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1BCDA" w14:textId="7DEAB56D" w:rsidR="006507E5" w:rsidRDefault="004A129A" w:rsidP="004A129A">
      <w:pPr>
        <w:spacing w:line="480" w:lineRule="auto"/>
        <w:jc w:val="center"/>
        <w:rPr>
          <w:b/>
          <w:bCs/>
        </w:rPr>
      </w:pPr>
      <w:r>
        <w:rPr>
          <w:b/>
          <w:bCs/>
        </w:rPr>
        <w:t>NATURALISM AND THE INTELLECTUAL LEGITIMACY OF PHILOSOPHY</w:t>
      </w:r>
    </w:p>
    <w:p w14:paraId="58BF1C25" w14:textId="4FFD69B0" w:rsidR="008C4525" w:rsidRDefault="008C4525" w:rsidP="004A129A">
      <w:pPr>
        <w:spacing w:line="480" w:lineRule="auto"/>
        <w:jc w:val="center"/>
      </w:pPr>
      <w:r>
        <w:t>Hilary Kornblith</w:t>
      </w:r>
    </w:p>
    <w:p w14:paraId="085C72F3" w14:textId="2D6361B8" w:rsidR="008C4525" w:rsidRPr="008C4525" w:rsidRDefault="008C4525" w:rsidP="004A129A">
      <w:pPr>
        <w:spacing w:line="480" w:lineRule="auto"/>
        <w:jc w:val="center"/>
      </w:pPr>
      <w:r>
        <w:t>University of Massachusetts, Amherst</w:t>
      </w:r>
    </w:p>
    <w:p w14:paraId="7E2CA8D2" w14:textId="77777777" w:rsidR="004A129A" w:rsidRDefault="004A129A" w:rsidP="004A129A">
      <w:pPr>
        <w:spacing w:line="480" w:lineRule="auto"/>
        <w:jc w:val="center"/>
      </w:pPr>
    </w:p>
    <w:p w14:paraId="71D979DA" w14:textId="1CC76FB3" w:rsidR="004A129A" w:rsidRDefault="00AA1E72" w:rsidP="00AA1E72">
      <w:pPr>
        <w:spacing w:line="480" w:lineRule="auto"/>
        <w:jc w:val="both"/>
      </w:pPr>
      <w:r>
        <w:t xml:space="preserve">1. </w:t>
      </w:r>
      <w:r w:rsidR="00945CB5">
        <w:t>There is a striking fact about the history of science</w:t>
      </w:r>
      <w:r>
        <w:t xml:space="preserve">: the sciences, at least in the last few hundred years, show a progressive history.  </w:t>
      </w:r>
      <w:r w:rsidR="00E21294">
        <w:t>(Boyd 1981; Putnam 1975)</w:t>
      </w:r>
      <w:r w:rsidR="002036E8">
        <w:t xml:space="preserve">  </w:t>
      </w:r>
      <w:r w:rsidR="002609DA">
        <w:t xml:space="preserve">Later theories tend to </w:t>
      </w:r>
      <w:r w:rsidR="008824BA">
        <w:t>make predictions which are both more accurate</w:t>
      </w:r>
      <w:r w:rsidR="004F73E8">
        <w:t xml:space="preserve"> than earlier theories, and which cover a wider range of phenomena.  They have greater explanatory power.  </w:t>
      </w:r>
      <w:r w:rsidR="00DD5348">
        <w:t>In many cases, they allow for a wider range of technological applications.</w:t>
      </w:r>
      <w:r w:rsidR="002B18CC">
        <w:t xml:space="preserve">  </w:t>
      </w:r>
      <w:r w:rsidR="002A4A29">
        <w:t>It is this fact about the progressive history of scientific theorizing that provides the best argument for realism about scientific theories</w:t>
      </w:r>
      <w:r w:rsidR="000D5D28">
        <w:t>.  It provid</w:t>
      </w:r>
      <w:r w:rsidR="00D32D79">
        <w:t>es the strongest reason for believing that our theories are at least approximately true.</w:t>
      </w:r>
      <w:r w:rsidR="001A1056">
        <w:t xml:space="preserve">  </w:t>
      </w:r>
      <w:r w:rsidR="00B165AC">
        <w:t xml:space="preserve">For this reason, there can be little doubt about the intellectual legitimacy </w:t>
      </w:r>
      <w:r w:rsidR="00D97A18">
        <w:t>of scientific theorizing.</w:t>
      </w:r>
    </w:p>
    <w:p w14:paraId="7CA9BE60" w14:textId="0BE1BC02" w:rsidR="00D97A18" w:rsidRDefault="00D97A18" w:rsidP="00AA1E72">
      <w:pPr>
        <w:spacing w:line="480" w:lineRule="auto"/>
        <w:jc w:val="both"/>
      </w:pPr>
      <w:r>
        <w:tab/>
      </w:r>
      <w:r w:rsidR="0093182D">
        <w:t>P</w:t>
      </w:r>
      <w:r w:rsidR="009C73FD">
        <w:t xml:space="preserve">hilosophy, however, </w:t>
      </w:r>
      <w:r w:rsidR="00A725A6">
        <w:t xml:space="preserve">does not </w:t>
      </w:r>
      <w:r w:rsidR="00514629">
        <w:t xml:space="preserve">seem to </w:t>
      </w:r>
      <w:r w:rsidR="00A725A6">
        <w:t>h</w:t>
      </w:r>
      <w:r w:rsidR="0093182D">
        <w:t>ave</w:t>
      </w:r>
      <w:r w:rsidR="00A725A6">
        <w:t xml:space="preserve"> a progressive history.  Philosophy has certainly changed over time</w:t>
      </w:r>
      <w:r w:rsidR="00D96ABB">
        <w:t>, but it has not</w:t>
      </w:r>
      <w:r w:rsidR="00514629">
        <w:t xml:space="preserve"> </w:t>
      </w:r>
      <w:r w:rsidR="007869BD">
        <w:t xml:space="preserve">shown the kind of progress that we see in the sciences.  </w:t>
      </w:r>
      <w:r w:rsidR="00653652">
        <w:t>The problem is not, of course, that philosophy has failed to produce predictions or explanations of physical phenomena</w:t>
      </w:r>
      <w:r w:rsidR="00B13460">
        <w:t xml:space="preserve">, since such predictions and explanations seem to be no part of the goal of philosophical theorizing.  </w:t>
      </w:r>
      <w:r w:rsidR="005F306A">
        <w:t xml:space="preserve">Still less is the problem that philosophy has not spun off any technological innovations.  The worry is an epistemic one.  </w:t>
      </w:r>
      <w:r w:rsidR="000E3552">
        <w:t>When problems arise within scientific theories, by and large, the problems are resolved over time.  When there are competing theories within the sciences</w:t>
      </w:r>
      <w:r w:rsidR="000D049F">
        <w:t xml:space="preserve">, by and large, further investigation and the accumulation of further evidence </w:t>
      </w:r>
      <w:r w:rsidR="00E17799">
        <w:t xml:space="preserve">tends to resolve the conflict in favor of one theory rather than the other.  </w:t>
      </w:r>
      <w:r w:rsidR="00381573">
        <w:t xml:space="preserve">Philosophy, however, doesn’t seem to be like this.  The conflict, for example, between </w:t>
      </w:r>
      <w:r w:rsidR="00024821">
        <w:t xml:space="preserve">consequentialist moralities, and </w:t>
      </w:r>
      <w:r w:rsidR="00024821">
        <w:lastRenderedPageBreak/>
        <w:t>deontological views, and virtue theories</w:t>
      </w:r>
      <w:r w:rsidR="00E603D3">
        <w:t xml:space="preserve"> shows no sign of </w:t>
      </w:r>
      <w:r w:rsidR="005040C6">
        <w:t>resolution.  The conflict between views of compatibilism and incompatibilism</w:t>
      </w:r>
      <w:r w:rsidR="00A806BC">
        <w:t xml:space="preserve"> is much the same.  The conflict between internalist views in epistemology and externalist views</w:t>
      </w:r>
      <w:r w:rsidR="00D91AE4">
        <w:t xml:space="preserve"> continues unabated.  There are developments within each of these different competing theories; </w:t>
      </w:r>
      <w:r w:rsidR="00C06FCF">
        <w:t>the best current version of each of these views looks different in important ways from earlier versions.  But the fundamental conflict remains entirely unresolved.</w:t>
      </w:r>
      <w:r w:rsidR="009C2B83">
        <w:t xml:space="preserve">  </w:t>
      </w:r>
      <w:r w:rsidR="00DD0862">
        <w:t>And this is utterly different from what one sees in the sciences.</w:t>
      </w:r>
    </w:p>
    <w:p w14:paraId="22D2C027" w14:textId="34DD1F26" w:rsidR="008F7C77" w:rsidRPr="008F7C77" w:rsidRDefault="008F7C77" w:rsidP="00AA1E72">
      <w:pPr>
        <w:spacing w:line="480" w:lineRule="auto"/>
        <w:jc w:val="both"/>
      </w:pPr>
      <w:r>
        <w:tab/>
        <w:t>It will not do to suggest that the goal of philosophical theorizing is not to have approximately true theories</w:t>
      </w:r>
      <w:r w:rsidR="00A52131">
        <w:t xml:space="preserve"> </w:t>
      </w:r>
      <w:r>
        <w:t>but</w:t>
      </w:r>
      <w:r w:rsidR="00A52131">
        <w:t xml:space="preserve"> rather</w:t>
      </w:r>
      <w:r>
        <w:t xml:space="preserve"> to achieve understanding.  It is one thing to claim that understanding is </w:t>
      </w:r>
      <w:r>
        <w:rPr>
          <w:i/>
          <w:iCs/>
        </w:rPr>
        <w:t xml:space="preserve">a </w:t>
      </w:r>
      <w:r>
        <w:t>goal of philosophical theorizing; quite another to claim that having theories that are approximately true is not also such a goal.  It is difficult indeed to see how understanding of knowledge, freedom, morality, and so on might be achieved without also achieving a good deal of knowledge about such phenomena.  The claim that the goal of philosophical theorizing is understanding thus does not offer an alternative to the view that progress in philosophy requires progressively true theories.</w:t>
      </w:r>
    </w:p>
    <w:p w14:paraId="01DB753F" w14:textId="153C1550" w:rsidR="00DD0862" w:rsidRDefault="00DD0862" w:rsidP="00AA1E72">
      <w:pPr>
        <w:spacing w:line="480" w:lineRule="auto"/>
        <w:jc w:val="both"/>
      </w:pPr>
      <w:r>
        <w:tab/>
        <w:t xml:space="preserve">Because the progressive character of scientific theorizing </w:t>
      </w:r>
      <w:r w:rsidR="0055765B">
        <w:t xml:space="preserve">provides our reason for thinking that current theories are at least approximately true, and therefore provides our reason for regarding the scientific enterprise as an intellectually </w:t>
      </w:r>
      <w:r w:rsidR="00920CE2">
        <w:t>valuable one, the lack of such a progressive history in philosophy is especially worrisome.</w:t>
      </w:r>
      <w:r w:rsidR="00606C12">
        <w:t xml:space="preserve">  It suggests that, whatever theories we may favor within philosophy, there is no good reason to believe that they are actually true or </w:t>
      </w:r>
      <w:r w:rsidR="00441F1C">
        <w:t xml:space="preserve">even </w:t>
      </w:r>
      <w:r w:rsidR="00606C12">
        <w:t>approximately true.</w:t>
      </w:r>
      <w:r w:rsidR="00E41B9C">
        <w:t xml:space="preserve">  And this, in turn, suggest that there is reason to question the very intellectual legitimacy of philosophical theorizing.</w:t>
      </w:r>
    </w:p>
    <w:p w14:paraId="0165EFEA" w14:textId="77777777" w:rsidR="001926E0" w:rsidRDefault="001926E0" w:rsidP="00AA1E72">
      <w:pPr>
        <w:spacing w:line="480" w:lineRule="auto"/>
        <w:jc w:val="both"/>
      </w:pPr>
    </w:p>
    <w:p w14:paraId="6088D5BA" w14:textId="77777777" w:rsidR="00E56572" w:rsidRDefault="00E56572" w:rsidP="00AA1E72">
      <w:pPr>
        <w:spacing w:line="480" w:lineRule="auto"/>
        <w:jc w:val="both"/>
      </w:pPr>
    </w:p>
    <w:p w14:paraId="43D3D45D" w14:textId="54227AF4" w:rsidR="00E56572" w:rsidRDefault="00E56572" w:rsidP="00AA1E72">
      <w:pPr>
        <w:spacing w:line="480" w:lineRule="auto"/>
        <w:jc w:val="both"/>
      </w:pPr>
      <w:r>
        <w:t xml:space="preserve">2. </w:t>
      </w:r>
      <w:r w:rsidR="00F7590E">
        <w:t xml:space="preserve">Some will argue that philosophy does have a progressive history.  Scott Soames </w:t>
      </w:r>
      <w:r w:rsidR="00797027">
        <w:t xml:space="preserve">(2014, 2017) offers a history of philosophy in the </w:t>
      </w:r>
      <w:r w:rsidR="00CF0F7F">
        <w:t>20</w:t>
      </w:r>
      <w:r w:rsidR="00CF0F7F" w:rsidRPr="00CF0F7F">
        <w:rPr>
          <w:vertAlign w:val="superscript"/>
        </w:rPr>
        <w:t>th</w:t>
      </w:r>
      <w:r w:rsidR="00CF0F7F">
        <w:t xml:space="preserve"> century which paints it in progressive terms.</w:t>
      </w:r>
      <w:r w:rsidR="00CA6048">
        <w:t xml:space="preserve">  </w:t>
      </w:r>
      <w:r w:rsidR="004A35BA">
        <w:t xml:space="preserve">Timothy Williamson </w:t>
      </w:r>
      <w:r w:rsidR="00D2037A">
        <w:t>(2014</w:t>
      </w:r>
      <w:r w:rsidR="00933D00">
        <w:t xml:space="preserve">) offers such a progressive view as well.  </w:t>
      </w:r>
      <w:r w:rsidR="00281138">
        <w:t>Robert Brandom (</w:t>
      </w:r>
      <w:r w:rsidR="00BE3866">
        <w:t>2009)</w:t>
      </w:r>
      <w:r w:rsidR="00281138">
        <w:t xml:space="preserve"> takes a </w:t>
      </w:r>
      <w:r w:rsidR="00BE3866">
        <w:t>longer view, situating his progressive account of the history of philosophy</w:t>
      </w:r>
      <w:r w:rsidR="0032705B">
        <w:t xml:space="preserve"> in ideas found in Kant and Hegel.</w:t>
      </w:r>
      <w:r w:rsidR="00AB3102">
        <w:t xml:space="preserve">  </w:t>
      </w:r>
      <w:r w:rsidR="00752624">
        <w:t xml:space="preserve">In moral philosophy, Derek Parfit </w:t>
      </w:r>
      <w:r w:rsidR="00902588">
        <w:t xml:space="preserve">(2011) offers </w:t>
      </w:r>
      <w:r w:rsidR="00DE1730">
        <w:t>an account of the history of ethics which sees it in progressive terms</w:t>
      </w:r>
      <w:r w:rsidR="00335894">
        <w:t>, ultimately uniting moral theories which others had seen as competitors</w:t>
      </w:r>
      <w:r w:rsidR="00DE1730">
        <w:t>.</w:t>
      </w:r>
      <w:r w:rsidR="0017011A">
        <w:t xml:space="preserve">  </w:t>
      </w:r>
      <w:r w:rsidR="00280FCC">
        <w:t>Many philosophers throughout the history of the discipline</w:t>
      </w:r>
      <w:r w:rsidR="00B33A9B">
        <w:t xml:space="preserve"> </w:t>
      </w:r>
      <w:r w:rsidR="003369DC">
        <w:t xml:space="preserve">have </w:t>
      </w:r>
      <w:r w:rsidR="00B33A9B">
        <w:t>offered progressive accounts of its history, typically, of course, culminating in their own work.  No doubt each of the readers of this paper will have views about</w:t>
      </w:r>
      <w:r w:rsidR="00152244">
        <w:t xml:space="preserve"> the ways in which philosophical theorizing has developed over time, making progress on the issues which concern them most.</w:t>
      </w:r>
      <w:r w:rsidR="001F3EF4">
        <w:t xml:space="preserve">  </w:t>
      </w:r>
      <w:r w:rsidR="003369DC">
        <w:t xml:space="preserve">As a naturalist, </w:t>
      </w:r>
      <w:r w:rsidR="008E1781">
        <w:t>there is a story about the history of philosophy that I sometimes tell myself which culminates, unsurprisingly, in the triumph of naturalism.</w:t>
      </w:r>
      <w:r w:rsidR="00B164D3">
        <w:t xml:space="preserve">  So there is no shortage of accounts of the history of philosophy in progressive terms.</w:t>
      </w:r>
    </w:p>
    <w:p w14:paraId="5E50E58E" w14:textId="6342E36B" w:rsidR="00335894" w:rsidRDefault="00335894" w:rsidP="00AA1E72">
      <w:pPr>
        <w:spacing w:line="480" w:lineRule="auto"/>
        <w:jc w:val="both"/>
      </w:pPr>
      <w:r>
        <w:tab/>
      </w:r>
      <w:r w:rsidR="00B92DA2">
        <w:t>This plethora of progressive accounts of the history of philosophy does not resolve the problem I raise; it is, instead, a symptom of the problem.  There is a progressive account of the history of the sciences</w:t>
      </w:r>
      <w:r w:rsidR="00FC725E">
        <w:t xml:space="preserve">, but we do not have </w:t>
      </w:r>
      <w:r w:rsidR="0045490C">
        <w:t>fundamentally different stories about the history of physics, or chemistry, or biology, culminating in radically different theories</w:t>
      </w:r>
      <w:r w:rsidR="000633D8">
        <w:t xml:space="preserve"> within each of these areas</w:t>
      </w:r>
      <w:r w:rsidR="0045490C">
        <w:t xml:space="preserve">.  Within the sciences, there is </w:t>
      </w:r>
      <w:r w:rsidR="00D52940">
        <w:t xml:space="preserve">broad agreement about a single progressive story, and it is because of that agreement that theorizing in the sciences </w:t>
      </w:r>
      <w:r w:rsidR="00EE6679">
        <w:t xml:space="preserve">can draw on earlier theories in ways that have led </w:t>
      </w:r>
      <w:r w:rsidR="00885319">
        <w:t>to the many sorts of progress—in prediction, explanation, and technological application—mentioned above.</w:t>
      </w:r>
      <w:r w:rsidR="000633D8">
        <w:t xml:space="preserve">  </w:t>
      </w:r>
      <w:r w:rsidR="00B764FF">
        <w:t xml:space="preserve">It is the lack of this sort of agreement within philosophy that </w:t>
      </w:r>
      <w:r w:rsidR="00B764FF">
        <w:lastRenderedPageBreak/>
        <w:t>raises doubts about what we are doing</w:t>
      </w:r>
      <w:r w:rsidR="008F14ED">
        <w:t xml:space="preserve"> in this field, whether we are, in the end, latching on to </w:t>
      </w:r>
      <w:r w:rsidR="00296F8B">
        <w:t xml:space="preserve">the truth, or nearly so, on the various topics we investigate.  </w:t>
      </w:r>
      <w:r w:rsidR="00652A25">
        <w:t>And it is the lack of this sort of agreement, the lack of a single progressive account, that raises doubts about the intellectual legitimacy of philosophy.</w:t>
      </w:r>
    </w:p>
    <w:p w14:paraId="61ADAA5B" w14:textId="77777777" w:rsidR="008E2E57" w:rsidRDefault="008E2E57" w:rsidP="00AA1E72">
      <w:pPr>
        <w:spacing w:line="480" w:lineRule="auto"/>
        <w:jc w:val="both"/>
      </w:pPr>
    </w:p>
    <w:p w14:paraId="53182D16" w14:textId="77777777" w:rsidR="001926E0" w:rsidRDefault="001926E0" w:rsidP="00AA1E72">
      <w:pPr>
        <w:spacing w:line="480" w:lineRule="auto"/>
        <w:jc w:val="both"/>
      </w:pPr>
    </w:p>
    <w:p w14:paraId="2251B55D" w14:textId="3B3FC854" w:rsidR="008E2E57" w:rsidRDefault="008E2E57" w:rsidP="00AA1E72">
      <w:pPr>
        <w:spacing w:line="480" w:lineRule="auto"/>
        <w:jc w:val="both"/>
      </w:pPr>
      <w:r>
        <w:t xml:space="preserve">3. </w:t>
      </w:r>
      <w:r w:rsidR="00505BA8">
        <w:t>In this paper, I propose a solution to this problem.</w:t>
      </w:r>
      <w:r w:rsidR="00691CFF">
        <w:t xml:space="preserve">  I offer an argumentative strategy for philosophy </w:t>
      </w:r>
      <w:r w:rsidR="00954F18">
        <w:t>which is recognizably naturalistic, which is well-represented in the literature, and which puts</w:t>
      </w:r>
      <w:r w:rsidR="007670CC">
        <w:t xml:space="preserve"> philosophy, or</w:t>
      </w:r>
      <w:r w:rsidR="00645DD4">
        <w:t xml:space="preserve"> at least</w:t>
      </w:r>
      <w:r w:rsidR="007670CC">
        <w:t xml:space="preserve"> philosophy which adopts this argumentative strategy, in good epistemic standing.  </w:t>
      </w:r>
      <w:r w:rsidR="004279E5">
        <w:t xml:space="preserve">I present examples of a wide range of philosophers who have adopted this common strategy in order to show that </w:t>
      </w:r>
      <w:r w:rsidR="007743E3">
        <w:t xml:space="preserve">my ideas here are anything but idiosyncratic.  The </w:t>
      </w:r>
      <w:r w:rsidR="004144FD">
        <w:t>strategy I propose is widely, though certainly not universally, a</w:t>
      </w:r>
      <w:r w:rsidR="00BA5D2B">
        <w:t>dopted.  I would not defend all of the conclusions that the various philosophers I cite have reached</w:t>
      </w:r>
      <w:r w:rsidR="007B11A8">
        <w:t xml:space="preserve">.  One may agree that the strategy these philosophers adopt is </w:t>
      </w:r>
      <w:r w:rsidR="00DA4966">
        <w:t>the right one for legitimate philosophical theorizing, and yet disagree about the details of the particular implementation of that strategy.</w:t>
      </w:r>
      <w:r w:rsidR="00C91A53">
        <w:t xml:space="preserve">  </w:t>
      </w:r>
    </w:p>
    <w:p w14:paraId="0BA2EDCE" w14:textId="400CBFC7" w:rsidR="003B375B" w:rsidRDefault="003B375B" w:rsidP="00AA1E72">
      <w:pPr>
        <w:spacing w:line="480" w:lineRule="auto"/>
        <w:jc w:val="both"/>
      </w:pPr>
      <w:r>
        <w:tab/>
        <w:t>I will not argue that this is the only strategy one might pursue if one wishes to defend the intellectual legitimacy of philosophy.  Perhaps there are others as well.  All the same, the legitimacy of philosophy is surely under threat for the reasons sketched above, and if we can fkind even one approach which will escape this argument, that will be a real achievement.  If others wish to suggest that there are additional ways in which the threat can be avoided, so much the better.</w:t>
      </w:r>
    </w:p>
    <w:p w14:paraId="1EE56002" w14:textId="77777777" w:rsidR="001F5BEF" w:rsidRDefault="001F5BEF" w:rsidP="00AA1E72">
      <w:pPr>
        <w:spacing w:line="480" w:lineRule="auto"/>
        <w:jc w:val="both"/>
      </w:pPr>
    </w:p>
    <w:p w14:paraId="16A65DFD" w14:textId="62FAF7AA" w:rsidR="001F5BEF" w:rsidRDefault="001F5BEF" w:rsidP="00AA1E72">
      <w:pPr>
        <w:spacing w:line="480" w:lineRule="auto"/>
        <w:jc w:val="both"/>
      </w:pPr>
      <w:r>
        <w:lastRenderedPageBreak/>
        <w:t>3.1</w:t>
      </w:r>
      <w:r w:rsidR="0035791A">
        <w:t xml:space="preserve"> Jerry Fodor’s defense of the language of thought (1975) </w:t>
      </w:r>
      <w:r w:rsidR="00CE2D19">
        <w:t xml:space="preserve">makes the following argument.  The cognitive sciences </w:t>
      </w:r>
      <w:r w:rsidR="002D3B9F">
        <w:t>constitute a rich body of theorizing about the mind</w:t>
      </w:r>
      <w:r w:rsidR="004C64B5">
        <w:t>, and work within this field</w:t>
      </w:r>
      <w:r w:rsidR="007F78EB">
        <w:t xml:space="preserve">, just in the two decades prior to Fodor’s work, </w:t>
      </w:r>
      <w:r w:rsidR="0063091D">
        <w:t>have shown a progressive history: they have made progress in understanding how cognition works</w:t>
      </w:r>
      <w:r w:rsidR="002B1F78">
        <w:t xml:space="preserve">, offering ever greater and more accurate predictions and explanations.  </w:t>
      </w:r>
      <w:r w:rsidR="00B90E50">
        <w:t xml:space="preserve">These theories offer computational accounts of cognition, and there is a presupposition </w:t>
      </w:r>
      <w:r w:rsidR="0045695F">
        <w:t xml:space="preserve">underlying such theories which Fodor </w:t>
      </w:r>
      <w:r w:rsidR="0083782C">
        <w:t>brings out here.  Computation is not possible without mental representations</w:t>
      </w:r>
      <w:r w:rsidR="00717254">
        <w:t xml:space="preserve">; representation requires a representational medium; </w:t>
      </w:r>
      <w:r w:rsidR="00AB159D">
        <w:t xml:space="preserve">any such medium can only do the work required </w:t>
      </w:r>
      <w:r w:rsidR="00F7742D">
        <w:t>if there is a language of thought.</w:t>
      </w:r>
    </w:p>
    <w:p w14:paraId="1E50EFE9" w14:textId="60E1585E" w:rsidR="004255D6" w:rsidRDefault="004255D6" w:rsidP="00AA1E72">
      <w:pPr>
        <w:spacing w:line="480" w:lineRule="auto"/>
        <w:jc w:val="both"/>
      </w:pPr>
      <w:r>
        <w:tab/>
        <w:t xml:space="preserve">Let us forget, for the purposes of this paper, whether Fodor is right about the language of thought.  What I am interested in here is his argumentative strategy.  Fodor </w:t>
      </w:r>
      <w:r w:rsidR="00693160">
        <w:t>begins with work in a well-established scientific tradition</w:t>
      </w:r>
      <w:r w:rsidR="006A2B3E">
        <w:t xml:space="preserve"> and argues that his conclusion—that there is a language of thought—is presupposed by </w:t>
      </w:r>
      <w:r w:rsidR="00785EEE">
        <w:t>that work.  The fact that the scientific tradition he takes as his point of departure</w:t>
      </w:r>
      <w:r w:rsidR="00D14207">
        <w:t xml:space="preserve"> is well-established, that it is not some out of the way</w:t>
      </w:r>
      <w:r w:rsidR="00D138DF">
        <w:t xml:space="preserve"> wildly controversial approach to the topics it addresses, </w:t>
      </w:r>
      <w:r w:rsidR="00BA6B6D">
        <w:t xml:space="preserve">speaks for itself: </w:t>
      </w:r>
      <w:r w:rsidR="0074053A">
        <w:t xml:space="preserve">work in this field has the authority of science.  </w:t>
      </w:r>
      <w:r w:rsidR="00726125">
        <w:t>It is not that apparently successful approaches within the sciences cannot, in the fullness of time, lead to a dead end and need to be rejected.</w:t>
      </w:r>
      <w:r w:rsidR="001F79F9">
        <w:t xml:space="preserve">  But to the extent that there is a well-established research tradition within some science that has a progressive character, there is currently every reason to </w:t>
      </w:r>
      <w:r w:rsidR="00D2361D">
        <w:t>view the results of that tradition as presumptively true.  One can do no better than</w:t>
      </w:r>
      <w:r w:rsidR="00DE75F8">
        <w:t xml:space="preserve"> this.  </w:t>
      </w:r>
      <w:r w:rsidR="00C87BD1">
        <w:t>T</w:t>
      </w:r>
      <w:r w:rsidR="00DE75F8">
        <w:t>his provides one with excellent reason to believe that the results of such theorizing are at least approximately true.</w:t>
      </w:r>
      <w:r w:rsidR="00BF63C1">
        <w:t xml:space="preserve">  But now if these theories within the cognitive sciences share the presupposition which Fodor has brought to light, that is the best sort of reason one could have for believing that the presupposition is true.</w:t>
      </w:r>
    </w:p>
    <w:p w14:paraId="56BE74D9" w14:textId="5BCA7B89" w:rsidR="002344B0" w:rsidRDefault="002344B0" w:rsidP="00AA1E72">
      <w:pPr>
        <w:spacing w:line="480" w:lineRule="auto"/>
        <w:jc w:val="both"/>
      </w:pPr>
      <w:r>
        <w:lastRenderedPageBreak/>
        <w:tab/>
      </w:r>
      <w:r w:rsidR="00407B1D">
        <w:t>The language of thought hypothesis, on this way of viewing things, is a well-confirmed scientific theory</w:t>
      </w:r>
      <w:r w:rsidR="00CC6A2B">
        <w:t xml:space="preserve">.  What does it have to do with philosophy?  There can be little doubt that </w:t>
      </w:r>
      <w:r w:rsidR="00893FFF">
        <w:t xml:space="preserve">this view is deeply relevant to a wide range of philosophical issues about the mind which have been the subject of philosophical theorizing </w:t>
      </w:r>
      <w:r w:rsidR="00817B91">
        <w:t xml:space="preserve">for centuries.  Questions about innateness, about the a priori, about </w:t>
      </w:r>
      <w:r w:rsidR="00427C0E">
        <w:t>the nature of inference and its justification,</w:t>
      </w:r>
      <w:r w:rsidR="00B66FB6">
        <w:t xml:space="preserve"> and, of course, the nature of thought,</w:t>
      </w:r>
      <w:r w:rsidR="00427C0E">
        <w:t xml:space="preserve"> </w:t>
      </w:r>
      <w:r w:rsidR="003363B8">
        <w:t xml:space="preserve">are all illuminated by </w:t>
      </w:r>
      <w:r w:rsidR="008B749E">
        <w:t>the language of thought hypothesis.</w:t>
      </w:r>
      <w:r w:rsidR="00FD68AD">
        <w:t xml:space="preserve">  So the theory which Fodor offers</w:t>
      </w:r>
      <w:r w:rsidR="006B68BB">
        <w:t xml:space="preserve"> makes an important philosophical contribution.  </w:t>
      </w:r>
      <w:r w:rsidR="006744EB">
        <w:t>B</w:t>
      </w:r>
      <w:r w:rsidR="006B68BB">
        <w:t xml:space="preserve">y deriving this view from </w:t>
      </w:r>
      <w:r w:rsidR="0029375E">
        <w:t>well-established work in the sciences, the intellectual legitimacy of the enterprise in which Fodor is engaged is thereby assured.</w:t>
      </w:r>
      <w:r w:rsidR="007D0962">
        <w:t xml:space="preserve">  Here we have work which </w:t>
      </w:r>
      <w:r w:rsidR="00883A4C">
        <w:t xml:space="preserve">has the epistemic standing we were looking for in philosophical theorizing, and it achieves that standing by being rooted in </w:t>
      </w:r>
      <w:r w:rsidR="003B103F">
        <w:t>independently well-established science.</w:t>
      </w:r>
    </w:p>
    <w:p w14:paraId="4AB6F64E" w14:textId="77777777" w:rsidR="00045BEE" w:rsidRDefault="00045BEE" w:rsidP="00AA1E72">
      <w:pPr>
        <w:spacing w:line="480" w:lineRule="auto"/>
        <w:jc w:val="both"/>
      </w:pPr>
    </w:p>
    <w:p w14:paraId="5FB04D28" w14:textId="4578879C" w:rsidR="00045BEE" w:rsidRDefault="00045BEE" w:rsidP="00AA1E72">
      <w:pPr>
        <w:spacing w:line="480" w:lineRule="auto"/>
        <w:jc w:val="both"/>
      </w:pPr>
      <w:r>
        <w:t xml:space="preserve">3.2 </w:t>
      </w:r>
      <w:r w:rsidR="00E13D1F">
        <w:t xml:space="preserve">One more example from Fodor may be found in his work on the modularity of mind (1983).  </w:t>
      </w:r>
      <w:r w:rsidR="00AB772A">
        <w:t>Fodor’s work here is influenced in a very direct way by Chomsky’s account of language acquisition (1957, 1964</w:t>
      </w:r>
      <w:r w:rsidR="002F7061">
        <w:t xml:space="preserve">).  </w:t>
      </w:r>
      <w:r w:rsidR="00C345DF">
        <w:t>E</w:t>
      </w:r>
      <w:r w:rsidR="002F7061">
        <w:t xml:space="preserve">arlier theorists, such as Skinner </w:t>
      </w:r>
      <w:r w:rsidR="00D36842">
        <w:t>(1957)</w:t>
      </w:r>
      <w:r w:rsidR="00233DAB">
        <w:t>, viewed the learning of language as a product of domain-general learning strategies</w:t>
      </w:r>
      <w:r w:rsidR="00C345DF">
        <w:t xml:space="preserve">.  On this view, </w:t>
      </w:r>
      <w:r w:rsidR="00E418AE">
        <w:t>we learn language by way of the very same learning</w:t>
      </w:r>
      <w:r w:rsidR="00A85B27">
        <w:t xml:space="preserve"> strategies that allow us to learn to tie our shoes, </w:t>
      </w:r>
      <w:r w:rsidR="00B24E0F">
        <w:t xml:space="preserve">to learn physics, to learn </w:t>
      </w:r>
      <w:r w:rsidR="00667B39">
        <w:t xml:space="preserve">auto mechanics or plumbing, or to learn anything else.  There is a set of learning strategies </w:t>
      </w:r>
      <w:r w:rsidR="001960D1">
        <w:t>which work equally well on any of the topics we are capable of learning.</w:t>
      </w:r>
      <w:r w:rsidR="00237BE4">
        <w:t xml:space="preserve">  Chomsky, famously, argued that language learning is not like this.  We have an innate set of cognitive capacities which allow us to learn language and nothing else.</w:t>
      </w:r>
      <w:r w:rsidR="00281B21">
        <w:t xml:space="preserve">  Chomsky’s devastating arguments against Skinner’s account of language </w:t>
      </w:r>
      <w:r w:rsidR="001A4A45">
        <w:t xml:space="preserve">learning (1959), together with </w:t>
      </w:r>
      <w:r w:rsidR="00EF4CDA">
        <w:t>the</w:t>
      </w:r>
      <w:r w:rsidR="007F09B4">
        <w:t xml:space="preserve"> positive development </w:t>
      </w:r>
      <w:r w:rsidR="004828EC">
        <w:t xml:space="preserve">of his account of how language </w:t>
      </w:r>
      <w:r w:rsidR="004828EC">
        <w:lastRenderedPageBreak/>
        <w:t xml:space="preserve">learning </w:t>
      </w:r>
      <w:r w:rsidR="009E4821">
        <w:t>proceeds</w:t>
      </w:r>
      <w:r w:rsidR="004828EC">
        <w:t xml:space="preserve">, led to a revolution in linguistics and </w:t>
      </w:r>
      <w:r w:rsidR="00EF4CDA">
        <w:t>a highly developed research tradition</w:t>
      </w:r>
      <w:r w:rsidR="009414DF">
        <w:t xml:space="preserve"> with an impressive record of progress.</w:t>
      </w:r>
    </w:p>
    <w:p w14:paraId="35E750D0" w14:textId="4FECA3F3" w:rsidR="009414DF" w:rsidRDefault="009414DF" w:rsidP="00AA1E72">
      <w:pPr>
        <w:spacing w:line="480" w:lineRule="auto"/>
        <w:jc w:val="both"/>
      </w:pPr>
      <w:r>
        <w:tab/>
        <w:t xml:space="preserve">Fodor argues that not only Chomsky’s account of language learning, but </w:t>
      </w:r>
      <w:r w:rsidR="00672779">
        <w:t>available accounts of perceptual input systems, offer a picture of the large-scale structure of the mind</w:t>
      </w:r>
      <w:r w:rsidR="00607D06">
        <w:t xml:space="preserve">.  Input systems are cognitive modules which are able to </w:t>
      </w:r>
      <w:r w:rsidR="002114B4">
        <w:t xml:space="preserve">perform the rapid processing of information required of them precisely because of their modular structure.  The output of these modules is then </w:t>
      </w:r>
      <w:r w:rsidR="0072574A">
        <w:t>delivered to central processing</w:t>
      </w:r>
      <w:r w:rsidR="00AD04C4">
        <w:t xml:space="preserve"> where the results of the different input systems may be brought to bear on one another.</w:t>
      </w:r>
      <w:r w:rsidR="000028A8">
        <w:t xml:space="preserve">  Fodor offered a rich and detailed account of the structure of the mind, one which had obvious implications for a wide range of philosophical issues</w:t>
      </w:r>
      <w:r w:rsidR="00404895">
        <w:t>.</w:t>
      </w:r>
    </w:p>
    <w:p w14:paraId="5CF58D7D" w14:textId="43E90F6C" w:rsidR="00404895" w:rsidRDefault="00404895" w:rsidP="00AA1E72">
      <w:pPr>
        <w:spacing w:line="480" w:lineRule="auto"/>
        <w:jc w:val="both"/>
      </w:pPr>
      <w:r>
        <w:tab/>
        <w:t xml:space="preserve">Once again, my interest here is not in the details of Fodor’s argument or in defending his account of modularity.  Rather, my interest is in the </w:t>
      </w:r>
      <w:r w:rsidR="00FB4846">
        <w:t xml:space="preserve">argumentative strategy which Fodor employs in developing the philosophical conclusions </w:t>
      </w:r>
      <w:r w:rsidR="0001449D">
        <w:t xml:space="preserve">he reaches.  By starting with a well-developed scientific theory, and arguing that his philosophical conclusions are </w:t>
      </w:r>
      <w:r w:rsidR="00D27BEB">
        <w:t xml:space="preserve">consequences of that theory, Fodor assures the intellectual legitimacy of </w:t>
      </w:r>
      <w:r w:rsidR="00960904">
        <w:t>the enterprise he is engaged in.</w:t>
      </w:r>
    </w:p>
    <w:p w14:paraId="7EA4F31C" w14:textId="36375D48" w:rsidR="003376FF" w:rsidRDefault="003376FF" w:rsidP="00AA1E72">
      <w:pPr>
        <w:spacing w:line="480" w:lineRule="auto"/>
        <w:jc w:val="both"/>
      </w:pPr>
      <w:r>
        <w:tab/>
        <w:t>I will be far briefer in my discussion of other theorists.</w:t>
      </w:r>
    </w:p>
    <w:p w14:paraId="4716DB96" w14:textId="77777777" w:rsidR="003376FF" w:rsidRDefault="003376FF" w:rsidP="00AA1E72">
      <w:pPr>
        <w:spacing w:line="480" w:lineRule="auto"/>
        <w:jc w:val="both"/>
      </w:pPr>
    </w:p>
    <w:p w14:paraId="4CE53015" w14:textId="1578B349" w:rsidR="003376FF" w:rsidRDefault="00337BDC" w:rsidP="00AA1E72">
      <w:pPr>
        <w:spacing w:line="480" w:lineRule="auto"/>
        <w:jc w:val="both"/>
      </w:pPr>
      <w:r>
        <w:t xml:space="preserve">3.3 Ruth Millikan’s work </w:t>
      </w:r>
      <w:r w:rsidR="00CA5B7E">
        <w:t>(1984, 1993</w:t>
      </w:r>
      <w:r w:rsidR="00121500">
        <w:t xml:space="preserve">, 2005, 2006, 2019) </w:t>
      </w:r>
      <w:r w:rsidR="0008052B">
        <w:t>takes a different approach to theorizing about the mind.  Throughout this large body of work, Millikan situates her ideas about the nature of mind in biology</w:t>
      </w:r>
      <w:r w:rsidR="00443FCB">
        <w:t xml:space="preserve">, showing its implications for an extraordinarily rich body of philosophical issues.  The epistemic standing of biological theorizing is beyond </w:t>
      </w:r>
      <w:r w:rsidR="00FA6D93">
        <w:t>question.  The status of her philosophical conclusions is then assured</w:t>
      </w:r>
      <w:r w:rsidR="006F3053">
        <w:t>, at least if her derivation of these views from biology is accurate.</w:t>
      </w:r>
      <w:r w:rsidR="00F146CC">
        <w:t xml:space="preserve">  </w:t>
      </w:r>
      <w:r w:rsidR="00F146CC">
        <w:lastRenderedPageBreak/>
        <w:t xml:space="preserve">These philosophical views </w:t>
      </w:r>
      <w:r w:rsidR="0073717D">
        <w:t>earn their epistemic standing by being rooted in well-established scientific theorizing.</w:t>
      </w:r>
    </w:p>
    <w:p w14:paraId="79B02CC3" w14:textId="77777777" w:rsidR="0073717D" w:rsidRDefault="0073717D" w:rsidP="00AA1E72">
      <w:pPr>
        <w:spacing w:line="480" w:lineRule="auto"/>
        <w:jc w:val="both"/>
      </w:pPr>
    </w:p>
    <w:p w14:paraId="6058F4A1" w14:textId="5A4CB870" w:rsidR="00B63B81" w:rsidRDefault="00BB390E" w:rsidP="00AA1E72">
      <w:pPr>
        <w:spacing w:line="480" w:lineRule="auto"/>
        <w:jc w:val="both"/>
      </w:pPr>
      <w:r>
        <w:t xml:space="preserve">3.4 </w:t>
      </w:r>
      <w:r w:rsidR="00184EA2">
        <w:t xml:space="preserve">Tyler Burge presented a wide range of arguments </w:t>
      </w:r>
      <w:r w:rsidR="00404E5D">
        <w:t xml:space="preserve">in favor of an anti-individualist account of mental content, many of which did not employ the </w:t>
      </w:r>
      <w:r w:rsidR="00F111D2">
        <w:t xml:space="preserve">argumentative </w:t>
      </w:r>
      <w:r w:rsidR="00404E5D">
        <w:t>strategy</w:t>
      </w:r>
      <w:r w:rsidR="00F111D2">
        <w:t xml:space="preserve"> I am concerned with here. (</w:t>
      </w:r>
      <w:r w:rsidR="00C742D9">
        <w:t xml:space="preserve">see, for example, his </w:t>
      </w:r>
      <w:r w:rsidR="00B4101D">
        <w:t>1979</w:t>
      </w:r>
      <w:r w:rsidR="00C742D9">
        <w:t xml:space="preserve">)  </w:t>
      </w:r>
      <w:r w:rsidR="00A76C99">
        <w:t xml:space="preserve">But Burge did present an argument (1986) for </w:t>
      </w:r>
      <w:r w:rsidR="000750BB">
        <w:t xml:space="preserve">anti-individualism </w:t>
      </w:r>
      <w:r w:rsidR="00A76C99">
        <w:t>which used exactly th</w:t>
      </w:r>
      <w:r w:rsidR="00865578">
        <w:t>e</w:t>
      </w:r>
      <w:r w:rsidR="00A76C99">
        <w:t xml:space="preserve"> argumentative strategy</w:t>
      </w:r>
      <w:r w:rsidR="00304A66">
        <w:t xml:space="preserve"> with which</w:t>
      </w:r>
      <w:r w:rsidR="00865578">
        <w:t xml:space="preserve"> </w:t>
      </w:r>
      <w:r w:rsidR="00304A66">
        <w:t>I am concerned</w:t>
      </w:r>
      <w:r w:rsidR="00A76C99">
        <w:t xml:space="preserve">.  Burge examined David Marr’s theory of </w:t>
      </w:r>
      <w:r w:rsidR="00257929">
        <w:t>vision (1982)</w:t>
      </w:r>
      <w:r w:rsidR="00AF3393">
        <w:t xml:space="preserve">, and he argued that one can only make sense of the explanations Marr offers by supposing that the content </w:t>
      </w:r>
      <w:r w:rsidR="007A0770">
        <w:t xml:space="preserve">of the mental representations involved in visual processing have anti-individualist content.  </w:t>
      </w:r>
      <w:r w:rsidR="00E36A19">
        <w:t>A well-confirmed scientific theory is used here</w:t>
      </w:r>
      <w:r w:rsidR="00C87406">
        <w:t>, once again, as a source of philosophically rich ideas</w:t>
      </w:r>
      <w:r w:rsidR="00F70A24">
        <w:t xml:space="preserve">, and the philosophical views thus earn their legitimacy by way of the scientific theory in which they are rooted.  </w:t>
      </w:r>
      <w:r w:rsidR="00006D20">
        <w:t xml:space="preserve">Burge’s more recent work in philosophy of mind </w:t>
      </w:r>
      <w:r w:rsidR="00B737A6">
        <w:t>(2010,</w:t>
      </w:r>
      <w:r w:rsidR="00B63B81">
        <w:t xml:space="preserve"> 2022) makes extensive use of this strategy.</w:t>
      </w:r>
    </w:p>
    <w:p w14:paraId="55ADAB03" w14:textId="77777777" w:rsidR="00B63B81" w:rsidRDefault="00B63B81" w:rsidP="00AA1E72">
      <w:pPr>
        <w:spacing w:line="480" w:lineRule="auto"/>
        <w:jc w:val="both"/>
      </w:pPr>
    </w:p>
    <w:p w14:paraId="2DD4D6BB" w14:textId="2AD74BD2" w:rsidR="0073717D" w:rsidRDefault="00B63B81" w:rsidP="00AA1E72">
      <w:pPr>
        <w:spacing w:line="480" w:lineRule="auto"/>
        <w:jc w:val="both"/>
      </w:pPr>
      <w:r>
        <w:t>3.5</w:t>
      </w:r>
      <w:r w:rsidR="0022163E">
        <w:t xml:space="preserve"> </w:t>
      </w:r>
      <w:r w:rsidR="00B4101D">
        <w:t xml:space="preserve"> </w:t>
      </w:r>
      <w:r w:rsidR="00D3609D">
        <w:t>The argument for scientific realism due to Hilary Putnam</w:t>
      </w:r>
      <w:r w:rsidR="005C083A">
        <w:t xml:space="preserve"> (1975)</w:t>
      </w:r>
      <w:r w:rsidR="00D3609D">
        <w:t xml:space="preserve"> and Richard Boyd</w:t>
      </w:r>
      <w:r w:rsidR="005C083A">
        <w:t xml:space="preserve"> (1981)</w:t>
      </w:r>
      <w:r w:rsidR="00D3609D">
        <w:t xml:space="preserve">, with which I began this paper, </w:t>
      </w:r>
      <w:r w:rsidR="00092E77">
        <w:t xml:space="preserve">itself involves an application of </w:t>
      </w:r>
      <w:r w:rsidR="005C083A">
        <w:t xml:space="preserve">the strategy under discussion.  </w:t>
      </w:r>
      <w:r w:rsidR="00AC6ABB">
        <w:t xml:space="preserve">In examining the history of successful sciences, Putnam and Boyd </w:t>
      </w:r>
      <w:r w:rsidR="00E625C7">
        <w:t xml:space="preserve">detect a crucial feature of theory change: later theories tend to entail the approximate truth </w:t>
      </w:r>
      <w:r w:rsidR="008B5450">
        <w:t xml:space="preserve">of the theories they replace.  Crucially, </w:t>
      </w:r>
      <w:r w:rsidR="004B5CAF">
        <w:t xml:space="preserve">it is not </w:t>
      </w:r>
      <w:r w:rsidR="00024601">
        <w:t>just that</w:t>
      </w:r>
      <w:r w:rsidR="002A6733">
        <w:t xml:space="preserve"> observational predictions of later theories largely contain and expand upon the observational predictions of earlier theories.  Rather, </w:t>
      </w:r>
      <w:r w:rsidR="004537E0">
        <w:t>the</w:t>
      </w:r>
      <w:r w:rsidR="0044567F">
        <w:t xml:space="preserve"> unobservable</w:t>
      </w:r>
      <w:r w:rsidR="004537E0">
        <w:t xml:space="preserve"> objects, properties, </w:t>
      </w:r>
      <w:r w:rsidR="0044567F">
        <w:t xml:space="preserve">and causal relations posited by the theories are approximately preserved in successor theories.  </w:t>
      </w:r>
      <w:r w:rsidR="00B32E0D">
        <w:t xml:space="preserve">The fact that successor theories, which are arrived at </w:t>
      </w:r>
      <w:r w:rsidR="00AB58AF">
        <w:t xml:space="preserve">as a product of such a constraint, tend to be </w:t>
      </w:r>
      <w:r w:rsidR="00AB58AF">
        <w:lastRenderedPageBreak/>
        <w:t>more successful than earlier theories in prediction, explanation, and technological application</w:t>
      </w:r>
      <w:r w:rsidR="00C063B3">
        <w:t xml:space="preserve"> then provides us with a reason for thinking that the realist methodological presupposition</w:t>
      </w:r>
      <w:r w:rsidR="003F5074">
        <w:t xml:space="preserve"> which </w:t>
      </w:r>
      <w:r w:rsidR="00DA760A">
        <w:t>led to these theories</w:t>
      </w:r>
      <w:r w:rsidR="002C6634">
        <w:t xml:space="preserve"> must itself be true.  </w:t>
      </w:r>
    </w:p>
    <w:p w14:paraId="11A9ED56" w14:textId="77777777" w:rsidR="0070560A" w:rsidRDefault="0070560A" w:rsidP="00AA1E72">
      <w:pPr>
        <w:spacing w:line="480" w:lineRule="auto"/>
        <w:jc w:val="both"/>
      </w:pPr>
    </w:p>
    <w:p w14:paraId="6635AAD7" w14:textId="509C1FE8" w:rsidR="0070560A" w:rsidRDefault="0070560A" w:rsidP="00AA1E72">
      <w:pPr>
        <w:spacing w:line="480" w:lineRule="auto"/>
        <w:jc w:val="both"/>
      </w:pPr>
      <w:r>
        <w:t xml:space="preserve">3.6 </w:t>
      </w:r>
      <w:r w:rsidR="0036633C">
        <w:t>Putnam’s (</w:t>
      </w:r>
      <w:r w:rsidR="0020662B">
        <w:t xml:space="preserve">1973) defense of the causal or historical theory of reference depends on use of this strategy as well.  It is important to distinguish Putnam’s argument for this view from Kripke’s (1980).  Kripke, famously, sees his argument for the causal theory of reference as rooted in an appeal to intuition.  Much as </w:t>
      </w:r>
      <w:r w:rsidR="002B54C6">
        <w:t xml:space="preserve">many </w:t>
      </w:r>
      <w:r w:rsidR="0020662B">
        <w:t xml:space="preserve">others have </w:t>
      </w:r>
      <w:r w:rsidR="002B54C6">
        <w:t xml:space="preserve">expressed serious doubts about the epistemic status of </w:t>
      </w:r>
      <w:r w:rsidR="00314A0A">
        <w:t xml:space="preserve">the kinds of intuitions </w:t>
      </w:r>
      <w:r w:rsidR="00E75774">
        <w:t xml:space="preserve">to </w:t>
      </w:r>
      <w:r w:rsidR="00314A0A">
        <w:t xml:space="preserve">which philosophers </w:t>
      </w:r>
      <w:r w:rsidR="00E75774">
        <w:t xml:space="preserve">often </w:t>
      </w:r>
      <w:r w:rsidR="00314A0A">
        <w:t>appeal in support of their theories (see, for example, many of the papers in DePaul and Ramsey 19</w:t>
      </w:r>
      <w:r w:rsidR="00AF2403">
        <w:t xml:space="preserve">98), </w:t>
      </w:r>
      <w:r w:rsidR="00091367">
        <w:t>Kripke holds that intuitions</w:t>
      </w:r>
      <w:r w:rsidR="00820540">
        <w:t xml:space="preserve"> about hypothetical cases provide an exceptional</w:t>
      </w:r>
      <w:r w:rsidR="003E3E41">
        <w:t>ly</w:t>
      </w:r>
      <w:r w:rsidR="00820540">
        <w:t xml:space="preserve"> secure foundation for philosophical theorizing.</w:t>
      </w:r>
    </w:p>
    <w:p w14:paraId="31BE7BCA" w14:textId="07E21FC8" w:rsidR="00397306" w:rsidRDefault="00D801D4" w:rsidP="00D801D4">
      <w:pPr>
        <w:spacing w:line="480" w:lineRule="auto"/>
        <w:ind w:left="720"/>
        <w:jc w:val="both"/>
      </w:pPr>
      <w:r w:rsidRPr="009A5573">
        <w:t>Some philosophers think that something’s having intuitive content is very inconclusive evidence in favor of it.  I think i</w:t>
      </w:r>
      <w:r w:rsidR="003056C9">
        <w:t>t</w:t>
      </w:r>
      <w:r w:rsidRPr="009A5573">
        <w:t xml:space="preserve"> is very heavy evidence in favor of anything, myself.  I really don’t know, in a way, what more conclusive evidence one can have in favor of anything.</w:t>
      </w:r>
      <w:r>
        <w:t xml:space="preserve"> (</w:t>
      </w:r>
      <w:r w:rsidR="006D25F7">
        <w:t xml:space="preserve">Kripke </w:t>
      </w:r>
      <w:r>
        <w:t>1980, 42)</w:t>
      </w:r>
    </w:p>
    <w:p w14:paraId="50DD3EBD" w14:textId="5997B922" w:rsidR="00397306" w:rsidRDefault="00E75774" w:rsidP="00AA1E72">
      <w:pPr>
        <w:spacing w:line="480" w:lineRule="auto"/>
        <w:jc w:val="both"/>
      </w:pPr>
      <w:r>
        <w:t xml:space="preserve">But Putnam’s argument </w:t>
      </w:r>
      <w:r w:rsidR="00275B10">
        <w:t xml:space="preserve">for the causal theory of reference is not rooted in appeals to intuition.  Rather, Putnam’s argument </w:t>
      </w:r>
      <w:r w:rsidR="007759D6">
        <w:t xml:space="preserve">is part of his response to </w:t>
      </w:r>
      <w:r w:rsidR="00AC5F72">
        <w:t>views in the philosophy of science, such as Feyerabend’s</w:t>
      </w:r>
      <w:r w:rsidR="00E26A98">
        <w:t xml:space="preserve"> (1975)</w:t>
      </w:r>
      <w:r w:rsidR="006D25F7">
        <w:t xml:space="preserve"> and Kuhn’s (1962), </w:t>
      </w:r>
      <w:r w:rsidR="00A6751E">
        <w:t xml:space="preserve">which raise doubts about the objectivity of science.  </w:t>
      </w:r>
      <w:r w:rsidR="00942393">
        <w:t xml:space="preserve">Putnam argues that descriptions theories of reference </w:t>
      </w:r>
      <w:r w:rsidR="00826114">
        <w:t xml:space="preserve">fail to make sense of the history of science.  In particular, </w:t>
      </w:r>
      <w:r w:rsidR="00B82E92">
        <w:t xml:space="preserve">scientists who hold differing views about some phenomenon, such as Newton and Einstein, </w:t>
      </w:r>
      <w:r w:rsidR="001137F0">
        <w:t xml:space="preserve">are viewed as talking about different things, since the referents of their terms are determined by the descriptions they associate with them, </w:t>
      </w:r>
      <w:r w:rsidR="00963029">
        <w:t xml:space="preserve">rather than disagreeing about some </w:t>
      </w:r>
      <w:r w:rsidR="00963029">
        <w:lastRenderedPageBreak/>
        <w:t xml:space="preserve">single thing.  </w:t>
      </w:r>
      <w:r w:rsidR="006826D0">
        <w:t xml:space="preserve">When Newton says that mass is independent of velocity and Einstein says that it is, instead, dependent on velocity, a descriptions theory of reference </w:t>
      </w:r>
      <w:r w:rsidR="00076020">
        <w:t>makes the referent of Newton’s use of the term ‘mass’ different from the referent of Einstein’s use of that term.  Instead of disagreeing, this view thus</w:t>
      </w:r>
      <w:r w:rsidR="003056C9">
        <w:t xml:space="preserve"> has the two of them talking past one another.  </w:t>
      </w:r>
      <w:r w:rsidR="0019062E">
        <w:t xml:space="preserve">As Putnam makes clear, any such view makes a hash of the history of science.  A constraint on a theory of reference </w:t>
      </w:r>
      <w:r w:rsidR="00FC44C2">
        <w:t>that makes sense of the history of science is that it allows for commonality of reference across theoretical disagreement</w:t>
      </w:r>
      <w:r w:rsidR="00E202CA">
        <w:t xml:space="preserve">, and it is this that leads Putnam to the causal theory.  Putnam’s argument for the view, unlike Kripke’s, is an empirical argument </w:t>
      </w:r>
      <w:r w:rsidR="00D94D41">
        <w:t>rooted in the sciences.</w:t>
      </w:r>
    </w:p>
    <w:p w14:paraId="001A335F" w14:textId="77777777" w:rsidR="00D94D41" w:rsidRDefault="00D94D41" w:rsidP="00AA1E72">
      <w:pPr>
        <w:spacing w:line="480" w:lineRule="auto"/>
        <w:jc w:val="both"/>
      </w:pPr>
    </w:p>
    <w:p w14:paraId="69BD7B77" w14:textId="31027657" w:rsidR="00D94D41" w:rsidRDefault="00D94D41" w:rsidP="00AA1E72">
      <w:pPr>
        <w:spacing w:line="480" w:lineRule="auto"/>
        <w:jc w:val="both"/>
        <w:rPr>
          <w:rFonts w:cs="Times New Roman (Body CS)"/>
        </w:rPr>
      </w:pPr>
      <w:r>
        <w:t xml:space="preserve">3.7 </w:t>
      </w:r>
      <w:r w:rsidR="00962A3D">
        <w:t xml:space="preserve"> </w:t>
      </w:r>
      <w:r w:rsidR="00CB3B1D">
        <w:t>My</w:t>
      </w:r>
      <w:r w:rsidR="00962A3D">
        <w:t xml:space="preserve"> (2002)</w:t>
      </w:r>
      <w:r w:rsidR="00CB3B1D">
        <w:t xml:space="preserve">, </w:t>
      </w:r>
      <w:r w:rsidR="00CB3B1D">
        <w:rPr>
          <w:i/>
          <w:iCs/>
        </w:rPr>
        <w:t>Knowledge and its Place in Nature</w:t>
      </w:r>
      <w:r w:rsidR="00CB3B1D">
        <w:t>,</w:t>
      </w:r>
      <w:r w:rsidR="00D94E3A">
        <w:t xml:space="preserve"> offers a defense of a reliabilist account of knowledge which makes </w:t>
      </w:r>
      <w:r w:rsidR="00B77637">
        <w:t xml:space="preserve">use of this argumentative strategy as well.  In substance, </w:t>
      </w:r>
      <w:r w:rsidR="00CB3B1D">
        <w:t>my</w:t>
      </w:r>
      <w:r w:rsidR="00B77637">
        <w:t xml:space="preserve"> account of knowledge </w:t>
      </w:r>
      <w:r w:rsidR="0071491C">
        <w:t>is very much like Alvin Goldman’s (1986)</w:t>
      </w:r>
      <w:r w:rsidR="00095373">
        <w:t>, but while Goldman offers his account of knowledge as a matter of conceptual analysis—an analysis of the folk concept of knowledge</w:t>
      </w:r>
      <w:r w:rsidR="00E50B24">
        <w:t>—</w:t>
      </w:r>
      <w:r w:rsidR="00CB3B1D">
        <w:t>I</w:t>
      </w:r>
      <w:r w:rsidR="00E50B24">
        <w:t xml:space="preserve"> argue</w:t>
      </w:r>
      <w:r w:rsidR="00CB3B1D">
        <w:t xml:space="preserve"> </w:t>
      </w:r>
      <w:r w:rsidR="00E50B24">
        <w:t xml:space="preserve">that knowledge is a natural kind and </w:t>
      </w:r>
      <w:r w:rsidR="00CB3B1D">
        <w:t>Goldman’s</w:t>
      </w:r>
      <w:r w:rsidR="00E50B24">
        <w:t xml:space="preserve"> account </w:t>
      </w:r>
      <w:r w:rsidR="00CB3B1D">
        <w:t>offers</w:t>
      </w:r>
      <w:r w:rsidR="00B06B40">
        <w:t xml:space="preserve"> the best available view of </w:t>
      </w:r>
      <w:r w:rsidR="00F85ECB">
        <w:t xml:space="preserve">the nature of that kind.  </w:t>
      </w:r>
      <w:r w:rsidR="00CB3B1D">
        <w:t>I</w:t>
      </w:r>
      <w:r w:rsidR="00F85ECB">
        <w:t xml:space="preserve"> argue that </w:t>
      </w:r>
      <w:r w:rsidR="00574A59">
        <w:t>knowledge plays a crucial explanatory role in theories in cognitive ethology</w:t>
      </w:r>
      <w:r w:rsidR="006F48C8">
        <w:t xml:space="preserve">, and the fact that our best theories of animal behavior appeal to such a thing gives us reason to believe </w:t>
      </w:r>
      <w:r w:rsidR="00622E11">
        <w:t xml:space="preserve">that knowledge is the very state </w:t>
      </w:r>
      <w:r w:rsidR="00CF4634">
        <w:t xml:space="preserve">about </w:t>
      </w:r>
      <w:r w:rsidR="00622E11">
        <w:t>which</w:t>
      </w:r>
      <w:r w:rsidR="00D37D3D">
        <w:t xml:space="preserve"> </w:t>
      </w:r>
      <w:r w:rsidR="00272AAF">
        <w:t xml:space="preserve">theorists of animal behavior </w:t>
      </w:r>
      <w:r w:rsidR="00CF4634">
        <w:t xml:space="preserve">give an account.  The account they give, </w:t>
      </w:r>
      <w:r w:rsidR="00CB3B1D">
        <w:t>I argue</w:t>
      </w:r>
      <w:r w:rsidR="00CF4634">
        <w:t>, bears a striking resemblance to the view which Goldman arrives at by other means.</w:t>
      </w:r>
      <w:r w:rsidR="00307C73">
        <w:t xml:space="preserve">  More than this, just as the referen</w:t>
      </w:r>
      <w:r w:rsidR="009037B1">
        <w:t>t</w:t>
      </w:r>
      <w:r w:rsidR="00307C73">
        <w:t xml:space="preserve"> of the term ‘water’ was H</w:t>
      </w:r>
      <w:r w:rsidR="00307C73">
        <w:rPr>
          <w:rFonts w:cs="Times New Roman (Body CS)" w:hint="cs"/>
          <w:vertAlign w:val="subscript"/>
        </w:rPr>
        <w:t>2</w:t>
      </w:r>
      <w:r w:rsidR="00307C73">
        <w:rPr>
          <w:rFonts w:cs="Times New Roman (Body CS)"/>
        </w:rPr>
        <w:t>O</w:t>
      </w:r>
      <w:r w:rsidR="00036AF4">
        <w:rPr>
          <w:rFonts w:cs="Times New Roman (Body CS)"/>
        </w:rPr>
        <w:t xml:space="preserve"> even before the chemical composition of water was </w:t>
      </w:r>
      <w:r w:rsidR="009037B1">
        <w:rPr>
          <w:rFonts w:cs="Times New Roman (Body CS)"/>
        </w:rPr>
        <w:t xml:space="preserve">known, the referent of the term ‘knowledge’ was </w:t>
      </w:r>
      <w:r w:rsidR="0049382D">
        <w:rPr>
          <w:rFonts w:cs="Times New Roman (Body CS)"/>
        </w:rPr>
        <w:t xml:space="preserve">reliably produced true belief even before theorists of animal behavior </w:t>
      </w:r>
      <w:r w:rsidR="00AF5223">
        <w:rPr>
          <w:rFonts w:cs="Times New Roman (Body CS)"/>
        </w:rPr>
        <w:t xml:space="preserve">developed their evolutionary account of </w:t>
      </w:r>
      <w:r w:rsidR="00FD54FD">
        <w:rPr>
          <w:rFonts w:cs="Times New Roman (Body CS)"/>
        </w:rPr>
        <w:t xml:space="preserve">the functional role </w:t>
      </w:r>
      <w:r w:rsidR="001B7AF8">
        <w:rPr>
          <w:rFonts w:cs="Times New Roman (Body CS)"/>
        </w:rPr>
        <w:t xml:space="preserve">of the mental states of animals.  As </w:t>
      </w:r>
      <w:r w:rsidR="00CB3B1D">
        <w:rPr>
          <w:rFonts w:cs="Times New Roman (Body CS)"/>
        </w:rPr>
        <w:t>I</w:t>
      </w:r>
      <w:r w:rsidR="001B7AF8">
        <w:rPr>
          <w:rFonts w:cs="Times New Roman (Body CS)"/>
        </w:rPr>
        <w:t xml:space="preserve"> </w:t>
      </w:r>
      <w:r w:rsidR="001B7AF8">
        <w:rPr>
          <w:rFonts w:cs="Times New Roman (Body CS)"/>
        </w:rPr>
        <w:lastRenderedPageBreak/>
        <w:t xml:space="preserve">see it, </w:t>
      </w:r>
      <w:r w:rsidR="0063632A">
        <w:rPr>
          <w:rFonts w:cs="Times New Roman (Body CS)"/>
        </w:rPr>
        <w:t xml:space="preserve">such a foundation for the reliabilist account of knowledge provides a far more secure grounding of that view </w:t>
      </w:r>
      <w:r w:rsidR="00E90618">
        <w:rPr>
          <w:rFonts w:cs="Times New Roman (Body CS)"/>
        </w:rPr>
        <w:t>than appeals to conceptual analysis.  This is just an application of the argumentative strategy</w:t>
      </w:r>
      <w:r w:rsidR="00563E57">
        <w:rPr>
          <w:rFonts w:cs="Times New Roman (Body CS)"/>
        </w:rPr>
        <w:t xml:space="preserve"> under discussion here.</w:t>
      </w:r>
    </w:p>
    <w:p w14:paraId="1EFF4E24" w14:textId="77777777" w:rsidR="00563E57" w:rsidRDefault="00563E57" w:rsidP="00AA1E72">
      <w:pPr>
        <w:spacing w:line="480" w:lineRule="auto"/>
        <w:jc w:val="both"/>
        <w:rPr>
          <w:rFonts w:cs="Times New Roman (Body CS)"/>
        </w:rPr>
      </w:pPr>
    </w:p>
    <w:p w14:paraId="29CCDB87" w14:textId="2B53FB19" w:rsidR="00563E57" w:rsidRDefault="00AE11BF" w:rsidP="00AA1E72">
      <w:pPr>
        <w:spacing w:line="480" w:lineRule="auto"/>
        <w:jc w:val="both"/>
        <w:rPr>
          <w:rFonts w:cs="Times New Roman (Body CS)"/>
        </w:rPr>
      </w:pPr>
      <w:r>
        <w:rPr>
          <w:rFonts w:cs="Times New Roman (Body CS)"/>
        </w:rPr>
        <w:t xml:space="preserve">3.8  </w:t>
      </w:r>
      <w:r w:rsidR="00EB79B9">
        <w:rPr>
          <w:rFonts w:cs="Times New Roman (Body CS)"/>
        </w:rPr>
        <w:t xml:space="preserve">The KK Thesis, the view that knowing that </w:t>
      </w:r>
      <w:r w:rsidR="00EB79B9" w:rsidRPr="00C362BE">
        <w:rPr>
          <w:rFonts w:cs="Times New Roman (Body CS)"/>
          <w:i/>
          <w:iCs/>
        </w:rPr>
        <w:t>p</w:t>
      </w:r>
      <w:r w:rsidR="00EB79B9">
        <w:rPr>
          <w:rFonts w:cs="Times New Roman (Body CS)"/>
        </w:rPr>
        <w:t xml:space="preserve"> entails knowing that one knows that </w:t>
      </w:r>
      <w:r w:rsidR="00EB79B9" w:rsidRPr="00C362BE">
        <w:rPr>
          <w:rFonts w:cs="Times New Roman (Body CS)"/>
          <w:i/>
          <w:iCs/>
        </w:rPr>
        <w:t>p</w:t>
      </w:r>
      <w:r w:rsidR="00EB79B9">
        <w:rPr>
          <w:rFonts w:cs="Times New Roman (Body CS)"/>
        </w:rPr>
        <w:t xml:space="preserve">, </w:t>
      </w:r>
      <w:r w:rsidR="00644780">
        <w:rPr>
          <w:rFonts w:cs="Times New Roman (Body CS)"/>
        </w:rPr>
        <w:t xml:space="preserve">has been very widely rejected in recent years.  Dan Greco (2014) has offered a striking defense of the view.  </w:t>
      </w:r>
      <w:r w:rsidR="00C93735">
        <w:rPr>
          <w:rFonts w:cs="Times New Roman (Body CS)"/>
        </w:rPr>
        <w:t>Greco offers a variety of considerations in favor of the KK Thesis</w:t>
      </w:r>
      <w:r w:rsidR="00AE07EC">
        <w:rPr>
          <w:rFonts w:cs="Times New Roman (Body CS)"/>
        </w:rPr>
        <w:t xml:space="preserve">, but one important strand of his argument </w:t>
      </w:r>
      <w:r w:rsidR="00B14F20">
        <w:rPr>
          <w:rFonts w:cs="Times New Roman (Body CS)"/>
        </w:rPr>
        <w:t xml:space="preserve">makes use of </w:t>
      </w:r>
      <w:r w:rsidR="0061797C">
        <w:rPr>
          <w:rFonts w:cs="Times New Roman (Body CS)"/>
        </w:rPr>
        <w:t xml:space="preserve">our argument strategy.  Greco argues that the notion of common knowledge </w:t>
      </w:r>
      <w:r w:rsidR="00BC2BB8">
        <w:rPr>
          <w:rFonts w:cs="Times New Roman (Body CS)"/>
        </w:rPr>
        <w:t xml:space="preserve">plays an important explanatory role in computer science, in game theory, and in explanations of social conventions in a variety of social sciences.  </w:t>
      </w:r>
      <w:r w:rsidR="001475C3">
        <w:rPr>
          <w:rFonts w:cs="Times New Roman (Body CS)"/>
        </w:rPr>
        <w:t xml:space="preserve">Common knowledge involves the infinite hierarchies of knowledge </w:t>
      </w:r>
      <w:r w:rsidR="005843D3">
        <w:rPr>
          <w:rFonts w:cs="Times New Roman (Body CS)"/>
        </w:rPr>
        <w:t xml:space="preserve">required by the KK Thesis and which many who object to it have argued </w:t>
      </w:r>
      <w:r w:rsidR="00C362BE">
        <w:rPr>
          <w:rFonts w:cs="Times New Roman (Body CS)"/>
        </w:rPr>
        <w:t xml:space="preserve">are never actually instantiated.  </w:t>
      </w:r>
      <w:r w:rsidR="00EA3418">
        <w:rPr>
          <w:rFonts w:cs="Times New Roman (Body CS)"/>
        </w:rPr>
        <w:t>By rooting these infinite hierarchies in successful theories in the sciences</w:t>
      </w:r>
      <w:r w:rsidR="00352DD1">
        <w:rPr>
          <w:rFonts w:cs="Times New Roman (Body CS)"/>
        </w:rPr>
        <w:t xml:space="preserve">, Greco makes use of the strategy </w:t>
      </w:r>
      <w:r w:rsidR="0088753C">
        <w:rPr>
          <w:rFonts w:cs="Times New Roman (Body CS)"/>
        </w:rPr>
        <w:t>under discussion.</w:t>
      </w:r>
    </w:p>
    <w:p w14:paraId="30F53B2F" w14:textId="77777777" w:rsidR="0088753C" w:rsidRDefault="0088753C" w:rsidP="00AA1E72">
      <w:pPr>
        <w:spacing w:line="480" w:lineRule="auto"/>
        <w:jc w:val="both"/>
        <w:rPr>
          <w:rFonts w:cs="Times New Roman (Body CS)"/>
        </w:rPr>
      </w:pPr>
    </w:p>
    <w:p w14:paraId="653FA1FE" w14:textId="1EF97F0B" w:rsidR="0088753C" w:rsidRDefault="00E92FF2" w:rsidP="00AA1E72">
      <w:pPr>
        <w:spacing w:line="480" w:lineRule="auto"/>
        <w:jc w:val="both"/>
        <w:rPr>
          <w:rFonts w:cs="Times New Roman (Body CS)"/>
        </w:rPr>
      </w:pPr>
      <w:r>
        <w:rPr>
          <w:rFonts w:cs="Times New Roman (Body CS)"/>
        </w:rPr>
        <w:t xml:space="preserve">3.9  </w:t>
      </w:r>
      <w:r w:rsidR="00A32091">
        <w:rPr>
          <w:rFonts w:cs="Times New Roman (Body CS)"/>
        </w:rPr>
        <w:t>W</w:t>
      </w:r>
      <w:r>
        <w:rPr>
          <w:rFonts w:cs="Times New Roman (Body CS)"/>
        </w:rPr>
        <w:t xml:space="preserve">ell-being plays an important </w:t>
      </w:r>
      <w:r w:rsidR="00A32091">
        <w:rPr>
          <w:rFonts w:cs="Times New Roman (Body CS)"/>
        </w:rPr>
        <w:t xml:space="preserve">role in many moral theories, </w:t>
      </w:r>
      <w:r w:rsidR="002361F6">
        <w:rPr>
          <w:rFonts w:cs="Times New Roman (Body CS)"/>
        </w:rPr>
        <w:t>as well as in accounts of human flourishing</w:t>
      </w:r>
      <w:r w:rsidR="00241E94">
        <w:rPr>
          <w:rFonts w:cs="Times New Roman (Body CS)"/>
        </w:rPr>
        <w:t xml:space="preserve">.  Some have sought to illuminate the nature of well-being by conceptual analysis, but a variety of recent theorists have offered accounts of well-being which are </w:t>
      </w:r>
      <w:r w:rsidR="00F24120">
        <w:rPr>
          <w:rFonts w:cs="Times New Roman (Body CS)"/>
        </w:rPr>
        <w:t>grounded in the social sciences.  Work by Michael Bi</w:t>
      </w:r>
      <w:r w:rsidR="000748D1">
        <w:rPr>
          <w:rFonts w:cs="Times New Roman (Body CS)"/>
        </w:rPr>
        <w:t xml:space="preserve">shop (2015), Daniel Haybron (2008), and </w:t>
      </w:r>
      <w:r w:rsidR="00E86E4F">
        <w:rPr>
          <w:rFonts w:cs="Times New Roman (Body CS)"/>
        </w:rPr>
        <w:t>Anna A</w:t>
      </w:r>
      <w:r w:rsidR="00B25496">
        <w:rPr>
          <w:rFonts w:cs="Times New Roman (Body CS)"/>
        </w:rPr>
        <w:t>l</w:t>
      </w:r>
      <w:r w:rsidR="00E86E4F">
        <w:rPr>
          <w:rFonts w:cs="Times New Roman (Body CS)"/>
        </w:rPr>
        <w:t xml:space="preserve">exandrova (2017) are representative.  These philosophers see any defense of an account of well-being as requiring </w:t>
      </w:r>
      <w:r w:rsidR="00B25496">
        <w:rPr>
          <w:rFonts w:cs="Times New Roman (Body CS)"/>
        </w:rPr>
        <w:t>just such scientific backing.  And this is just an application of our argumentative strategy.</w:t>
      </w:r>
    </w:p>
    <w:p w14:paraId="31236D20" w14:textId="77777777" w:rsidR="00BE3F03" w:rsidRDefault="00BE3F03" w:rsidP="00AA1E72">
      <w:pPr>
        <w:spacing w:line="480" w:lineRule="auto"/>
        <w:jc w:val="both"/>
        <w:rPr>
          <w:rFonts w:cs="Times New Roman (Body CS)"/>
        </w:rPr>
      </w:pPr>
    </w:p>
    <w:p w14:paraId="19D72060" w14:textId="04127CAF" w:rsidR="00BE3F03" w:rsidRDefault="00BE3F03" w:rsidP="00AA1E72">
      <w:pPr>
        <w:spacing w:line="480" w:lineRule="auto"/>
        <w:jc w:val="both"/>
        <w:rPr>
          <w:rFonts w:cs="Times New Roman (Body CS)"/>
        </w:rPr>
      </w:pPr>
      <w:r>
        <w:rPr>
          <w:rFonts w:cs="Times New Roman (Body CS)"/>
        </w:rPr>
        <w:lastRenderedPageBreak/>
        <w:t xml:space="preserve">3.10  </w:t>
      </w:r>
      <w:r w:rsidR="00187797">
        <w:rPr>
          <w:rFonts w:cs="Times New Roman (Body CS)"/>
        </w:rPr>
        <w:t xml:space="preserve">The strategy has been employed, as well, in explaining the nature of the good and the right in moral theory by Cornell realists such as Richard Boyd (1988), </w:t>
      </w:r>
      <w:r w:rsidR="00D004B2">
        <w:rPr>
          <w:rFonts w:cs="Times New Roman (Body CS)"/>
        </w:rPr>
        <w:t>Nicholas Sturgeon (1985), and Peter Railton (1986).</w:t>
      </w:r>
    </w:p>
    <w:p w14:paraId="7136857E" w14:textId="77777777" w:rsidR="00A67298" w:rsidRDefault="00A67298" w:rsidP="00AA1E72">
      <w:pPr>
        <w:spacing w:line="480" w:lineRule="auto"/>
        <w:jc w:val="both"/>
        <w:rPr>
          <w:rFonts w:cs="Times New Roman (Body CS)"/>
        </w:rPr>
      </w:pPr>
    </w:p>
    <w:p w14:paraId="0EB9A32E" w14:textId="2294BE33" w:rsidR="00A67298" w:rsidRDefault="00A67298" w:rsidP="00AA1E72">
      <w:pPr>
        <w:spacing w:line="480" w:lineRule="auto"/>
        <w:jc w:val="both"/>
        <w:rPr>
          <w:rFonts w:cs="Times New Roman (Body CS)"/>
        </w:rPr>
      </w:pPr>
      <w:r>
        <w:rPr>
          <w:rFonts w:cs="Times New Roman (Body CS)"/>
        </w:rPr>
        <w:t>3.11 Work in philosophy of science, and especially in philosophy of physics and philosophy of biology</w:t>
      </w:r>
      <w:r w:rsidR="00EE6041">
        <w:rPr>
          <w:rFonts w:cs="Times New Roman (Body CS)"/>
        </w:rPr>
        <w:t>, has long been a home for precisely this kind of inferential strategy.</w:t>
      </w:r>
      <w:r w:rsidR="0034292F">
        <w:rPr>
          <w:rFonts w:cs="Times New Roman (Body CS)"/>
        </w:rPr>
        <w:t xml:space="preserve">  See, for example, Dupre (1993), Kitcher (2003),</w:t>
      </w:r>
      <w:r w:rsidR="00872D57">
        <w:rPr>
          <w:rFonts w:cs="Times New Roman (Body CS)"/>
        </w:rPr>
        <w:t xml:space="preserve"> Ladyman and Ross (2009), Maudlin (2011),</w:t>
      </w:r>
      <w:r w:rsidR="00E45574">
        <w:rPr>
          <w:rFonts w:cs="Times New Roman (Body CS)"/>
        </w:rPr>
        <w:t xml:space="preserve"> Sklar (1977),</w:t>
      </w:r>
      <w:r w:rsidR="00872D57">
        <w:rPr>
          <w:rFonts w:cs="Times New Roman (Body CS)"/>
        </w:rPr>
        <w:t xml:space="preserve"> </w:t>
      </w:r>
      <w:r w:rsidR="0034292F">
        <w:rPr>
          <w:rFonts w:cs="Times New Roman (Body CS)"/>
        </w:rPr>
        <w:t xml:space="preserve"> Sober (1994, 2000), Sterelny (2001,</w:t>
      </w:r>
      <w:r w:rsidR="00872D57">
        <w:rPr>
          <w:rFonts w:cs="Times New Roman (Body CS)"/>
        </w:rPr>
        <w:t xml:space="preserve"> </w:t>
      </w:r>
      <w:r w:rsidR="0034292F">
        <w:rPr>
          <w:rFonts w:cs="Times New Roman (Body CS)"/>
        </w:rPr>
        <w:t>2014)</w:t>
      </w:r>
      <w:r w:rsidR="00872D57">
        <w:rPr>
          <w:rFonts w:cs="Times New Roman (Body CS)"/>
        </w:rPr>
        <w:t>, Wallace (2014)</w:t>
      </w:r>
      <w:r w:rsidR="0034292F">
        <w:rPr>
          <w:rFonts w:cs="Times New Roman (Body CS)"/>
        </w:rPr>
        <w:t>.</w:t>
      </w:r>
    </w:p>
    <w:p w14:paraId="6DF8E709" w14:textId="77777777" w:rsidR="00EE6041" w:rsidRDefault="00EE6041" w:rsidP="00AA1E72">
      <w:pPr>
        <w:spacing w:line="480" w:lineRule="auto"/>
        <w:jc w:val="both"/>
        <w:rPr>
          <w:rFonts w:cs="Times New Roman (Body CS)"/>
        </w:rPr>
      </w:pPr>
    </w:p>
    <w:p w14:paraId="03C8D00A" w14:textId="4989C37A" w:rsidR="00EE6041" w:rsidRDefault="00EE6041" w:rsidP="00AA1E72">
      <w:pPr>
        <w:spacing w:line="480" w:lineRule="auto"/>
        <w:jc w:val="both"/>
        <w:rPr>
          <w:rFonts w:cs="Times New Roman (Body CS)"/>
        </w:rPr>
      </w:pPr>
      <w:r>
        <w:rPr>
          <w:rFonts w:cs="Times New Roman (Body CS)"/>
        </w:rPr>
        <w:t xml:space="preserve">3.12 </w:t>
      </w:r>
      <w:r w:rsidR="00CE0480">
        <w:rPr>
          <w:rFonts w:cs="Times New Roman (Body CS)"/>
        </w:rPr>
        <w:t>Penelope Maddy (2007) presents a version of this inferential strategy as a general method for philosophical theorizing.</w:t>
      </w:r>
    </w:p>
    <w:p w14:paraId="0BC8EED7" w14:textId="77777777" w:rsidR="006D0CA1" w:rsidRDefault="006D0CA1" w:rsidP="00AA1E72">
      <w:pPr>
        <w:spacing w:line="480" w:lineRule="auto"/>
        <w:jc w:val="both"/>
        <w:rPr>
          <w:rFonts w:cs="Times New Roman (Body CS)"/>
        </w:rPr>
      </w:pPr>
    </w:p>
    <w:p w14:paraId="29F8F078" w14:textId="77777777" w:rsidR="001926E0" w:rsidRDefault="001926E0" w:rsidP="00AA1E72">
      <w:pPr>
        <w:spacing w:line="480" w:lineRule="auto"/>
        <w:jc w:val="both"/>
        <w:rPr>
          <w:rFonts w:cs="Times New Roman (Body CS)"/>
        </w:rPr>
      </w:pPr>
    </w:p>
    <w:p w14:paraId="51AC8D55" w14:textId="51FD674E" w:rsidR="006D0CA1" w:rsidRDefault="006D0CA1" w:rsidP="00AA1E72">
      <w:pPr>
        <w:spacing w:line="480" w:lineRule="auto"/>
        <w:jc w:val="both"/>
        <w:rPr>
          <w:rFonts w:cs="Times New Roman (Body CS)"/>
        </w:rPr>
      </w:pPr>
      <w:r>
        <w:rPr>
          <w:rFonts w:cs="Times New Roman (Body CS)"/>
        </w:rPr>
        <w:t xml:space="preserve">4. </w:t>
      </w:r>
      <w:r w:rsidR="00D2418F">
        <w:rPr>
          <w:rFonts w:cs="Times New Roman (Body CS)"/>
        </w:rPr>
        <w:t>I turn now to a consideration of some objections.</w:t>
      </w:r>
    </w:p>
    <w:p w14:paraId="662A0022" w14:textId="77777777" w:rsidR="00D2418F" w:rsidRDefault="00D2418F" w:rsidP="00AA1E72">
      <w:pPr>
        <w:spacing w:line="480" w:lineRule="auto"/>
        <w:jc w:val="both"/>
        <w:rPr>
          <w:rFonts w:cs="Times New Roman (Body CS)"/>
        </w:rPr>
      </w:pPr>
    </w:p>
    <w:p w14:paraId="54A451BF" w14:textId="269EF8FE" w:rsidR="00D2418F" w:rsidRDefault="00D2418F" w:rsidP="00AA1E72">
      <w:pPr>
        <w:spacing w:line="480" w:lineRule="auto"/>
        <w:jc w:val="both"/>
        <w:rPr>
          <w:rFonts w:cs="Times New Roman (Body CS)"/>
        </w:rPr>
      </w:pPr>
      <w:r>
        <w:rPr>
          <w:rFonts w:cs="Times New Roman (Body CS)"/>
        </w:rPr>
        <w:t xml:space="preserve">4.1 </w:t>
      </w:r>
      <w:r w:rsidR="006A57BB">
        <w:rPr>
          <w:rFonts w:cs="Times New Roman (Body CS)"/>
        </w:rPr>
        <w:t>One might object that this argumentative strategy leaves philosophy hostage to the vicissitudes of science.</w:t>
      </w:r>
      <w:r w:rsidR="00C30765">
        <w:rPr>
          <w:rFonts w:cs="Times New Roman (Body CS)"/>
        </w:rPr>
        <w:t xml:space="preserve">  Although it is true that science has a progressive history, it is also true that scientific claims which are well-supported at one time may be given up when new evidence arises; scientific progress is not a simple matter of adding new claims to old without any revision.  As a result, building philosophy on our best available scientific theories leaves open the possibility that our philosophical views will be based on falsehoods rather than truths.  It is for this reason that some would see the strategy proposed here as leaving philosophy a hostage to the inevitable </w:t>
      </w:r>
      <w:r w:rsidR="00C30765">
        <w:rPr>
          <w:rFonts w:cs="Times New Roman (Body CS)"/>
        </w:rPr>
        <w:lastRenderedPageBreak/>
        <w:t xml:space="preserve">revisions in current scientific claims. </w:t>
      </w:r>
      <w:r w:rsidR="00E96311">
        <w:rPr>
          <w:rFonts w:cs="Times New Roman (Body CS)"/>
        </w:rPr>
        <w:t xml:space="preserve">  I would put this differently: this strategy leaves philosophy </w:t>
      </w:r>
      <w:r w:rsidR="004E4FDD">
        <w:rPr>
          <w:rFonts w:cs="Times New Roman (Body CS)"/>
        </w:rPr>
        <w:t xml:space="preserve">hostage to the facts.  </w:t>
      </w:r>
      <w:r w:rsidR="003B0BC2">
        <w:rPr>
          <w:rFonts w:cs="Times New Roman (Body CS)"/>
        </w:rPr>
        <w:t xml:space="preserve">It would certainly be unwise to </w:t>
      </w:r>
      <w:r w:rsidR="00C151B2">
        <w:rPr>
          <w:rFonts w:cs="Times New Roman (Body CS)"/>
        </w:rPr>
        <w:t>defend</w:t>
      </w:r>
      <w:r w:rsidR="003B0BC2">
        <w:rPr>
          <w:rFonts w:cs="Times New Roman (Body CS)"/>
        </w:rPr>
        <w:t xml:space="preserve"> philosophical theories which are rooted in highly controversial scientific views</w:t>
      </w:r>
      <w:r w:rsidR="00C151B2">
        <w:rPr>
          <w:rFonts w:cs="Times New Roman (Body CS)"/>
        </w:rPr>
        <w:t>,</w:t>
      </w:r>
      <w:r w:rsidR="00C151B2">
        <w:rPr>
          <w:rStyle w:val="FootnoteReference"/>
          <w:rFonts w:cs="Times New Roman (Body CS)"/>
        </w:rPr>
        <w:footnoteReference w:id="1"/>
      </w:r>
      <w:r w:rsidR="00A702F6">
        <w:rPr>
          <w:rFonts w:cs="Times New Roman (Body CS)"/>
        </w:rPr>
        <w:t xml:space="preserve"> but that is not what is being suggested here.  Rather, the suggestion is that philosophical views should be </w:t>
      </w:r>
      <w:r w:rsidR="00233D23">
        <w:rPr>
          <w:rFonts w:cs="Times New Roman (Body CS)"/>
        </w:rPr>
        <w:t xml:space="preserve">grounded in our best available scientific theories.  This provides an exceptionally secure, even if fallible, </w:t>
      </w:r>
      <w:r w:rsidR="00736085">
        <w:rPr>
          <w:rFonts w:cs="Times New Roman (Body CS)"/>
        </w:rPr>
        <w:t xml:space="preserve">foundation for philosophical theorizing.  Since even our best available scientific views may be revised with the passage of time and the availability of new evidence, </w:t>
      </w:r>
      <w:r w:rsidR="000619EF">
        <w:rPr>
          <w:rFonts w:cs="Times New Roman (Body CS)"/>
        </w:rPr>
        <w:t xml:space="preserve">our philosophical views are subject to revision in the very same way.  But far from being a fault </w:t>
      </w:r>
      <w:r w:rsidR="007B2B9F">
        <w:rPr>
          <w:rFonts w:cs="Times New Roman (Body CS)"/>
        </w:rPr>
        <w:t xml:space="preserve">in </w:t>
      </w:r>
      <w:r w:rsidR="000619EF">
        <w:rPr>
          <w:rFonts w:cs="Times New Roman (Body CS)"/>
        </w:rPr>
        <w:t xml:space="preserve">the proposed </w:t>
      </w:r>
      <w:r w:rsidR="00D57B0D">
        <w:rPr>
          <w:rFonts w:cs="Times New Roman (Body CS)"/>
        </w:rPr>
        <w:t>strategy for philosophical theorizing, this is a source of its strength.  If philosophy can be given a foundation which makes its views no less secure than views in our best available sciences</w:t>
      </w:r>
      <w:r w:rsidR="0019202F">
        <w:rPr>
          <w:rFonts w:cs="Times New Roman (Body CS)"/>
        </w:rPr>
        <w:t xml:space="preserve">, this provides us with </w:t>
      </w:r>
      <w:r w:rsidR="00C04911">
        <w:rPr>
          <w:rFonts w:cs="Times New Roman (Body CS)"/>
        </w:rPr>
        <w:t xml:space="preserve">a robust response to the worry that the history of philosophy fails to show the kind of progress that we see in the sciences.  By adopting the proposed argumentative strategy, </w:t>
      </w:r>
      <w:r w:rsidR="0069704C">
        <w:rPr>
          <w:rFonts w:cs="Times New Roman (Body CS)"/>
        </w:rPr>
        <w:t xml:space="preserve">philosophy can achieve a </w:t>
      </w:r>
      <w:r w:rsidR="009B7B39">
        <w:rPr>
          <w:rFonts w:cs="Times New Roman (Body CS)"/>
        </w:rPr>
        <w:t>record of progress</w:t>
      </w:r>
      <w:r w:rsidR="00823B71">
        <w:rPr>
          <w:rFonts w:cs="Times New Roman (Body CS)"/>
        </w:rPr>
        <w:t xml:space="preserve"> that leaves no room for doubt about its intellectual legitimacy.</w:t>
      </w:r>
    </w:p>
    <w:p w14:paraId="0D478522" w14:textId="77777777" w:rsidR="00823B71" w:rsidRDefault="00823B71" w:rsidP="00AA1E72">
      <w:pPr>
        <w:spacing w:line="480" w:lineRule="auto"/>
        <w:jc w:val="both"/>
        <w:rPr>
          <w:rFonts w:cs="Times New Roman (Body CS)"/>
        </w:rPr>
      </w:pPr>
    </w:p>
    <w:p w14:paraId="0AFB18BC" w14:textId="5276B4B8" w:rsidR="00823B71" w:rsidRDefault="00823B71" w:rsidP="00AA1E72">
      <w:pPr>
        <w:spacing w:line="480" w:lineRule="auto"/>
        <w:jc w:val="both"/>
        <w:rPr>
          <w:rFonts w:cs="Times New Roman (Body CS)"/>
        </w:rPr>
      </w:pPr>
      <w:r>
        <w:rPr>
          <w:rFonts w:cs="Times New Roman (Body CS)"/>
        </w:rPr>
        <w:t xml:space="preserve">4.2 </w:t>
      </w:r>
      <w:r w:rsidR="00B84F4A">
        <w:rPr>
          <w:rFonts w:cs="Times New Roman (Body CS)"/>
        </w:rPr>
        <w:t xml:space="preserve">One might object that the kind of empirical grounding of philosophical theorizing, whatever its successes in some areas, </w:t>
      </w:r>
      <w:r w:rsidR="00AD1C5E">
        <w:rPr>
          <w:rFonts w:cs="Times New Roman (Body CS)"/>
        </w:rPr>
        <w:t>will not cover all areas of philosophy.  For example, it seems implausible as a strategy for explaining the nature of mathematical knowledge.</w:t>
      </w:r>
    </w:p>
    <w:p w14:paraId="7B30A7E7" w14:textId="3998CBB1" w:rsidR="001434FB" w:rsidRDefault="001434FB" w:rsidP="00AA1E72">
      <w:pPr>
        <w:spacing w:line="480" w:lineRule="auto"/>
        <w:jc w:val="both"/>
        <w:rPr>
          <w:rFonts w:cs="Times New Roman (Body CS)"/>
        </w:rPr>
      </w:pPr>
      <w:r>
        <w:rPr>
          <w:rFonts w:cs="Times New Roman (Body CS)"/>
        </w:rPr>
        <w:tab/>
        <w:t xml:space="preserve">I do think that it is an open question as to how far the strategy I endorse may be pushed, and how much of philosophy may be grounded in such a strategy.  At the same time, I believe </w:t>
      </w:r>
      <w:r>
        <w:rPr>
          <w:rFonts w:cs="Times New Roman (Body CS)"/>
        </w:rPr>
        <w:lastRenderedPageBreak/>
        <w:t xml:space="preserve">there is some reason for optimism here.  As indicated above, </w:t>
      </w:r>
      <w:r w:rsidR="006900B6">
        <w:rPr>
          <w:rFonts w:cs="Times New Roman (Body CS)"/>
        </w:rPr>
        <w:t xml:space="preserve">some areas which one might have thought would be especially resistant to this strategy, such as work in moral philosophy, </w:t>
      </w:r>
      <w:r w:rsidR="004E7464">
        <w:rPr>
          <w:rFonts w:cs="Times New Roman (Body CS)"/>
        </w:rPr>
        <w:t xml:space="preserve">have actually been developed by a number of philosophers </w:t>
      </w:r>
      <w:r w:rsidR="00020122">
        <w:rPr>
          <w:rFonts w:cs="Times New Roman (Body CS)"/>
        </w:rPr>
        <w:t>in encouraging ways.</w:t>
      </w:r>
      <w:r w:rsidR="00006A33">
        <w:rPr>
          <w:rFonts w:cs="Times New Roman (Body CS)"/>
        </w:rPr>
        <w:t xml:space="preserve">  It would simply be a mistake to suggest that the current strategy obviously fails for normative inquiries within philosophy.  Any such claim would have to overlook not only the work of moral realists, but the work of naturalistic epistemologists as well.</w:t>
      </w:r>
      <w:r w:rsidR="00020122">
        <w:rPr>
          <w:rFonts w:cs="Times New Roman (Body CS)"/>
        </w:rPr>
        <w:t xml:space="preserve">  </w:t>
      </w:r>
      <w:r w:rsidR="00006A33">
        <w:rPr>
          <w:rFonts w:cs="Times New Roman (Body CS)"/>
        </w:rPr>
        <w:t>There are even promising accounts of</w:t>
      </w:r>
      <w:r w:rsidR="00020122">
        <w:rPr>
          <w:rFonts w:cs="Times New Roman (Body CS)"/>
        </w:rPr>
        <w:t xml:space="preserve"> mathematical knowledge </w:t>
      </w:r>
      <w:r w:rsidR="00006A33">
        <w:rPr>
          <w:rFonts w:cs="Times New Roman (Body CS)"/>
        </w:rPr>
        <w:t>which make use of this strategy</w:t>
      </w:r>
      <w:r w:rsidR="00020122">
        <w:rPr>
          <w:rFonts w:cs="Times New Roman (Body CS)"/>
        </w:rPr>
        <w:t xml:space="preserve">.  Phillip Kitcher’s (1983) </w:t>
      </w:r>
      <w:r w:rsidR="007945DC">
        <w:rPr>
          <w:rFonts w:cs="Times New Roman (Body CS)"/>
        </w:rPr>
        <w:t xml:space="preserve">makes a case for seeing mathematical </w:t>
      </w:r>
      <w:r w:rsidR="00006A33">
        <w:rPr>
          <w:rFonts w:cs="Times New Roman (Body CS)"/>
        </w:rPr>
        <w:t>progress</w:t>
      </w:r>
      <w:r w:rsidR="007945DC">
        <w:rPr>
          <w:rFonts w:cs="Times New Roman (Body CS)"/>
        </w:rPr>
        <w:t xml:space="preserve"> as rooted in the empirical sciences</w:t>
      </w:r>
      <w:r w:rsidR="00B21C21">
        <w:rPr>
          <w:rFonts w:cs="Times New Roman (Body CS)"/>
        </w:rPr>
        <w:t xml:space="preserve">, just the sort of thing which one might have thought was antecedently implausible.  </w:t>
      </w:r>
      <w:r w:rsidR="00B91CC3">
        <w:rPr>
          <w:rFonts w:cs="Times New Roman (Body CS)"/>
        </w:rPr>
        <w:t xml:space="preserve">At the same time, it is important to acknowledge that it remains an open question as to just how much of philosophy may be amenable to this approach.  If there are areas of philosophy which prove resistant to the argumentative strategy recommended here, </w:t>
      </w:r>
      <w:r w:rsidR="002A2411">
        <w:rPr>
          <w:rFonts w:cs="Times New Roman (Body CS)"/>
        </w:rPr>
        <w:t>then some other account of the intellectual legitimacy of those areas will be needed.</w:t>
      </w:r>
    </w:p>
    <w:p w14:paraId="4D8F0123" w14:textId="77777777" w:rsidR="002A2411" w:rsidRDefault="002A2411" w:rsidP="00AA1E72">
      <w:pPr>
        <w:spacing w:line="480" w:lineRule="auto"/>
        <w:jc w:val="both"/>
        <w:rPr>
          <w:rFonts w:cs="Times New Roman (Body CS)"/>
        </w:rPr>
      </w:pPr>
    </w:p>
    <w:p w14:paraId="585519BD" w14:textId="3018DE1E" w:rsidR="002A2411" w:rsidRDefault="002A2411" w:rsidP="00AA1E72">
      <w:pPr>
        <w:spacing w:line="480" w:lineRule="auto"/>
        <w:jc w:val="both"/>
        <w:rPr>
          <w:rFonts w:cs="Times New Roman (Body CS)"/>
        </w:rPr>
      </w:pPr>
      <w:r>
        <w:rPr>
          <w:rFonts w:cs="Times New Roman (Body CS)"/>
        </w:rPr>
        <w:t xml:space="preserve">4.3  </w:t>
      </w:r>
      <w:r w:rsidR="00571798">
        <w:rPr>
          <w:rFonts w:cs="Times New Roman (Body CS)"/>
        </w:rPr>
        <w:t xml:space="preserve">It may be objected that the proposed argumentative strategy doesn’t answer distinctively </w:t>
      </w:r>
      <w:r w:rsidR="00571798">
        <w:rPr>
          <w:rFonts w:cs="Times New Roman (Body CS)"/>
          <w:i/>
          <w:iCs/>
        </w:rPr>
        <w:t xml:space="preserve">philosophical </w:t>
      </w:r>
      <w:r w:rsidR="00571798">
        <w:rPr>
          <w:rFonts w:cs="Times New Roman (Body CS)"/>
        </w:rPr>
        <w:t xml:space="preserve">questions.  Instead, it changes the subject and simply offers us something to do </w:t>
      </w:r>
      <w:r w:rsidR="00571798">
        <w:rPr>
          <w:rFonts w:cs="Times New Roman (Body CS)"/>
          <w:i/>
          <w:iCs/>
        </w:rPr>
        <w:t>instead</w:t>
      </w:r>
      <w:r w:rsidR="00571798">
        <w:rPr>
          <w:rFonts w:cs="Times New Roman (Body CS)"/>
        </w:rPr>
        <w:t xml:space="preserve"> of doing philosophy.</w:t>
      </w:r>
    </w:p>
    <w:p w14:paraId="4587E39B" w14:textId="66511351" w:rsidR="00571798" w:rsidRDefault="00571798" w:rsidP="00AA1E72">
      <w:pPr>
        <w:spacing w:line="480" w:lineRule="auto"/>
        <w:jc w:val="both"/>
        <w:rPr>
          <w:rFonts w:cs="Times New Roman (Body CS)"/>
        </w:rPr>
      </w:pPr>
      <w:r>
        <w:rPr>
          <w:rFonts w:cs="Times New Roman (Body CS)"/>
        </w:rPr>
        <w:tab/>
      </w:r>
      <w:r w:rsidR="0084430C">
        <w:rPr>
          <w:rFonts w:cs="Times New Roman (Body CS)"/>
        </w:rPr>
        <w:t xml:space="preserve">It’s hard to know precisely how to respond to such an objection.  The many illustrations I have given above all involve </w:t>
      </w:r>
      <w:r w:rsidR="00590BF1">
        <w:rPr>
          <w:rFonts w:cs="Times New Roman (Body CS)"/>
        </w:rPr>
        <w:t>views not only put forward by people who are, by every reasonable account, philosophers, but also views which</w:t>
      </w:r>
      <w:r w:rsidR="00AF4620">
        <w:rPr>
          <w:rFonts w:cs="Times New Roman (Body CS)"/>
        </w:rPr>
        <w:t xml:space="preserve"> address familiar philosophical issues, such as the nature of thought, of the a priori, </w:t>
      </w:r>
      <w:r w:rsidR="007E5748">
        <w:rPr>
          <w:rFonts w:cs="Times New Roman (Body CS)"/>
        </w:rPr>
        <w:t xml:space="preserve">of the mental, of knowledge, of the good and the right, and so on.  </w:t>
      </w:r>
      <w:r w:rsidR="00DD50CD">
        <w:rPr>
          <w:rFonts w:cs="Times New Roman (Body CS)"/>
        </w:rPr>
        <w:t>These traditional philosophical topics are, admittedly, addressed by non-traditional means,</w:t>
      </w:r>
      <w:r w:rsidR="00DD50CD">
        <w:rPr>
          <w:rStyle w:val="FootnoteReference"/>
          <w:rFonts w:cs="Times New Roman (Body CS)"/>
        </w:rPr>
        <w:footnoteReference w:id="2"/>
      </w:r>
      <w:r w:rsidR="00EC1568">
        <w:rPr>
          <w:rFonts w:cs="Times New Roman (Body CS)"/>
        </w:rPr>
        <w:t xml:space="preserve"> </w:t>
      </w:r>
      <w:r w:rsidR="00E45621">
        <w:rPr>
          <w:rFonts w:cs="Times New Roman (Body CS)"/>
        </w:rPr>
        <w:t>but this does not make them any less philosophical.  I believe that this objection relies on an overly narrow and contentious view of what philosophy is</w:t>
      </w:r>
      <w:r w:rsidR="00D3334A">
        <w:rPr>
          <w:rFonts w:cs="Times New Roman (Body CS)"/>
        </w:rPr>
        <w:t>, but it deserves a more detailed response, to which I now turn.</w:t>
      </w:r>
    </w:p>
    <w:p w14:paraId="7DEC382D" w14:textId="77777777" w:rsidR="00E45621" w:rsidRDefault="00E45621" w:rsidP="00AA1E72">
      <w:pPr>
        <w:spacing w:line="480" w:lineRule="auto"/>
        <w:jc w:val="both"/>
        <w:rPr>
          <w:rFonts w:cs="Times New Roman (Body CS)"/>
        </w:rPr>
      </w:pPr>
    </w:p>
    <w:p w14:paraId="68D3CDAD" w14:textId="4523B8A3" w:rsidR="00E45621" w:rsidRDefault="0014498F" w:rsidP="00AA1E72">
      <w:pPr>
        <w:spacing w:line="480" w:lineRule="auto"/>
        <w:jc w:val="both"/>
        <w:rPr>
          <w:rFonts w:cs="Times New Roman (Body CS)"/>
        </w:rPr>
      </w:pPr>
      <w:r>
        <w:rPr>
          <w:rFonts w:cs="Times New Roman (Body CS)"/>
        </w:rPr>
        <w:t xml:space="preserve">5.  </w:t>
      </w:r>
      <w:r w:rsidR="00606521">
        <w:rPr>
          <w:rFonts w:cs="Times New Roman (Body CS)"/>
        </w:rPr>
        <w:t xml:space="preserve">There is a story about </w:t>
      </w:r>
      <w:r w:rsidR="00662526">
        <w:rPr>
          <w:rFonts w:cs="Times New Roman (Body CS)"/>
        </w:rPr>
        <w:t xml:space="preserve">the origins of analytic philosophy which is widely told, </w:t>
      </w:r>
      <w:r w:rsidR="009935F3">
        <w:rPr>
          <w:rFonts w:cs="Times New Roman (Body CS)"/>
        </w:rPr>
        <w:t>one which would support the objection</w:t>
      </w:r>
      <w:r w:rsidR="00D3334A">
        <w:rPr>
          <w:rFonts w:cs="Times New Roman (Body CS)"/>
        </w:rPr>
        <w:t xml:space="preserve"> that the argumentative strategy I propose </w:t>
      </w:r>
      <w:r w:rsidR="00F13500">
        <w:rPr>
          <w:rFonts w:cs="Times New Roman (Body CS)"/>
        </w:rPr>
        <w:t xml:space="preserve">provides us, not with a way of </w:t>
      </w:r>
      <w:r w:rsidR="007775B6">
        <w:rPr>
          <w:rFonts w:cs="Times New Roman (Body CS)"/>
        </w:rPr>
        <w:t xml:space="preserve">lending intellectual legitimacy to philosophy, but, instead, with a way of </w:t>
      </w:r>
      <w:r w:rsidR="0040035C">
        <w:rPr>
          <w:rFonts w:cs="Times New Roman (Body CS)"/>
        </w:rPr>
        <w:t xml:space="preserve">doing something other than philosophy.  Because the story is so widely told, </w:t>
      </w:r>
      <w:r w:rsidR="00487DE0">
        <w:rPr>
          <w:rFonts w:cs="Times New Roman (Body CS)"/>
        </w:rPr>
        <w:t xml:space="preserve">and, indeed, so widely believed, </w:t>
      </w:r>
      <w:r w:rsidR="00947663">
        <w:rPr>
          <w:rFonts w:cs="Times New Roman (Body CS)"/>
        </w:rPr>
        <w:t>it deserves some real attention.</w:t>
      </w:r>
    </w:p>
    <w:p w14:paraId="6DD0E73C" w14:textId="4B811825" w:rsidR="00947663" w:rsidRDefault="00947663" w:rsidP="00AA1E72">
      <w:pPr>
        <w:spacing w:line="480" w:lineRule="auto"/>
        <w:jc w:val="both"/>
        <w:rPr>
          <w:rFonts w:cs="Times New Roman (Body CS)"/>
        </w:rPr>
      </w:pPr>
      <w:r>
        <w:rPr>
          <w:rFonts w:cs="Times New Roman (Body CS)"/>
        </w:rPr>
        <w:tab/>
        <w:t>The origins of the analytic tradition are frequently traced to Frege</w:t>
      </w:r>
      <w:r w:rsidR="00832262">
        <w:rPr>
          <w:rFonts w:cs="Times New Roman (Body CS)"/>
        </w:rPr>
        <w:t>.  One of the many important themes in Frege’s work</w:t>
      </w:r>
      <w:r w:rsidR="00404BA2">
        <w:rPr>
          <w:rFonts w:cs="Times New Roman (Body CS)"/>
        </w:rPr>
        <w:t xml:space="preserve">, and </w:t>
      </w:r>
      <w:r w:rsidR="00B42278">
        <w:rPr>
          <w:rFonts w:cs="Times New Roman (Body CS)"/>
        </w:rPr>
        <w:t xml:space="preserve">one </w:t>
      </w:r>
      <w:r w:rsidR="00404BA2">
        <w:rPr>
          <w:rFonts w:cs="Times New Roman (Body CS)"/>
        </w:rPr>
        <w:t xml:space="preserve">which played a central role in the development of the analytic tradition, was Frege’s attack on psychologism.  </w:t>
      </w:r>
      <w:r w:rsidR="001D4492">
        <w:rPr>
          <w:rFonts w:cs="Times New Roman (Body CS)"/>
        </w:rPr>
        <w:t xml:space="preserve">Martin Kusch (1995) </w:t>
      </w:r>
      <w:r w:rsidR="00C35DAD">
        <w:rPr>
          <w:rFonts w:cs="Times New Roman (Body CS)"/>
        </w:rPr>
        <w:t>provides a fascinating and detailed history of the debate over psychologism in the German-speaking world at the close of the nineteenth century</w:t>
      </w:r>
      <w:r w:rsidR="007867CF">
        <w:rPr>
          <w:rFonts w:cs="Times New Roman (Body CS)"/>
        </w:rPr>
        <w:t xml:space="preserve">, with Frege and Husserl (1900/2001, 1901/2001) </w:t>
      </w:r>
      <w:r w:rsidR="006C3DC2">
        <w:rPr>
          <w:rFonts w:cs="Times New Roman (Body CS)"/>
        </w:rPr>
        <w:t>taking the anti-psychologistic side of the debate.  As Kusch makes plain, exactly what psychologism was</w:t>
      </w:r>
      <w:r w:rsidR="001E6153">
        <w:rPr>
          <w:rFonts w:cs="Times New Roman (Body CS)"/>
        </w:rPr>
        <w:t xml:space="preserve"> is often quite unclear in much of this debate, both in those who defend it, and in those, such as Frege and Husserl, who reject it.  </w:t>
      </w:r>
      <w:r w:rsidR="004E728A">
        <w:rPr>
          <w:rFonts w:cs="Times New Roman (Body CS)"/>
        </w:rPr>
        <w:t>For some, psychologism was the view that the subject matter</w:t>
      </w:r>
      <w:r w:rsidR="00AB6DD4">
        <w:rPr>
          <w:rFonts w:cs="Times New Roman (Body CS)"/>
        </w:rPr>
        <w:t>s</w:t>
      </w:r>
      <w:r w:rsidR="004E728A">
        <w:rPr>
          <w:rFonts w:cs="Times New Roman (Body CS)"/>
        </w:rPr>
        <w:t xml:space="preserve"> of logic and mathematics</w:t>
      </w:r>
      <w:r w:rsidR="001B7244">
        <w:rPr>
          <w:rFonts w:cs="Times New Roman (Body CS)"/>
        </w:rPr>
        <w:t>—the truth-makers of claims in those fields—were themselves psychological.</w:t>
      </w:r>
      <w:r w:rsidR="00605965">
        <w:rPr>
          <w:rFonts w:cs="Times New Roman (Body CS)"/>
        </w:rPr>
        <w:t xml:space="preserve">  For others, </w:t>
      </w:r>
      <w:r w:rsidR="00AB6DD4">
        <w:rPr>
          <w:rFonts w:cs="Times New Roman (Body CS)"/>
        </w:rPr>
        <w:t xml:space="preserve">psychologism </w:t>
      </w:r>
      <w:r w:rsidR="00394C68">
        <w:rPr>
          <w:rFonts w:cs="Times New Roman (Body CS)"/>
        </w:rPr>
        <w:t xml:space="preserve">was a view </w:t>
      </w:r>
      <w:r w:rsidR="00610267">
        <w:rPr>
          <w:rFonts w:cs="Times New Roman (Body CS)"/>
        </w:rPr>
        <w:t xml:space="preserve">about the nature of </w:t>
      </w:r>
      <w:r w:rsidR="00B167CA">
        <w:rPr>
          <w:rFonts w:cs="Times New Roman (Body CS)"/>
        </w:rPr>
        <w:t xml:space="preserve">epistemic </w:t>
      </w:r>
      <w:r w:rsidR="00610267">
        <w:rPr>
          <w:rFonts w:cs="Times New Roman (Body CS)"/>
        </w:rPr>
        <w:t xml:space="preserve">justification, one which tied questions of justification </w:t>
      </w:r>
      <w:r w:rsidR="007A5D01">
        <w:rPr>
          <w:rFonts w:cs="Times New Roman (Body CS)"/>
        </w:rPr>
        <w:t xml:space="preserve">to psychological questions, rather than to </w:t>
      </w:r>
      <w:r w:rsidR="00E356F8">
        <w:rPr>
          <w:rFonts w:cs="Times New Roman (Body CS)"/>
        </w:rPr>
        <w:t xml:space="preserve">features of the quality of arguments, which were viewed as </w:t>
      </w:r>
      <w:r w:rsidR="00675B99">
        <w:rPr>
          <w:rFonts w:cs="Times New Roman (Body CS)"/>
        </w:rPr>
        <w:t xml:space="preserve">entirely independent of psychology.  It was widely held by partisans on both sides of the debate about psychologism that </w:t>
      </w:r>
      <w:r w:rsidR="009B07D2">
        <w:rPr>
          <w:rFonts w:cs="Times New Roman (Body CS)"/>
        </w:rPr>
        <w:t xml:space="preserve">the resolution of this issue had important implications for the very nature of </w:t>
      </w:r>
      <w:r w:rsidR="00F51479">
        <w:rPr>
          <w:rFonts w:cs="Times New Roman (Body CS)"/>
        </w:rPr>
        <w:t xml:space="preserve">philosophy.  </w:t>
      </w:r>
      <w:r w:rsidR="00B42278">
        <w:rPr>
          <w:rFonts w:cs="Times New Roman (Body CS)"/>
        </w:rPr>
        <w:t>Rejecting psychologism</w:t>
      </w:r>
      <w:r w:rsidR="00916C8D">
        <w:rPr>
          <w:rFonts w:cs="Times New Roman (Body CS)"/>
        </w:rPr>
        <w:t xml:space="preserve"> was seen as a necessary condition for defending</w:t>
      </w:r>
      <w:r w:rsidR="00F51479">
        <w:rPr>
          <w:rFonts w:cs="Times New Roman (Body CS)"/>
        </w:rPr>
        <w:t xml:space="preserve"> the autonomy of philosophy, while </w:t>
      </w:r>
      <w:r w:rsidR="00B42278">
        <w:rPr>
          <w:rFonts w:cs="Times New Roman (Body CS)"/>
        </w:rPr>
        <w:t xml:space="preserve">the proponents of psychologism were seen as </w:t>
      </w:r>
      <w:r w:rsidR="00916C8D">
        <w:rPr>
          <w:rFonts w:cs="Times New Roman (Body CS)"/>
        </w:rPr>
        <w:t>rejecting any such claim of autonomy.</w:t>
      </w:r>
    </w:p>
    <w:p w14:paraId="6C8517C5" w14:textId="5C4103F1" w:rsidR="00916C8D" w:rsidRDefault="00916C8D" w:rsidP="00AA1E72">
      <w:pPr>
        <w:spacing w:line="480" w:lineRule="auto"/>
        <w:jc w:val="both"/>
        <w:rPr>
          <w:rFonts w:cs="Times New Roman (Body CS)"/>
        </w:rPr>
      </w:pPr>
      <w:r>
        <w:rPr>
          <w:rFonts w:cs="Times New Roman (Body CS)"/>
        </w:rPr>
        <w:tab/>
      </w:r>
      <w:r w:rsidR="001907CF">
        <w:rPr>
          <w:rFonts w:cs="Times New Roman (Body CS)"/>
        </w:rPr>
        <w:t xml:space="preserve">As Kusch (1995) argues, there was a tremendously important sociological vector playing a role in this debate.  </w:t>
      </w:r>
      <w:r w:rsidR="00FE7923">
        <w:rPr>
          <w:rFonts w:cs="Times New Roman (Body CS)"/>
        </w:rPr>
        <w:t>The close of the nineteenth century saw the rise of experimental psychology as an independent science</w:t>
      </w:r>
      <w:r w:rsidR="00950336">
        <w:rPr>
          <w:rFonts w:cs="Times New Roman (Body CS)"/>
        </w:rPr>
        <w:t>.  In German-speaking universities, and in much of the world, psychology was housed in philosophy departments</w:t>
      </w:r>
      <w:r w:rsidR="00E829A8">
        <w:rPr>
          <w:rFonts w:cs="Times New Roman (Body CS)"/>
        </w:rPr>
        <w:t xml:space="preserve">, and it is only late in the nineteenth century that </w:t>
      </w:r>
      <w:r w:rsidR="00D74C87">
        <w:rPr>
          <w:rFonts w:cs="Times New Roman (Body CS)"/>
        </w:rPr>
        <w:t>psychology separated off from philosophy into a separate department.</w:t>
      </w:r>
      <w:r w:rsidR="00F46C12">
        <w:rPr>
          <w:rFonts w:cs="Times New Roman (Body CS)"/>
        </w:rPr>
        <w:t xml:space="preserve">  The rancor which characterized </w:t>
      </w:r>
      <w:r w:rsidR="00A32649">
        <w:rPr>
          <w:rFonts w:cs="Times New Roman (Body CS)"/>
        </w:rPr>
        <w:t xml:space="preserve">the debate over psychologism, Kusch argues, had a good deal to </w:t>
      </w:r>
      <w:r w:rsidR="00C971EC">
        <w:rPr>
          <w:rFonts w:cs="Times New Roman (Body CS)"/>
        </w:rPr>
        <w:t>the intensely hierarchical structure of universities in the German-speaking world, with a very small number of Professors in each department</w:t>
      </w:r>
      <w:r w:rsidR="007305C2">
        <w:rPr>
          <w:rFonts w:cs="Times New Roman (Body CS)"/>
        </w:rPr>
        <w:t xml:space="preserve">.  As psychology was emerging as a separate discipline, with its own disciplinary standards and methods, but before it was housed in a separate university department, </w:t>
      </w:r>
      <w:r w:rsidR="003268C1">
        <w:rPr>
          <w:rFonts w:cs="Times New Roman (Body CS)"/>
        </w:rPr>
        <w:t xml:space="preserve">the issue of whether professorships would go to philosophers or psychologists </w:t>
      </w:r>
      <w:r w:rsidR="00C6793F">
        <w:rPr>
          <w:rFonts w:cs="Times New Roman (Body CS)"/>
        </w:rPr>
        <w:t xml:space="preserve">was, understandably, </w:t>
      </w:r>
      <w:r w:rsidR="0074547B">
        <w:rPr>
          <w:rFonts w:cs="Times New Roman (Body CS)"/>
        </w:rPr>
        <w:t xml:space="preserve">extremely fraught.  As Kusch tells it, the debate over psychologism, and over the autonomy of philosophy, </w:t>
      </w:r>
      <w:r w:rsidR="00CA6C12">
        <w:rPr>
          <w:rFonts w:cs="Times New Roman (Body CS)"/>
        </w:rPr>
        <w:t xml:space="preserve">was lent a good deal of fuel by concerns over the autonomy of philosophy </w:t>
      </w:r>
      <w:r w:rsidR="00CA6C12">
        <w:rPr>
          <w:rFonts w:cs="Times New Roman (Body CS)"/>
          <w:i/>
          <w:iCs/>
        </w:rPr>
        <w:t>departments</w:t>
      </w:r>
      <w:r w:rsidR="00CA6C12">
        <w:rPr>
          <w:rFonts w:cs="Times New Roman (Body CS)"/>
        </w:rPr>
        <w:t>.</w:t>
      </w:r>
    </w:p>
    <w:p w14:paraId="6E082A85" w14:textId="5D43B0B2" w:rsidR="00CA6C12" w:rsidRDefault="00CA6C12" w:rsidP="00AA1E72">
      <w:pPr>
        <w:spacing w:line="480" w:lineRule="auto"/>
        <w:jc w:val="both"/>
        <w:rPr>
          <w:rFonts w:cs="Times New Roman (Body CS)"/>
        </w:rPr>
      </w:pPr>
      <w:r>
        <w:rPr>
          <w:rFonts w:cs="Times New Roman (Body CS)"/>
        </w:rPr>
        <w:tab/>
      </w:r>
      <w:r w:rsidR="00AB6A5D">
        <w:rPr>
          <w:rFonts w:cs="Times New Roman (Body CS)"/>
        </w:rPr>
        <w:t>This is not to deny that there is a legitimate question about the extent to which issues in epistemology about the nature of justification should be seen as dependent on psychological facts or, instead, independent of them.</w:t>
      </w:r>
      <w:r w:rsidR="0081725B">
        <w:rPr>
          <w:rFonts w:cs="Times New Roman (Body CS)"/>
        </w:rPr>
        <w:t xml:space="preserve">  This is, in my view, an exceptionally important issue.  As the analytic tradition emerged</w:t>
      </w:r>
      <w:r w:rsidR="005C52D2">
        <w:rPr>
          <w:rFonts w:cs="Times New Roman (Body CS)"/>
        </w:rPr>
        <w:t xml:space="preserve"> and</w:t>
      </w:r>
      <w:r w:rsidR="00D54252">
        <w:rPr>
          <w:rFonts w:cs="Times New Roman (Body CS)"/>
        </w:rPr>
        <w:t xml:space="preserve"> began to flower in the work of </w:t>
      </w:r>
      <w:r w:rsidR="00BB4702">
        <w:rPr>
          <w:rFonts w:cs="Times New Roman (Body CS)"/>
        </w:rPr>
        <w:t xml:space="preserve">Russell and Moore, and, still later, in the logical positivists, </w:t>
      </w:r>
      <w:r w:rsidR="00DE01B9">
        <w:rPr>
          <w:rFonts w:cs="Times New Roman (Body CS)"/>
        </w:rPr>
        <w:t xml:space="preserve">Frege was held up as the </w:t>
      </w:r>
      <w:r w:rsidR="003757D3">
        <w:rPr>
          <w:rFonts w:cs="Times New Roman (Body CS)"/>
        </w:rPr>
        <w:t xml:space="preserve">champion of </w:t>
      </w:r>
      <w:r w:rsidR="005C52D2">
        <w:rPr>
          <w:rFonts w:cs="Times New Roman (Body CS)"/>
        </w:rPr>
        <w:t xml:space="preserve">an idea which was central to </w:t>
      </w:r>
      <w:r w:rsidR="009223B9">
        <w:rPr>
          <w:rFonts w:cs="Times New Roman (Body CS)"/>
        </w:rPr>
        <w:t>the development of that tradition, namely, the autonomy of philosophy</w:t>
      </w:r>
      <w:r w:rsidR="009B3205">
        <w:rPr>
          <w:rFonts w:cs="Times New Roman (Body CS)"/>
        </w:rPr>
        <w:t xml:space="preserve">, and the divorce between questions about epistemic justification and psychological questions about </w:t>
      </w:r>
      <w:r w:rsidR="00DC3C04">
        <w:rPr>
          <w:rFonts w:cs="Times New Roman (Body CS)"/>
        </w:rPr>
        <w:t xml:space="preserve">how beliefs are actually formed.  </w:t>
      </w:r>
      <w:r w:rsidR="00C37889">
        <w:rPr>
          <w:rFonts w:cs="Times New Roman (Body CS)"/>
        </w:rPr>
        <w:t xml:space="preserve">Indeed, analytic philosophy became tied to a view about philosophy in general, which saw philosophical </w:t>
      </w:r>
      <w:r w:rsidR="0069064E">
        <w:rPr>
          <w:rFonts w:cs="Times New Roman (Body CS)"/>
        </w:rPr>
        <w:t xml:space="preserve">issues and their resolution as radically independent of empirical issues </w:t>
      </w:r>
      <w:r w:rsidR="00F842F8">
        <w:rPr>
          <w:rFonts w:cs="Times New Roman (Body CS)"/>
        </w:rPr>
        <w:t>and their resolution.</w:t>
      </w:r>
    </w:p>
    <w:p w14:paraId="5DEFF0EF" w14:textId="7B1F5B5C" w:rsidR="00F842F8" w:rsidRDefault="00F842F8" w:rsidP="00AA1E72">
      <w:pPr>
        <w:spacing w:line="480" w:lineRule="auto"/>
        <w:jc w:val="both"/>
        <w:rPr>
          <w:rFonts w:cs="Times New Roman (Body CS)"/>
        </w:rPr>
      </w:pPr>
      <w:r>
        <w:rPr>
          <w:rFonts w:cs="Times New Roman (Body CS)"/>
        </w:rPr>
        <w:tab/>
        <w:t>The methodological strategy I have proposed in this paper is thus a break from that</w:t>
      </w:r>
      <w:r w:rsidR="00487DCB">
        <w:rPr>
          <w:rFonts w:cs="Times New Roman (Body CS)"/>
        </w:rPr>
        <w:t xml:space="preserve"> particular</w:t>
      </w:r>
      <w:r w:rsidR="00110114">
        <w:rPr>
          <w:rFonts w:cs="Times New Roman (Body CS)"/>
        </w:rPr>
        <w:t xml:space="preserve"> aspect of the analytical tradition.  But it is important to see that the feature of the analytic tradition from which my proposed methodology does indeed</w:t>
      </w:r>
      <w:r w:rsidR="00667709">
        <w:rPr>
          <w:rFonts w:cs="Times New Roman (Body CS)"/>
        </w:rPr>
        <w:t xml:space="preserve"> separate itself is a feature of a relatively brief period in one </w:t>
      </w:r>
      <w:r w:rsidR="000A33FE">
        <w:rPr>
          <w:rFonts w:cs="Times New Roman (Body CS)"/>
        </w:rPr>
        <w:t xml:space="preserve">recent philosophical tradition, not a feature of the history of philosophy generally.  If I am right, </w:t>
      </w:r>
      <w:r w:rsidR="00CE3564">
        <w:rPr>
          <w:rFonts w:cs="Times New Roman (Body CS)"/>
        </w:rPr>
        <w:t>the kind of empirical grounding I have suggested for philosophical claims can serve as one important way to defend the intellectual legitimacy of philosophy</w:t>
      </w:r>
      <w:r w:rsidR="00467B94">
        <w:rPr>
          <w:rFonts w:cs="Times New Roman (Body CS)"/>
        </w:rPr>
        <w:t xml:space="preserve">.  Right now, I know of no other.  </w:t>
      </w:r>
    </w:p>
    <w:p w14:paraId="7EA6C208" w14:textId="77777777" w:rsidR="00B772BE" w:rsidRDefault="00B772BE" w:rsidP="00AA1E72">
      <w:pPr>
        <w:spacing w:line="480" w:lineRule="auto"/>
        <w:jc w:val="both"/>
        <w:rPr>
          <w:rFonts w:cs="Times New Roman (Body CS)"/>
        </w:rPr>
      </w:pPr>
    </w:p>
    <w:p w14:paraId="5667032E" w14:textId="77777777" w:rsidR="00B772BE" w:rsidRDefault="00B772BE" w:rsidP="00AA1E72">
      <w:pPr>
        <w:spacing w:line="480" w:lineRule="auto"/>
        <w:jc w:val="both"/>
        <w:rPr>
          <w:rFonts w:cs="Times New Roman (Body CS)"/>
        </w:rPr>
      </w:pPr>
    </w:p>
    <w:p w14:paraId="020D2337" w14:textId="4EF30F9D" w:rsidR="00B772BE" w:rsidRDefault="00B772BE" w:rsidP="00AA1E72">
      <w:pPr>
        <w:spacing w:line="480" w:lineRule="auto"/>
        <w:jc w:val="both"/>
        <w:rPr>
          <w:rFonts w:cs="Times New Roman (Body CS)"/>
        </w:rPr>
      </w:pPr>
      <w:r>
        <w:rPr>
          <w:rFonts w:cs="Times New Roman (Body CS)"/>
        </w:rPr>
        <w:t xml:space="preserve">6. I have argued that </w:t>
      </w:r>
      <w:r w:rsidR="00F16C71">
        <w:rPr>
          <w:rFonts w:cs="Times New Roman (Body CS)"/>
        </w:rPr>
        <w:t xml:space="preserve">there is reason to question the intellectual legitimacy of philosophy, and the problem arises from the fact </w:t>
      </w:r>
      <w:r w:rsidR="00797D2B">
        <w:rPr>
          <w:rFonts w:cs="Times New Roman (Body CS)"/>
        </w:rPr>
        <w:t xml:space="preserve">that </w:t>
      </w:r>
      <w:r w:rsidR="00F16C71">
        <w:rPr>
          <w:rFonts w:cs="Times New Roman (Body CS)"/>
        </w:rPr>
        <w:t>philosophy does not display the kind of progressive his</w:t>
      </w:r>
      <w:r w:rsidR="00797D2B">
        <w:rPr>
          <w:rFonts w:cs="Times New Roman (Body CS)"/>
        </w:rPr>
        <w:t>tory that we see in the sciences.  This is a problem</w:t>
      </w:r>
      <w:r w:rsidR="0087097F">
        <w:rPr>
          <w:rFonts w:cs="Times New Roman (Body CS)"/>
        </w:rPr>
        <w:t xml:space="preserve"> because the central reason for believing that the claims of the sciences are at least approximately true</w:t>
      </w:r>
      <w:r w:rsidR="00E81B67">
        <w:rPr>
          <w:rFonts w:cs="Times New Roman (Body CS)"/>
        </w:rPr>
        <w:t xml:space="preserve"> is dependent upon seeing our current views as emerging from just such a progressive history.  </w:t>
      </w:r>
      <w:r w:rsidR="00470E74">
        <w:rPr>
          <w:rFonts w:cs="Times New Roman (Body CS)"/>
        </w:rPr>
        <w:t xml:space="preserve">It is not the mere fact that current scientific theories </w:t>
      </w:r>
      <w:r w:rsidR="00CD5099">
        <w:rPr>
          <w:rFonts w:cs="Times New Roman (Body CS)"/>
        </w:rPr>
        <w:t xml:space="preserve">provide us with roughly accurate predictions of the results of experiments that justifies our beliefs in scientific claims.  Rather, it is the fact that, over time, </w:t>
      </w:r>
      <w:r w:rsidR="001C59F3">
        <w:rPr>
          <w:rFonts w:cs="Times New Roman (Body CS)"/>
        </w:rPr>
        <w:t xml:space="preserve">scientific theories have become ever more successful in their experimental predictions, in their </w:t>
      </w:r>
      <w:r w:rsidR="00CD5E76">
        <w:rPr>
          <w:rFonts w:cs="Times New Roman (Body CS)"/>
        </w:rPr>
        <w:t>explanations of phenomena, and in their technological applications.  The historical development of scientific theories has depended upon a methodology which builds on earlier theory</w:t>
      </w:r>
      <w:r w:rsidR="00367F7F">
        <w:rPr>
          <w:rFonts w:cs="Times New Roman (Body CS)"/>
        </w:rPr>
        <w:t>, not only taking on its observational consequences, but its theoretical commitments as well.</w:t>
      </w:r>
      <w:r w:rsidR="00A2040B">
        <w:rPr>
          <w:rFonts w:cs="Times New Roman (Body CS)"/>
        </w:rPr>
        <w:t xml:space="preserve">  And the fact that such a methodology has been instrumental in producing a history of progress is reason for thinking that the </w:t>
      </w:r>
      <w:r w:rsidR="008849A7">
        <w:rPr>
          <w:rFonts w:cs="Times New Roman (Body CS)"/>
        </w:rPr>
        <w:t>presuppositions upon which that methodology was built</w:t>
      </w:r>
      <w:r w:rsidR="00817EAB">
        <w:rPr>
          <w:rFonts w:cs="Times New Roman (Body CS)"/>
        </w:rPr>
        <w:t xml:space="preserve"> are at least approximately true.  It is </w:t>
      </w:r>
      <w:r w:rsidR="000F47BB">
        <w:rPr>
          <w:rFonts w:cs="Times New Roman (Body CS)"/>
        </w:rPr>
        <w:t xml:space="preserve">this pattern of progress which is at the heart of any defense, not only of realism in philosophy of science, but of </w:t>
      </w:r>
      <w:r w:rsidR="00953F81">
        <w:rPr>
          <w:rFonts w:cs="Times New Roman (Body CS)"/>
        </w:rPr>
        <w:t>the truth, or approximate truth, of scientific claims</w:t>
      </w:r>
      <w:r w:rsidR="00E17568">
        <w:rPr>
          <w:rFonts w:cs="Times New Roman (Body CS)"/>
        </w:rPr>
        <w:t>, and, along with that, of the intellectual legitimacy of science.</w:t>
      </w:r>
    </w:p>
    <w:p w14:paraId="7D6F6B77" w14:textId="4A1E6B4E" w:rsidR="00E17568" w:rsidRPr="00CA6C12" w:rsidRDefault="00E17568" w:rsidP="00AA1E72">
      <w:pPr>
        <w:spacing w:line="480" w:lineRule="auto"/>
        <w:jc w:val="both"/>
        <w:rPr>
          <w:rFonts w:cs="Times New Roman (Body CS)"/>
        </w:rPr>
      </w:pPr>
      <w:r>
        <w:rPr>
          <w:rFonts w:cs="Times New Roman (Body CS)"/>
        </w:rPr>
        <w:tab/>
        <w:t>The obvious progress of scientific theorizing</w:t>
      </w:r>
      <w:r w:rsidR="005D1C4C">
        <w:rPr>
          <w:rFonts w:cs="Times New Roman (Body CS)"/>
        </w:rPr>
        <w:t xml:space="preserve"> has not left much room for serious questioning of the intellectual legitimacy of science.  </w:t>
      </w:r>
      <w:r w:rsidR="00FB394E">
        <w:rPr>
          <w:rFonts w:cs="Times New Roman (Body CS)"/>
        </w:rPr>
        <w:t>But the lack of progress in philosophy should, as I have argued, make us worry about the legitimacy of the philosophical enterprise.</w:t>
      </w:r>
      <w:r w:rsidR="004663A3">
        <w:rPr>
          <w:rFonts w:cs="Times New Roman (Body CS)"/>
        </w:rPr>
        <w:t xml:space="preserve">  I have thus tried to lay out a methodology for philosophy which allows us to respond to that challenge by showing how philosophical issues may be addressed</w:t>
      </w:r>
      <w:r w:rsidR="00C91E63">
        <w:rPr>
          <w:rFonts w:cs="Times New Roman (Body CS)"/>
        </w:rPr>
        <w:t xml:space="preserve"> in a way that emerges from the sciences, thus allowing our philosophical work to inherit its legitimacy from the scientific theories on which it may be based.  I have, in addition, tried to make out the case that the methodology I propose is one which</w:t>
      </w:r>
      <w:r w:rsidR="003521B3">
        <w:rPr>
          <w:rFonts w:cs="Times New Roman (Body CS)"/>
        </w:rPr>
        <w:t xml:space="preserve"> is already present in a good deal of work in a wide range of areas in philosophy.  I believe that philosophical theorizing </w:t>
      </w:r>
      <w:r w:rsidR="007C4288">
        <w:rPr>
          <w:rFonts w:cs="Times New Roman (Body CS)"/>
        </w:rPr>
        <w:t>has been slowly emerging, beginning in the mid- to late twentieth century, from the misguided myth</w:t>
      </w:r>
      <w:r w:rsidR="00D93D30">
        <w:rPr>
          <w:rFonts w:cs="Times New Roman (Body CS)"/>
        </w:rPr>
        <w:t xml:space="preserve"> of the autonomy of philosophy</w:t>
      </w:r>
      <w:r w:rsidR="00DB28DE">
        <w:rPr>
          <w:rFonts w:cs="Times New Roman (Body CS)"/>
        </w:rPr>
        <w:t>, a myth which was a crucial part of the founding of the analytic tradition.</w:t>
      </w:r>
      <w:r w:rsidR="00331DD7">
        <w:rPr>
          <w:rStyle w:val="FootnoteReference"/>
          <w:rFonts w:cs="Times New Roman (Body CS)"/>
        </w:rPr>
        <w:footnoteReference w:id="3"/>
      </w:r>
    </w:p>
    <w:p w14:paraId="41C813E3" w14:textId="77777777" w:rsidR="00696000" w:rsidRDefault="00696000" w:rsidP="00AA1E72">
      <w:pPr>
        <w:spacing w:line="480" w:lineRule="auto"/>
        <w:jc w:val="both"/>
        <w:rPr>
          <w:rFonts w:cs="Times New Roman (Body CS)"/>
        </w:rPr>
      </w:pPr>
    </w:p>
    <w:p w14:paraId="2FC92400" w14:textId="7FFDAC4D" w:rsidR="00DB63C7" w:rsidRDefault="00BE4126" w:rsidP="00AA1E72">
      <w:pPr>
        <w:spacing w:line="480" w:lineRule="auto"/>
        <w:jc w:val="both"/>
      </w:pPr>
      <w:r>
        <w:t>REFERENCES</w:t>
      </w:r>
    </w:p>
    <w:p w14:paraId="2C1B8804" w14:textId="6833D81E" w:rsidR="00BF274A" w:rsidRPr="00AD73EB" w:rsidRDefault="00E92461" w:rsidP="00284F0C">
      <w:pPr>
        <w:spacing w:line="480" w:lineRule="auto"/>
        <w:ind w:firstLine="720"/>
        <w:jc w:val="both"/>
      </w:pPr>
      <w:r>
        <w:t>Alexandrova, A.</w:t>
      </w:r>
      <w:r w:rsidR="00AD73EB">
        <w:t xml:space="preserve"> (2017). </w:t>
      </w:r>
      <w:r w:rsidR="00AD73EB">
        <w:rPr>
          <w:i/>
          <w:iCs/>
        </w:rPr>
        <w:t>A Philosophy for the Science of Well-Being.</w:t>
      </w:r>
      <w:r w:rsidR="00AD73EB">
        <w:t xml:space="preserve">  </w:t>
      </w:r>
      <w:r w:rsidR="0037658F">
        <w:t>Oxford: Oxford University Press.</w:t>
      </w:r>
    </w:p>
    <w:p w14:paraId="7B368CC2" w14:textId="0127857E" w:rsidR="00E92461" w:rsidRPr="009708E6" w:rsidRDefault="00E92461" w:rsidP="00284F0C">
      <w:pPr>
        <w:spacing w:line="480" w:lineRule="auto"/>
        <w:ind w:firstLine="720"/>
        <w:jc w:val="both"/>
      </w:pPr>
      <w:r>
        <w:t>Bishop, M.</w:t>
      </w:r>
      <w:r w:rsidR="00F36AB9">
        <w:t xml:space="preserve"> (2015). </w:t>
      </w:r>
      <w:r w:rsidR="00C54BBC">
        <w:rPr>
          <w:i/>
          <w:iCs/>
        </w:rPr>
        <w:t xml:space="preserve">The Good Life: </w:t>
      </w:r>
      <w:r w:rsidR="009708E6">
        <w:rPr>
          <w:i/>
          <w:iCs/>
        </w:rPr>
        <w:t>Unifying the Philosophy and Psychology of Well-Being</w:t>
      </w:r>
      <w:r w:rsidR="009708E6">
        <w:t>.  Oxford; Oxford University Press.</w:t>
      </w:r>
    </w:p>
    <w:p w14:paraId="765C42B2" w14:textId="3349AA6B" w:rsidR="00BE4126" w:rsidRDefault="008208D2" w:rsidP="00284F0C">
      <w:pPr>
        <w:spacing w:line="480" w:lineRule="auto"/>
        <w:ind w:firstLine="720"/>
        <w:jc w:val="both"/>
      </w:pPr>
      <w:r>
        <w:t xml:space="preserve">Boyd, R. </w:t>
      </w:r>
      <w:r w:rsidR="000C1E45">
        <w:t>(1981)</w:t>
      </w:r>
      <w:r w:rsidR="00FD29DE">
        <w:t xml:space="preserve">. </w:t>
      </w:r>
      <w:r w:rsidR="003A4853">
        <w:t>Scientific Realism and Naturalistic Epistemology</w:t>
      </w:r>
      <w:r w:rsidR="008526B1">
        <w:t xml:space="preserve"> (pp. 613-622)</w:t>
      </w:r>
      <w:r w:rsidR="003A4853">
        <w:t xml:space="preserve">.  </w:t>
      </w:r>
      <w:r w:rsidR="008424DB">
        <w:t xml:space="preserve">In P. Asquith and R. Giere, </w:t>
      </w:r>
      <w:r w:rsidR="00052392">
        <w:t>(E</w:t>
      </w:r>
      <w:r w:rsidR="008424DB">
        <w:t>ds.</w:t>
      </w:r>
      <w:r w:rsidR="00C86BA3">
        <w:t xml:space="preserve">).  </w:t>
      </w:r>
      <w:r w:rsidR="00275315">
        <w:rPr>
          <w:i/>
          <w:iCs/>
        </w:rPr>
        <w:t>PSA 1980</w:t>
      </w:r>
      <w:r w:rsidR="00275315">
        <w:t>, vol. 2</w:t>
      </w:r>
      <w:r w:rsidR="00512DA8">
        <w:t>.  East Lansing, MI, Philosophy of Science Association.</w:t>
      </w:r>
    </w:p>
    <w:p w14:paraId="60C11B93" w14:textId="41E8A026" w:rsidR="00E3716D" w:rsidRPr="00134825" w:rsidRDefault="00E3716D" w:rsidP="00284F0C">
      <w:pPr>
        <w:spacing w:line="480" w:lineRule="auto"/>
        <w:ind w:firstLine="720"/>
        <w:jc w:val="both"/>
      </w:pPr>
      <w:r>
        <w:t xml:space="preserve">Boyd. R. </w:t>
      </w:r>
      <w:r w:rsidR="00876288">
        <w:t xml:space="preserve">(1988). </w:t>
      </w:r>
      <w:r w:rsidR="00C33335">
        <w:t xml:space="preserve">How to be a Moral Realist </w:t>
      </w:r>
      <w:r w:rsidR="00E77307">
        <w:t>(pp. 181-228)</w:t>
      </w:r>
      <w:r w:rsidR="00134825">
        <w:t xml:space="preserve">.  In G. Sayre-McCord (Ed.). </w:t>
      </w:r>
      <w:r w:rsidR="00134825">
        <w:rPr>
          <w:i/>
          <w:iCs/>
        </w:rPr>
        <w:t>Essays on Moral Realism</w:t>
      </w:r>
      <w:r w:rsidR="00134825">
        <w:t xml:space="preserve">. </w:t>
      </w:r>
      <w:r w:rsidR="0022656C">
        <w:t>Ithaca, NY: Cornell University Press.</w:t>
      </w:r>
    </w:p>
    <w:p w14:paraId="4A920219" w14:textId="46C5FF07" w:rsidR="00162871" w:rsidRDefault="00162871" w:rsidP="00284F0C">
      <w:pPr>
        <w:spacing w:line="480" w:lineRule="auto"/>
        <w:ind w:firstLine="720"/>
        <w:jc w:val="both"/>
      </w:pPr>
      <w:r>
        <w:t>Brandom, R. (2009).</w:t>
      </w:r>
      <w:r w:rsidR="003A1CAD">
        <w:t xml:space="preserve"> </w:t>
      </w:r>
      <w:r w:rsidR="00E822E6">
        <w:rPr>
          <w:i/>
          <w:iCs/>
        </w:rPr>
        <w:t>Reason in Philosophy: Animating Ideas.</w:t>
      </w:r>
      <w:r w:rsidR="00E822E6">
        <w:t xml:space="preserve"> </w:t>
      </w:r>
      <w:r w:rsidR="00ED020C">
        <w:t>Cambridge, MA: Harvard University Press.</w:t>
      </w:r>
    </w:p>
    <w:p w14:paraId="34880558" w14:textId="33ABE138" w:rsidR="00CE0A75" w:rsidRPr="00891A32" w:rsidRDefault="00CE0A75" w:rsidP="00284F0C">
      <w:pPr>
        <w:spacing w:line="480" w:lineRule="auto"/>
        <w:ind w:firstLine="720"/>
        <w:jc w:val="both"/>
      </w:pPr>
      <w:r>
        <w:t>Burge, T.</w:t>
      </w:r>
      <w:r w:rsidR="00B10FDE">
        <w:t xml:space="preserve"> (1979).</w:t>
      </w:r>
      <w:r w:rsidR="007102F8">
        <w:t xml:space="preserve"> </w:t>
      </w:r>
      <w:r w:rsidR="00891A32">
        <w:t xml:space="preserve">Individualism and the Mental.  </w:t>
      </w:r>
      <w:r w:rsidR="00891A32">
        <w:rPr>
          <w:i/>
          <w:iCs/>
        </w:rPr>
        <w:t>Midwest Studies in Philosophy</w:t>
      </w:r>
      <w:r w:rsidR="00891A32">
        <w:t xml:space="preserve">, </w:t>
      </w:r>
      <w:r w:rsidR="009D7E9E">
        <w:t>4</w:t>
      </w:r>
      <w:r w:rsidR="008A0030">
        <w:t>:</w:t>
      </w:r>
      <w:r w:rsidR="009D7E9E">
        <w:t xml:space="preserve"> 73-122.</w:t>
      </w:r>
    </w:p>
    <w:p w14:paraId="7CB6FFAB" w14:textId="4118E71D" w:rsidR="00B10FDE" w:rsidRDefault="00B10FDE" w:rsidP="00284F0C">
      <w:pPr>
        <w:spacing w:line="480" w:lineRule="auto"/>
        <w:ind w:firstLine="720"/>
        <w:jc w:val="both"/>
      </w:pPr>
      <w:r>
        <w:t xml:space="preserve">Burge, T. (1986). Individualism and Psychology. </w:t>
      </w:r>
      <w:r>
        <w:rPr>
          <w:i/>
          <w:iCs/>
        </w:rPr>
        <w:t>Philosophical Review</w:t>
      </w:r>
      <w:r>
        <w:t xml:space="preserve">, </w:t>
      </w:r>
      <w:r w:rsidR="00886E7A">
        <w:t>95</w:t>
      </w:r>
      <w:r w:rsidR="007102F8">
        <w:t>: 3-45.</w:t>
      </w:r>
    </w:p>
    <w:p w14:paraId="737E433C" w14:textId="29F517D9" w:rsidR="00B10FDE" w:rsidRPr="009D7E9E" w:rsidRDefault="00B10FDE" w:rsidP="00284F0C">
      <w:pPr>
        <w:spacing w:line="480" w:lineRule="auto"/>
        <w:ind w:firstLine="720"/>
        <w:jc w:val="both"/>
      </w:pPr>
      <w:r>
        <w:t>Burge, T. (2010).</w:t>
      </w:r>
      <w:r w:rsidR="009D7E9E">
        <w:t xml:space="preserve"> </w:t>
      </w:r>
      <w:r w:rsidR="009D7E9E">
        <w:rPr>
          <w:i/>
          <w:iCs/>
        </w:rPr>
        <w:t>Origins of Objectivity.</w:t>
      </w:r>
      <w:r w:rsidR="009D7E9E">
        <w:t xml:space="preserve">  Oxford: Oxford University Press.</w:t>
      </w:r>
    </w:p>
    <w:p w14:paraId="7D0F709A" w14:textId="1368D014" w:rsidR="00B10FDE" w:rsidRPr="002D2764" w:rsidRDefault="00B10FDE" w:rsidP="00284F0C">
      <w:pPr>
        <w:spacing w:line="480" w:lineRule="auto"/>
        <w:ind w:firstLine="720"/>
        <w:jc w:val="both"/>
      </w:pPr>
      <w:r>
        <w:t>Burge, T. (2022).</w:t>
      </w:r>
      <w:r w:rsidR="002D2764">
        <w:t xml:space="preserve"> </w:t>
      </w:r>
      <w:r w:rsidR="002D2764">
        <w:rPr>
          <w:i/>
          <w:iCs/>
        </w:rPr>
        <w:t>Perception: First Form of Mind.</w:t>
      </w:r>
      <w:r w:rsidR="002D2764">
        <w:t xml:space="preserve">  Oxford: Oxford University Press.</w:t>
      </w:r>
    </w:p>
    <w:p w14:paraId="589DC773" w14:textId="32261CDF" w:rsidR="00815F1B" w:rsidRPr="00091D28" w:rsidRDefault="00C36658" w:rsidP="00815F1B">
      <w:pPr>
        <w:spacing w:line="480" w:lineRule="auto"/>
        <w:ind w:firstLine="720"/>
        <w:jc w:val="both"/>
      </w:pPr>
      <w:r>
        <w:t>Chomsky, N. (1957).</w:t>
      </w:r>
      <w:r w:rsidR="00091D28">
        <w:t xml:space="preserve"> </w:t>
      </w:r>
      <w:r w:rsidR="00091D28">
        <w:rPr>
          <w:i/>
          <w:iCs/>
        </w:rPr>
        <w:t>Syntactic Structures</w:t>
      </w:r>
      <w:r w:rsidR="00091D28">
        <w:t xml:space="preserve">. </w:t>
      </w:r>
      <w:r w:rsidR="00815F1B">
        <w:t>The Hague: Mouton.</w:t>
      </w:r>
    </w:p>
    <w:p w14:paraId="559B5239" w14:textId="6F8E860E" w:rsidR="00C36658" w:rsidRPr="00477F67" w:rsidRDefault="00C36658" w:rsidP="00284F0C">
      <w:pPr>
        <w:spacing w:line="480" w:lineRule="auto"/>
        <w:ind w:firstLine="720"/>
        <w:jc w:val="both"/>
      </w:pPr>
      <w:r>
        <w:t>Chomsky, N. (1959).</w:t>
      </w:r>
      <w:r w:rsidR="00815F1B">
        <w:t xml:space="preserve"> Review of B.F. Skinner’s </w:t>
      </w:r>
      <w:r w:rsidR="00815F1B">
        <w:rPr>
          <w:i/>
          <w:iCs/>
        </w:rPr>
        <w:t>Verbal Behavior.</w:t>
      </w:r>
      <w:r w:rsidR="00815F1B">
        <w:t xml:space="preserve"> </w:t>
      </w:r>
      <w:r w:rsidR="00477F67">
        <w:rPr>
          <w:i/>
          <w:iCs/>
        </w:rPr>
        <w:t>Language</w:t>
      </w:r>
      <w:r w:rsidR="00922828">
        <w:t>,</w:t>
      </w:r>
      <w:r w:rsidR="007E4C59">
        <w:t xml:space="preserve"> </w:t>
      </w:r>
      <w:r w:rsidR="004B79EB">
        <w:t>35</w:t>
      </w:r>
      <w:r w:rsidR="008A0030">
        <w:t>:</w:t>
      </w:r>
      <w:r w:rsidR="004B79EB">
        <w:t xml:space="preserve"> 26-58.</w:t>
      </w:r>
    </w:p>
    <w:p w14:paraId="7761E5EF" w14:textId="1B4D5000" w:rsidR="00C36658" w:rsidRDefault="00C36658" w:rsidP="00284F0C">
      <w:pPr>
        <w:spacing w:line="480" w:lineRule="auto"/>
        <w:ind w:firstLine="720"/>
        <w:jc w:val="both"/>
      </w:pPr>
      <w:r>
        <w:t>Chomsky, N. (196</w:t>
      </w:r>
      <w:r w:rsidR="00431E48">
        <w:t>4</w:t>
      </w:r>
      <w:r>
        <w:t>).</w:t>
      </w:r>
      <w:r w:rsidR="004B79EB">
        <w:t xml:space="preserve"> </w:t>
      </w:r>
      <w:r w:rsidR="00431E48">
        <w:rPr>
          <w:i/>
          <w:iCs/>
        </w:rPr>
        <w:t>Aspects of the Theory of Syntax</w:t>
      </w:r>
      <w:r w:rsidR="00431E48">
        <w:t>. Cambridge, MA: MIT Press.</w:t>
      </w:r>
    </w:p>
    <w:p w14:paraId="6750140C" w14:textId="771CAF97" w:rsidR="00AF2403" w:rsidRDefault="00AF2403" w:rsidP="00284F0C">
      <w:pPr>
        <w:spacing w:line="480" w:lineRule="auto"/>
        <w:ind w:firstLine="720"/>
        <w:jc w:val="both"/>
      </w:pPr>
      <w:r>
        <w:t>Depaul, M. and Ramsey, W.</w:t>
      </w:r>
      <w:r w:rsidR="00A11088">
        <w:t xml:space="preserve"> (Eds.)</w:t>
      </w:r>
      <w:r w:rsidR="00394652">
        <w:t>.</w:t>
      </w:r>
      <w:r>
        <w:t xml:space="preserve"> (1998). </w:t>
      </w:r>
      <w:r>
        <w:rPr>
          <w:i/>
          <w:iCs/>
        </w:rPr>
        <w:t xml:space="preserve">Rethinking Intuition: The Psychology of </w:t>
      </w:r>
      <w:r w:rsidR="00134E10">
        <w:rPr>
          <w:i/>
          <w:iCs/>
        </w:rPr>
        <w:t>Intuition and its Role in. Philosophical Inquiry</w:t>
      </w:r>
      <w:r w:rsidR="00134E10">
        <w:t xml:space="preserve">. </w:t>
      </w:r>
      <w:r w:rsidR="00394652">
        <w:t>Lanham, MD</w:t>
      </w:r>
      <w:r w:rsidR="004A137F">
        <w:t>: Rowman and Littlefield.</w:t>
      </w:r>
    </w:p>
    <w:p w14:paraId="412874A5" w14:textId="760C944C" w:rsidR="0034292F" w:rsidRPr="0034292F" w:rsidRDefault="0034292F" w:rsidP="00284F0C">
      <w:pPr>
        <w:spacing w:line="480" w:lineRule="auto"/>
        <w:ind w:firstLine="720"/>
        <w:jc w:val="both"/>
      </w:pPr>
      <w:r>
        <w:t xml:space="preserve">Dupre, J. (1993). </w:t>
      </w:r>
      <w:r>
        <w:rPr>
          <w:i/>
          <w:iCs/>
        </w:rPr>
        <w:t>The Disorder of Things</w:t>
      </w:r>
      <w:r>
        <w:t>. Cambridge, MA: Harvard University Press.</w:t>
      </w:r>
    </w:p>
    <w:p w14:paraId="57736688" w14:textId="4890A0A1" w:rsidR="0020513C" w:rsidRPr="0020513C" w:rsidRDefault="0020513C" w:rsidP="00284F0C">
      <w:pPr>
        <w:spacing w:line="480" w:lineRule="auto"/>
        <w:ind w:firstLine="720"/>
        <w:jc w:val="both"/>
      </w:pPr>
      <w:r>
        <w:t xml:space="preserve">Feyerabend, P. (1975). </w:t>
      </w:r>
      <w:r>
        <w:rPr>
          <w:i/>
          <w:iCs/>
        </w:rPr>
        <w:t xml:space="preserve">Against Method.  </w:t>
      </w:r>
      <w:r>
        <w:t>London: Verso.</w:t>
      </w:r>
    </w:p>
    <w:p w14:paraId="1EED79DD" w14:textId="26C4648D" w:rsidR="007A73E5" w:rsidRPr="00C54530" w:rsidRDefault="007A73E5" w:rsidP="00284F0C">
      <w:pPr>
        <w:spacing w:line="480" w:lineRule="auto"/>
        <w:ind w:firstLine="720"/>
        <w:jc w:val="both"/>
      </w:pPr>
      <w:r>
        <w:t xml:space="preserve">Fodor, J. (1975). </w:t>
      </w:r>
      <w:r w:rsidR="00C54530">
        <w:rPr>
          <w:i/>
          <w:iCs/>
        </w:rPr>
        <w:t>The Language of Thought</w:t>
      </w:r>
      <w:r w:rsidR="00C54530">
        <w:t xml:space="preserve">. </w:t>
      </w:r>
      <w:r w:rsidR="00CC16C1">
        <w:t>New York: Thomas Y. Crowell Company.</w:t>
      </w:r>
    </w:p>
    <w:p w14:paraId="1A511C39" w14:textId="7B5B1E1A" w:rsidR="007A73E5" w:rsidRDefault="007A73E5" w:rsidP="00284F0C">
      <w:pPr>
        <w:spacing w:line="480" w:lineRule="auto"/>
        <w:ind w:firstLine="720"/>
        <w:jc w:val="both"/>
      </w:pPr>
      <w:r>
        <w:t>Fodor, J. (1983).</w:t>
      </w:r>
      <w:r w:rsidR="00CC16C1">
        <w:t xml:space="preserve"> </w:t>
      </w:r>
      <w:r w:rsidR="00CC16C1">
        <w:rPr>
          <w:i/>
          <w:iCs/>
        </w:rPr>
        <w:t>The Modularity of Mind</w:t>
      </w:r>
      <w:r w:rsidR="00305734">
        <w:rPr>
          <w:i/>
          <w:iCs/>
        </w:rPr>
        <w:t xml:space="preserve">.  </w:t>
      </w:r>
      <w:r w:rsidR="00305734">
        <w:t>Cambridge, MA: MIT Press.</w:t>
      </w:r>
    </w:p>
    <w:p w14:paraId="3C84202B" w14:textId="7BD91913" w:rsidR="00C72600" w:rsidRDefault="00C35BFC" w:rsidP="00776F3A">
      <w:pPr>
        <w:spacing w:line="480" w:lineRule="auto"/>
        <w:ind w:firstLine="720"/>
        <w:jc w:val="both"/>
      </w:pPr>
      <w:r>
        <w:t xml:space="preserve">Frege, G. </w:t>
      </w:r>
      <w:r w:rsidR="00D006E0">
        <w:t>(1884/</w:t>
      </w:r>
      <w:r w:rsidR="001C451A">
        <w:t xml:space="preserve">1980). </w:t>
      </w:r>
      <w:r w:rsidR="001C451A">
        <w:rPr>
          <w:i/>
          <w:iCs/>
        </w:rPr>
        <w:t xml:space="preserve">Foundations of Arithmetic: </w:t>
      </w:r>
      <w:r w:rsidR="00437BA9">
        <w:rPr>
          <w:i/>
          <w:iCs/>
        </w:rPr>
        <w:t>A Logico-Mathematical Enquiry into the Concept of Number</w:t>
      </w:r>
      <w:r w:rsidR="00437BA9">
        <w:t>.  J. L. Aust</w:t>
      </w:r>
      <w:r w:rsidR="00C72600">
        <w:t>i</w:t>
      </w:r>
      <w:r w:rsidR="00437BA9">
        <w:t xml:space="preserve">n translator.  </w:t>
      </w:r>
      <w:r w:rsidR="00597FF1">
        <w:t>Evanston, IL: Northwestern University Press.</w:t>
      </w:r>
    </w:p>
    <w:p w14:paraId="49E94B5B" w14:textId="6AE72A62" w:rsidR="00FA10F0" w:rsidRPr="00E82FC5" w:rsidRDefault="00FA10F0" w:rsidP="00776F3A">
      <w:pPr>
        <w:spacing w:line="480" w:lineRule="auto"/>
        <w:ind w:firstLine="720"/>
        <w:jc w:val="both"/>
      </w:pPr>
      <w:r>
        <w:t>Frege, G. (1893/20</w:t>
      </w:r>
      <w:r w:rsidR="008F014A">
        <w:t xml:space="preserve">22). </w:t>
      </w:r>
      <w:r w:rsidR="008F014A">
        <w:rPr>
          <w:i/>
          <w:iCs/>
        </w:rPr>
        <w:t>The Basic Laws of Arithmetic</w:t>
      </w:r>
      <w:r w:rsidR="00E82FC5">
        <w:rPr>
          <w:i/>
          <w:iCs/>
        </w:rPr>
        <w:t>: Exposition of the System</w:t>
      </w:r>
      <w:r w:rsidR="00E82FC5">
        <w:t>.  M. Furth, translator.  Berkeley: University of California Press.</w:t>
      </w:r>
    </w:p>
    <w:p w14:paraId="5D16FFCB" w14:textId="023451CA" w:rsidR="00B77637" w:rsidRPr="00B77637" w:rsidRDefault="00B77637" w:rsidP="00284F0C">
      <w:pPr>
        <w:spacing w:line="480" w:lineRule="auto"/>
        <w:ind w:firstLine="720"/>
        <w:jc w:val="both"/>
      </w:pPr>
      <w:r>
        <w:t xml:space="preserve">Goldman, A. (1986).  </w:t>
      </w:r>
      <w:r>
        <w:rPr>
          <w:i/>
          <w:iCs/>
        </w:rPr>
        <w:t>Epistemology and Cognition.</w:t>
      </w:r>
      <w:r>
        <w:t xml:space="preserve">  Cambrudge, MA: Harvard University Press.</w:t>
      </w:r>
    </w:p>
    <w:p w14:paraId="0095A023" w14:textId="304DED2A" w:rsidR="00420228" w:rsidRDefault="00420228" w:rsidP="00284F0C">
      <w:pPr>
        <w:spacing w:line="480" w:lineRule="auto"/>
        <w:ind w:firstLine="720"/>
        <w:jc w:val="both"/>
      </w:pPr>
      <w:r>
        <w:t xml:space="preserve">Greco, D. </w:t>
      </w:r>
      <w:r w:rsidR="00FC0C22">
        <w:t xml:space="preserve">(2014). Could KK </w:t>
      </w:r>
      <w:r w:rsidR="00C65219">
        <w:t>B</w:t>
      </w:r>
      <w:r w:rsidR="00FC0C22">
        <w:t xml:space="preserve">e </w:t>
      </w:r>
      <w:r w:rsidR="00C65219">
        <w:t>OK</w:t>
      </w:r>
      <w:r w:rsidR="00FC0C22">
        <w:t>?</w:t>
      </w:r>
      <w:r w:rsidR="00C65219">
        <w:t xml:space="preserve">  </w:t>
      </w:r>
      <w:r w:rsidR="00C65219">
        <w:rPr>
          <w:i/>
          <w:iCs/>
        </w:rPr>
        <w:t>Journal of Philosophy</w:t>
      </w:r>
      <w:r w:rsidR="00C65219">
        <w:t xml:space="preserve">, </w:t>
      </w:r>
      <w:r w:rsidR="0004288E">
        <w:t>111: 169-197.</w:t>
      </w:r>
    </w:p>
    <w:p w14:paraId="079A099C" w14:textId="5D25E519" w:rsidR="00E92461" w:rsidRDefault="00E92461" w:rsidP="00284F0C">
      <w:pPr>
        <w:spacing w:line="480" w:lineRule="auto"/>
        <w:ind w:firstLine="720"/>
        <w:jc w:val="both"/>
      </w:pPr>
      <w:r>
        <w:t xml:space="preserve">Haybron, D. </w:t>
      </w:r>
      <w:r w:rsidR="00E560C4">
        <w:t xml:space="preserve">(2008). </w:t>
      </w:r>
      <w:r w:rsidR="00106C08">
        <w:rPr>
          <w:i/>
          <w:iCs/>
        </w:rPr>
        <w:t xml:space="preserve">The Pursuit of Unhappiness: The Elusive Science of Well-Being.  </w:t>
      </w:r>
      <w:r w:rsidR="00E3716D">
        <w:t>Oxford: Oxford University Press.</w:t>
      </w:r>
    </w:p>
    <w:p w14:paraId="659C61CD" w14:textId="237427EB" w:rsidR="00715A07" w:rsidRDefault="00715A07" w:rsidP="00284F0C">
      <w:pPr>
        <w:spacing w:line="480" w:lineRule="auto"/>
        <w:ind w:firstLine="720"/>
        <w:jc w:val="both"/>
      </w:pPr>
      <w:r>
        <w:t xml:space="preserve">Husserl, </w:t>
      </w:r>
      <w:r w:rsidR="00B1592B">
        <w:t>E. (1900/</w:t>
      </w:r>
      <w:r w:rsidR="003F35B3">
        <w:t xml:space="preserve">2001). </w:t>
      </w:r>
      <w:r w:rsidR="003F35B3">
        <w:rPr>
          <w:i/>
          <w:iCs/>
        </w:rPr>
        <w:t>Logical Investigations</w:t>
      </w:r>
      <w:r w:rsidR="00E84E90">
        <w:t>, vol. 1. London: Routledge.</w:t>
      </w:r>
    </w:p>
    <w:p w14:paraId="492F2D6B" w14:textId="07137190" w:rsidR="00E84E90" w:rsidRPr="009D1F35" w:rsidRDefault="00E84E90" w:rsidP="00284F0C">
      <w:pPr>
        <w:spacing w:line="480" w:lineRule="auto"/>
        <w:ind w:firstLine="720"/>
        <w:jc w:val="both"/>
      </w:pPr>
      <w:r>
        <w:t>Husserl, E. (</w:t>
      </w:r>
      <w:r w:rsidR="009D1F35">
        <w:t xml:space="preserve">1901/2001). </w:t>
      </w:r>
      <w:r w:rsidR="009D1F35">
        <w:rPr>
          <w:i/>
          <w:iCs/>
        </w:rPr>
        <w:t>Logical Investigations</w:t>
      </w:r>
      <w:r w:rsidR="009D1F35">
        <w:t>, vol.2. London: Routledge.</w:t>
      </w:r>
    </w:p>
    <w:p w14:paraId="38D2E1C0" w14:textId="1C0E2627" w:rsidR="00E2797B" w:rsidRDefault="00E2797B" w:rsidP="00284F0C">
      <w:pPr>
        <w:spacing w:line="480" w:lineRule="auto"/>
        <w:ind w:firstLine="720"/>
        <w:jc w:val="both"/>
      </w:pPr>
      <w:r>
        <w:t xml:space="preserve">Kitcher, P. S. (1983). </w:t>
      </w:r>
      <w:r>
        <w:rPr>
          <w:i/>
          <w:iCs/>
        </w:rPr>
        <w:t>The Nature of Mathematical Knowledge</w:t>
      </w:r>
      <w:r>
        <w:t>.  Oxford: Oxford University Press.</w:t>
      </w:r>
    </w:p>
    <w:p w14:paraId="29A5851A" w14:textId="3C70E22D" w:rsidR="00F15522" w:rsidRDefault="00F15522" w:rsidP="00284F0C">
      <w:pPr>
        <w:spacing w:line="480" w:lineRule="auto"/>
        <w:ind w:firstLine="720"/>
        <w:jc w:val="both"/>
      </w:pPr>
      <w:r>
        <w:t xml:space="preserve">Kitcher, P. S. (1992). The </w:t>
      </w:r>
      <w:r w:rsidR="00C46BF9">
        <w:t>naturalists return</w:t>
      </w:r>
      <w:r>
        <w:t xml:space="preserve">.  </w:t>
      </w:r>
      <w:r>
        <w:rPr>
          <w:i/>
          <w:iCs/>
        </w:rPr>
        <w:t>Philosophical Review</w:t>
      </w:r>
      <w:r>
        <w:t xml:space="preserve">, </w:t>
      </w:r>
      <w:r w:rsidR="002642B5">
        <w:t>101: 53-114.</w:t>
      </w:r>
    </w:p>
    <w:p w14:paraId="1F1E97B4" w14:textId="295BE4AA" w:rsidR="0034292F" w:rsidRPr="0034292F" w:rsidRDefault="0034292F" w:rsidP="00284F0C">
      <w:pPr>
        <w:spacing w:line="480" w:lineRule="auto"/>
        <w:ind w:firstLine="720"/>
        <w:jc w:val="both"/>
      </w:pPr>
      <w:r>
        <w:t xml:space="preserve">Kitcher, P. S. (2003). </w:t>
      </w:r>
      <w:r>
        <w:rPr>
          <w:i/>
          <w:iCs/>
        </w:rPr>
        <w:t>In Mendel’s Mirror: Philosophical Reflections on Biology</w:t>
      </w:r>
      <w:r>
        <w:t xml:space="preserve">. </w:t>
      </w:r>
      <w:r w:rsidR="00872D57">
        <w:t>New York: Oxford University Press.</w:t>
      </w:r>
    </w:p>
    <w:p w14:paraId="154C2BDE" w14:textId="1BC65748" w:rsidR="002D2764" w:rsidRDefault="002D2764" w:rsidP="00284F0C">
      <w:pPr>
        <w:spacing w:line="480" w:lineRule="auto"/>
        <w:ind w:firstLine="720"/>
        <w:jc w:val="both"/>
      </w:pPr>
      <w:r>
        <w:t xml:space="preserve">Kornblith, H. (2002). </w:t>
      </w:r>
      <w:r w:rsidR="00D97BC1">
        <w:rPr>
          <w:i/>
          <w:iCs/>
        </w:rPr>
        <w:t>Knowledge and its Place in Nature.</w:t>
      </w:r>
      <w:r w:rsidR="00D97BC1">
        <w:t xml:space="preserve">  Oxford: Oxford University Press.</w:t>
      </w:r>
    </w:p>
    <w:p w14:paraId="5E990698" w14:textId="3DEBC53C" w:rsidR="00B377EC" w:rsidRDefault="00B377EC" w:rsidP="00284F0C">
      <w:pPr>
        <w:spacing w:line="480" w:lineRule="auto"/>
        <w:ind w:firstLine="720"/>
        <w:jc w:val="both"/>
      </w:pPr>
      <w:r>
        <w:t>Kripke, S. (19</w:t>
      </w:r>
      <w:r w:rsidR="00B63EA0">
        <w:t xml:space="preserve">80). </w:t>
      </w:r>
      <w:r w:rsidR="00B63EA0">
        <w:rPr>
          <w:i/>
          <w:iCs/>
        </w:rPr>
        <w:t xml:space="preserve">Naming and Necessity.  </w:t>
      </w:r>
      <w:r w:rsidR="00B63EA0">
        <w:t>Cambridge, MA: Harvard University Press.</w:t>
      </w:r>
    </w:p>
    <w:p w14:paraId="1269302D" w14:textId="08047DA1" w:rsidR="0020513C" w:rsidRDefault="0020513C" w:rsidP="00284F0C">
      <w:pPr>
        <w:spacing w:line="480" w:lineRule="auto"/>
        <w:ind w:firstLine="720"/>
        <w:jc w:val="both"/>
      </w:pPr>
      <w:r>
        <w:t>Kuhn, T. (196</w:t>
      </w:r>
      <w:r w:rsidR="00644CBE">
        <w:t xml:space="preserve">2). </w:t>
      </w:r>
      <w:r w:rsidR="00644CBE">
        <w:rPr>
          <w:i/>
          <w:iCs/>
        </w:rPr>
        <w:t xml:space="preserve">The Structure of Scientific Revolutions.  </w:t>
      </w:r>
      <w:r w:rsidR="00644CBE">
        <w:t xml:space="preserve">Chicago: </w:t>
      </w:r>
      <w:r w:rsidR="003E3E41">
        <w:t>University of Chicago Press.</w:t>
      </w:r>
    </w:p>
    <w:p w14:paraId="6D05706E" w14:textId="72780D0F" w:rsidR="002276F7" w:rsidRDefault="002276F7" w:rsidP="00284F0C">
      <w:pPr>
        <w:spacing w:line="480" w:lineRule="auto"/>
        <w:ind w:firstLine="720"/>
        <w:jc w:val="both"/>
      </w:pPr>
      <w:r>
        <w:t xml:space="preserve">Kusch, M. </w:t>
      </w:r>
      <w:r w:rsidR="00C35BFC">
        <w:t xml:space="preserve">(1995). </w:t>
      </w:r>
      <w:r w:rsidR="00C35BFC">
        <w:rPr>
          <w:i/>
          <w:iCs/>
        </w:rPr>
        <w:t>Psychologism: A Case Study in the Sociology of Philosophical Knowledge.</w:t>
      </w:r>
      <w:r w:rsidR="00C35BFC">
        <w:t xml:space="preserve">  London: Routledge.</w:t>
      </w:r>
    </w:p>
    <w:p w14:paraId="234A8823" w14:textId="3F01ABE9" w:rsidR="00872D57" w:rsidRPr="00872D57" w:rsidRDefault="00872D57" w:rsidP="00284F0C">
      <w:pPr>
        <w:spacing w:line="480" w:lineRule="auto"/>
        <w:ind w:firstLine="720"/>
        <w:jc w:val="both"/>
      </w:pPr>
      <w:r>
        <w:t xml:space="preserve">Ladyman, J. and Ross, D. (2009). </w:t>
      </w:r>
      <w:r>
        <w:rPr>
          <w:i/>
          <w:iCs/>
        </w:rPr>
        <w:t>Everything Must Go: Metaphysics Naturalized</w:t>
      </w:r>
      <w:r>
        <w:t>.  New York: Oxford University Press.</w:t>
      </w:r>
    </w:p>
    <w:p w14:paraId="612220B8" w14:textId="7D2A7B2D" w:rsidR="0088521C" w:rsidRPr="00B721F3" w:rsidRDefault="0088521C" w:rsidP="00284F0C">
      <w:pPr>
        <w:spacing w:line="480" w:lineRule="auto"/>
        <w:ind w:firstLine="720"/>
        <w:jc w:val="both"/>
      </w:pPr>
      <w:r>
        <w:t>Maddy, P. (</w:t>
      </w:r>
      <w:r w:rsidR="00B721F3">
        <w:t xml:space="preserve">2007). </w:t>
      </w:r>
      <w:r w:rsidR="00B721F3">
        <w:rPr>
          <w:i/>
          <w:iCs/>
        </w:rPr>
        <w:t>Second Philosophy: A Naturalistic Method.</w:t>
      </w:r>
      <w:r w:rsidR="00B721F3">
        <w:t xml:space="preserve"> Oxford: Oxford University Press.</w:t>
      </w:r>
    </w:p>
    <w:p w14:paraId="24A35F92" w14:textId="3566417A" w:rsidR="00B10FDE" w:rsidRDefault="00B10FDE" w:rsidP="00284F0C">
      <w:pPr>
        <w:spacing w:line="480" w:lineRule="auto"/>
        <w:ind w:firstLine="720"/>
        <w:jc w:val="both"/>
      </w:pPr>
      <w:r>
        <w:t xml:space="preserve">Marr, D. (1982). </w:t>
      </w:r>
      <w:r>
        <w:rPr>
          <w:i/>
          <w:iCs/>
        </w:rPr>
        <w:t>Vision</w:t>
      </w:r>
      <w:r>
        <w:t xml:space="preserve">. </w:t>
      </w:r>
      <w:r w:rsidR="00CF7A59">
        <w:t>Cambridge, MA: MIT Press.</w:t>
      </w:r>
    </w:p>
    <w:p w14:paraId="63789877" w14:textId="36974AE0" w:rsidR="00872D57" w:rsidRPr="00872D57" w:rsidRDefault="00872D57" w:rsidP="00284F0C">
      <w:pPr>
        <w:spacing w:line="480" w:lineRule="auto"/>
        <w:ind w:firstLine="720"/>
        <w:jc w:val="both"/>
      </w:pPr>
      <w:r>
        <w:t xml:space="preserve">Maudlin, T. (2011). </w:t>
      </w:r>
      <w:r>
        <w:rPr>
          <w:i/>
          <w:iCs/>
        </w:rPr>
        <w:t>Quantum Non-Locality and Relativity: Metaphysical Intimations of Modern Physics.</w:t>
      </w:r>
      <w:r>
        <w:t xml:space="preserve">  Malden, MA: Wiley/Blackwell.</w:t>
      </w:r>
    </w:p>
    <w:p w14:paraId="1AE84991" w14:textId="0C4A1C29" w:rsidR="00E37317" w:rsidRPr="0038673F" w:rsidRDefault="00E37317" w:rsidP="00284F0C">
      <w:pPr>
        <w:spacing w:line="480" w:lineRule="auto"/>
        <w:ind w:firstLine="720"/>
        <w:jc w:val="both"/>
      </w:pPr>
      <w:r>
        <w:t>Millikan, R. (198</w:t>
      </w:r>
      <w:r w:rsidR="007E0ADE">
        <w:t>4</w:t>
      </w:r>
      <w:r>
        <w:t>).</w:t>
      </w:r>
      <w:r w:rsidR="0038673F">
        <w:t xml:space="preserve"> </w:t>
      </w:r>
      <w:r w:rsidR="0038673F">
        <w:rPr>
          <w:i/>
          <w:iCs/>
        </w:rPr>
        <w:t xml:space="preserve">Language, Thought, and Other Biological Categories. </w:t>
      </w:r>
      <w:r w:rsidR="0038673F">
        <w:t>Cambridge, MA: MIT Press.</w:t>
      </w:r>
    </w:p>
    <w:p w14:paraId="551C78B5" w14:textId="7F488A42" w:rsidR="00E37317" w:rsidRPr="00E32234" w:rsidRDefault="00E37317" w:rsidP="00284F0C">
      <w:pPr>
        <w:spacing w:line="480" w:lineRule="auto"/>
        <w:ind w:firstLine="720"/>
        <w:jc w:val="both"/>
      </w:pPr>
      <w:r>
        <w:t>Millikan, R. (</w:t>
      </w:r>
      <w:r w:rsidR="007E0ADE">
        <w:t xml:space="preserve">1993). </w:t>
      </w:r>
      <w:r w:rsidR="00E32234">
        <w:rPr>
          <w:i/>
          <w:iCs/>
        </w:rPr>
        <w:t>White Queen Psychology and Other Essays for Alice.</w:t>
      </w:r>
      <w:r w:rsidR="00E32234">
        <w:t xml:space="preserve">  Cambridge, MA: MIT Press.</w:t>
      </w:r>
    </w:p>
    <w:p w14:paraId="20849471" w14:textId="0EA8F96C" w:rsidR="00166B3B" w:rsidRPr="00002A9B" w:rsidRDefault="00166B3B" w:rsidP="00284F0C">
      <w:pPr>
        <w:spacing w:line="480" w:lineRule="auto"/>
        <w:ind w:firstLine="720"/>
        <w:jc w:val="both"/>
      </w:pPr>
      <w:r>
        <w:t>Millikan, R. (</w:t>
      </w:r>
      <w:r w:rsidR="0038673F">
        <w:t xml:space="preserve">2005). </w:t>
      </w:r>
      <w:r w:rsidR="00002A9B">
        <w:rPr>
          <w:i/>
          <w:iCs/>
        </w:rPr>
        <w:t>Language: A Biological Model.</w:t>
      </w:r>
      <w:r w:rsidR="00002A9B">
        <w:t xml:space="preserve">  Oxford: Oxford University Press.</w:t>
      </w:r>
    </w:p>
    <w:p w14:paraId="6B5E4D06" w14:textId="4F1799B5" w:rsidR="00166B3B" w:rsidRPr="003472B6" w:rsidRDefault="00166B3B" w:rsidP="00284F0C">
      <w:pPr>
        <w:spacing w:line="480" w:lineRule="auto"/>
        <w:ind w:firstLine="720"/>
        <w:jc w:val="both"/>
      </w:pPr>
      <w:r>
        <w:t>Millikan, R. (</w:t>
      </w:r>
      <w:r w:rsidR="0038673F">
        <w:t>2006).</w:t>
      </w:r>
      <w:r w:rsidR="003472B6">
        <w:t xml:space="preserve">  </w:t>
      </w:r>
      <w:r w:rsidR="003472B6">
        <w:rPr>
          <w:i/>
          <w:iCs/>
        </w:rPr>
        <w:t xml:space="preserve">Varieties of Meaning.  </w:t>
      </w:r>
      <w:r w:rsidR="003472B6">
        <w:t xml:space="preserve"> Cambridge, MA: MIT Press.</w:t>
      </w:r>
    </w:p>
    <w:p w14:paraId="3FB190DD" w14:textId="726D9EC8" w:rsidR="00166B3B" w:rsidRPr="00DF6155" w:rsidRDefault="00166B3B" w:rsidP="00284F0C">
      <w:pPr>
        <w:spacing w:line="480" w:lineRule="auto"/>
        <w:ind w:firstLine="720"/>
        <w:jc w:val="both"/>
      </w:pPr>
      <w:r>
        <w:t>Millikan, R. (</w:t>
      </w:r>
      <w:r w:rsidR="0038673F">
        <w:t>201</w:t>
      </w:r>
      <w:r w:rsidR="004E5F7C">
        <w:t>7</w:t>
      </w:r>
      <w:r w:rsidR="0038673F">
        <w:t>).</w:t>
      </w:r>
      <w:r w:rsidR="004E5F7C">
        <w:t xml:space="preserve"> </w:t>
      </w:r>
      <w:r w:rsidR="004E5F7C">
        <w:rPr>
          <w:i/>
          <w:iCs/>
        </w:rPr>
        <w:t xml:space="preserve">Beyond Concepts: </w:t>
      </w:r>
      <w:r w:rsidR="00DF6155">
        <w:rPr>
          <w:i/>
          <w:iCs/>
        </w:rPr>
        <w:t xml:space="preserve">Unicepts, Language, and Natural Information.  </w:t>
      </w:r>
      <w:r w:rsidR="00DF6155">
        <w:t>Oxford: Oxford University Press.</w:t>
      </w:r>
    </w:p>
    <w:p w14:paraId="2BD41297" w14:textId="05EC06D4" w:rsidR="00162871" w:rsidRDefault="00162871" w:rsidP="00284F0C">
      <w:pPr>
        <w:spacing w:line="480" w:lineRule="auto"/>
        <w:ind w:firstLine="720"/>
        <w:jc w:val="both"/>
      </w:pPr>
      <w:r>
        <w:t>Parfit, D. (2011).</w:t>
      </w:r>
      <w:r w:rsidR="00ED020C">
        <w:t xml:space="preserve"> </w:t>
      </w:r>
      <w:r w:rsidR="00E15309">
        <w:rPr>
          <w:i/>
          <w:iCs/>
        </w:rPr>
        <w:t xml:space="preserve">On What Matters, </w:t>
      </w:r>
      <w:r w:rsidR="00E15309">
        <w:t>vol. 1.</w:t>
      </w:r>
      <w:r w:rsidR="00F63657">
        <w:t xml:space="preserve"> Oxford: Oxford University Press.</w:t>
      </w:r>
    </w:p>
    <w:p w14:paraId="6FC8B52F" w14:textId="34B7367A" w:rsidR="00DD1414" w:rsidRPr="00387005" w:rsidRDefault="00DD1414" w:rsidP="00284F0C">
      <w:pPr>
        <w:spacing w:line="480" w:lineRule="auto"/>
        <w:ind w:firstLine="720"/>
        <w:jc w:val="both"/>
      </w:pPr>
      <w:r>
        <w:t>Putnam, H. (1973). Explanation and Reference</w:t>
      </w:r>
      <w:r w:rsidR="001E50B1">
        <w:t xml:space="preserve"> (pp. </w:t>
      </w:r>
      <w:r w:rsidR="0091469E">
        <w:t>199-221)</w:t>
      </w:r>
      <w:r>
        <w:t xml:space="preserve">. </w:t>
      </w:r>
      <w:r w:rsidR="0091469E">
        <w:t>In G. Pearce and P. Maynard</w:t>
      </w:r>
      <w:r w:rsidR="00387005">
        <w:t xml:space="preserve"> (Eds.). </w:t>
      </w:r>
      <w:r w:rsidR="00387005">
        <w:rPr>
          <w:i/>
          <w:iCs/>
        </w:rPr>
        <w:t>Conceptual Change.</w:t>
      </w:r>
      <w:r w:rsidR="00387005">
        <w:t xml:space="preserve"> Dordre</w:t>
      </w:r>
      <w:r w:rsidR="00031EAE">
        <w:t>c</w:t>
      </w:r>
      <w:r w:rsidR="00387005">
        <w:t>ht: Reidel.</w:t>
      </w:r>
    </w:p>
    <w:p w14:paraId="360B2E21" w14:textId="14FFB750" w:rsidR="008526B1" w:rsidRDefault="003F6E1A" w:rsidP="00284F0C">
      <w:pPr>
        <w:spacing w:line="480" w:lineRule="auto"/>
        <w:ind w:firstLine="720"/>
        <w:jc w:val="both"/>
      </w:pPr>
      <w:r>
        <w:t xml:space="preserve">Putnam, H. (1975). </w:t>
      </w:r>
      <w:r w:rsidR="00764721">
        <w:t xml:space="preserve">Language and Reality (pp. </w:t>
      </w:r>
      <w:r w:rsidR="00C155D1">
        <w:t xml:space="preserve">272-290). In H. Putnam, </w:t>
      </w:r>
      <w:r w:rsidR="00C155D1">
        <w:rPr>
          <w:i/>
          <w:iCs/>
        </w:rPr>
        <w:t>Mind, Language and Reality</w:t>
      </w:r>
      <w:r w:rsidR="00284F0C">
        <w:rPr>
          <w:i/>
          <w:iCs/>
        </w:rPr>
        <w:t>: Philosophical Papers</w:t>
      </w:r>
      <w:r w:rsidR="00284F0C">
        <w:t>, vol. 2.  Ca</w:t>
      </w:r>
      <w:r w:rsidR="00E15309">
        <w:t>m</w:t>
      </w:r>
      <w:r w:rsidR="00284F0C">
        <w:t>bridge</w:t>
      </w:r>
      <w:r w:rsidR="00F63657">
        <w:t>:</w:t>
      </w:r>
      <w:r w:rsidR="00284F0C">
        <w:t xml:space="preserve"> Cambridge University Press.</w:t>
      </w:r>
    </w:p>
    <w:p w14:paraId="6C260EC9" w14:textId="4F9E95D9" w:rsidR="00F86EBE" w:rsidRPr="00C82990" w:rsidRDefault="00F86EBE" w:rsidP="00284F0C">
      <w:pPr>
        <w:spacing w:line="480" w:lineRule="auto"/>
        <w:ind w:firstLine="720"/>
        <w:jc w:val="both"/>
      </w:pPr>
      <w:r>
        <w:t xml:space="preserve">Railton, P. </w:t>
      </w:r>
      <w:r w:rsidR="00AB34B1">
        <w:t xml:space="preserve">(1986). Moral Realism. </w:t>
      </w:r>
      <w:r w:rsidR="00C82990">
        <w:rPr>
          <w:i/>
          <w:iCs/>
        </w:rPr>
        <w:t>Philosophical Review</w:t>
      </w:r>
      <w:r w:rsidR="00AD6318">
        <w:t>, 95: 163-207.</w:t>
      </w:r>
    </w:p>
    <w:p w14:paraId="0AA8799E" w14:textId="650A6928" w:rsidR="00091D28" w:rsidRDefault="00091D28" w:rsidP="00284F0C">
      <w:pPr>
        <w:spacing w:line="480" w:lineRule="auto"/>
        <w:ind w:firstLine="720"/>
        <w:jc w:val="both"/>
      </w:pPr>
      <w:r>
        <w:t xml:space="preserve">Skinner, B. F. (1957). </w:t>
      </w:r>
      <w:r w:rsidR="00431E48">
        <w:rPr>
          <w:i/>
          <w:iCs/>
        </w:rPr>
        <w:t>Verbal Behavior</w:t>
      </w:r>
      <w:r w:rsidR="00431E48">
        <w:t xml:space="preserve">. </w:t>
      </w:r>
      <w:r w:rsidR="00E1602B">
        <w:t xml:space="preserve"> New York: Appleton Century Crofts.</w:t>
      </w:r>
    </w:p>
    <w:p w14:paraId="2F50E0E2" w14:textId="3640603F" w:rsidR="00E45574" w:rsidRPr="00E45574" w:rsidRDefault="00E45574" w:rsidP="00284F0C">
      <w:pPr>
        <w:spacing w:line="480" w:lineRule="auto"/>
        <w:ind w:firstLine="720"/>
        <w:jc w:val="both"/>
        <w:rPr>
          <w:i/>
          <w:iCs/>
        </w:rPr>
      </w:pPr>
      <w:r>
        <w:t xml:space="preserve">Sklar, L. (1977). </w:t>
      </w:r>
      <w:r>
        <w:rPr>
          <w:i/>
          <w:iCs/>
        </w:rPr>
        <w:t xml:space="preserve">Space, Time, and Spacetime. </w:t>
      </w:r>
      <w:r w:rsidRPr="00E45574">
        <w:t>Berkeley, CA: University of California Press.</w:t>
      </w:r>
    </w:p>
    <w:p w14:paraId="70328E0F" w14:textId="314A5B0D" w:rsidR="0034292F" w:rsidRPr="0034292F" w:rsidRDefault="0034292F" w:rsidP="00284F0C">
      <w:pPr>
        <w:spacing w:line="480" w:lineRule="auto"/>
        <w:ind w:firstLine="720"/>
        <w:jc w:val="both"/>
      </w:pPr>
      <w:r>
        <w:t xml:space="preserve">Sober, E. (1994). </w:t>
      </w:r>
      <w:r>
        <w:rPr>
          <w:i/>
          <w:iCs/>
        </w:rPr>
        <w:t>From A Biological Point of View: Essays in Evolutionary Philosophy</w:t>
      </w:r>
      <w:r>
        <w:t>.  New York: Cambridge University Press.</w:t>
      </w:r>
    </w:p>
    <w:p w14:paraId="2FC05BA3" w14:textId="5E74BA42" w:rsidR="0034292F" w:rsidRPr="0034292F" w:rsidRDefault="0034292F" w:rsidP="00284F0C">
      <w:pPr>
        <w:spacing w:line="480" w:lineRule="auto"/>
        <w:ind w:firstLine="720"/>
        <w:jc w:val="both"/>
      </w:pPr>
      <w:r>
        <w:t xml:space="preserve">Sober, E. (2000). </w:t>
      </w:r>
      <w:r>
        <w:rPr>
          <w:i/>
          <w:iCs/>
        </w:rPr>
        <w:t>Philosophy of Biology</w:t>
      </w:r>
      <w:r>
        <w:t>.  Boulder, CO: Westview Press.</w:t>
      </w:r>
    </w:p>
    <w:p w14:paraId="26E27770" w14:textId="5A5F4C8B" w:rsidR="00F671B8" w:rsidRPr="002F07B9" w:rsidRDefault="00F671B8" w:rsidP="00284F0C">
      <w:pPr>
        <w:spacing w:line="480" w:lineRule="auto"/>
        <w:ind w:firstLine="720"/>
        <w:jc w:val="both"/>
      </w:pPr>
      <w:r>
        <w:t>Soames, S. (2014).</w:t>
      </w:r>
      <w:r w:rsidR="00F63657">
        <w:t xml:space="preserve"> </w:t>
      </w:r>
      <w:r w:rsidR="00307A92">
        <w:rPr>
          <w:i/>
          <w:iCs/>
        </w:rPr>
        <w:t>The Analytic Tradition in Philosophy</w:t>
      </w:r>
      <w:r w:rsidR="00C12775">
        <w:rPr>
          <w:i/>
          <w:iCs/>
        </w:rPr>
        <w:t>,</w:t>
      </w:r>
      <w:r w:rsidR="00086E34">
        <w:rPr>
          <w:i/>
          <w:iCs/>
        </w:rPr>
        <w:t xml:space="preserve"> Vol 1:</w:t>
      </w:r>
      <w:r w:rsidR="002F07B9">
        <w:rPr>
          <w:i/>
          <w:iCs/>
        </w:rPr>
        <w:t xml:space="preserve"> The Founding G</w:t>
      </w:r>
      <w:r w:rsidR="00C12801">
        <w:rPr>
          <w:i/>
          <w:iCs/>
        </w:rPr>
        <w:t>ian</w:t>
      </w:r>
      <w:r w:rsidR="002F07B9">
        <w:rPr>
          <w:i/>
          <w:iCs/>
        </w:rPr>
        <w:t>ts.</w:t>
      </w:r>
      <w:r w:rsidR="002F07B9">
        <w:t xml:space="preserve">  Princeton: Princeton University Press. </w:t>
      </w:r>
    </w:p>
    <w:p w14:paraId="6359828E" w14:textId="2D165A06" w:rsidR="00162871" w:rsidRDefault="00162871" w:rsidP="00284F0C">
      <w:pPr>
        <w:spacing w:line="480" w:lineRule="auto"/>
        <w:ind w:firstLine="720"/>
        <w:jc w:val="both"/>
      </w:pPr>
      <w:r>
        <w:t>Soames, S. (2017).</w:t>
      </w:r>
      <w:r w:rsidR="002F07B9">
        <w:t xml:space="preserve"> </w:t>
      </w:r>
      <w:r w:rsidR="00C12801">
        <w:rPr>
          <w:i/>
          <w:iCs/>
        </w:rPr>
        <w:t>The Analytic Tradition in Philosophy</w:t>
      </w:r>
      <w:r w:rsidR="00DD5CB0">
        <w:rPr>
          <w:i/>
          <w:iCs/>
        </w:rPr>
        <w:t>,</w:t>
      </w:r>
      <w:r w:rsidR="00C12801">
        <w:rPr>
          <w:i/>
          <w:iCs/>
        </w:rPr>
        <w:t xml:space="preserve"> Vol 2: </w:t>
      </w:r>
      <w:r w:rsidR="00DD5CB0">
        <w:rPr>
          <w:i/>
          <w:iCs/>
        </w:rPr>
        <w:t>A New Vision.</w:t>
      </w:r>
      <w:r w:rsidR="00DD5CB0">
        <w:t xml:space="preserve">  Princeton: Princeton University Press.</w:t>
      </w:r>
    </w:p>
    <w:p w14:paraId="7EC4279F" w14:textId="4CFB053C" w:rsidR="0034292F" w:rsidRPr="0034292F" w:rsidRDefault="0034292F" w:rsidP="00284F0C">
      <w:pPr>
        <w:spacing w:line="480" w:lineRule="auto"/>
        <w:ind w:firstLine="720"/>
        <w:jc w:val="both"/>
      </w:pPr>
      <w:r>
        <w:t xml:space="preserve">Sterelny, K. (2001). </w:t>
      </w:r>
      <w:r>
        <w:rPr>
          <w:i/>
          <w:iCs/>
        </w:rPr>
        <w:t>The Evolution of Agnecy and Other Essays</w:t>
      </w:r>
      <w:r>
        <w:t>.  New York: Cambridge University Press.</w:t>
      </w:r>
    </w:p>
    <w:p w14:paraId="7326C0AD" w14:textId="2876E643" w:rsidR="0034292F" w:rsidRPr="0034292F" w:rsidRDefault="0034292F" w:rsidP="00284F0C">
      <w:pPr>
        <w:spacing w:line="480" w:lineRule="auto"/>
        <w:ind w:firstLine="720"/>
        <w:jc w:val="both"/>
      </w:pPr>
      <w:r>
        <w:t xml:space="preserve">Sterelny, K. (2012). </w:t>
      </w:r>
      <w:r>
        <w:rPr>
          <w:i/>
          <w:iCs/>
        </w:rPr>
        <w:t>The Evolved Apprentice</w:t>
      </w:r>
      <w:r>
        <w:t>. Cambridge, MA: MIT Press.</w:t>
      </w:r>
    </w:p>
    <w:p w14:paraId="0C21EEF5" w14:textId="6337300B" w:rsidR="0022656C" w:rsidRDefault="0022656C" w:rsidP="00284F0C">
      <w:pPr>
        <w:spacing w:line="480" w:lineRule="auto"/>
        <w:ind w:firstLine="720"/>
        <w:jc w:val="both"/>
      </w:pPr>
      <w:r>
        <w:t>Sturgeon, N. (</w:t>
      </w:r>
      <w:r w:rsidR="003B0BDD">
        <w:t xml:space="preserve">1985). </w:t>
      </w:r>
      <w:r w:rsidR="00681BE2">
        <w:t>Moral Explanations.</w:t>
      </w:r>
      <w:r w:rsidR="003D22B4">
        <w:t xml:space="preserve">  In D. Copp and D. Zimmerman (Eds.). </w:t>
      </w:r>
      <w:r w:rsidR="00342392">
        <w:rPr>
          <w:i/>
          <w:iCs/>
        </w:rPr>
        <w:t xml:space="preserve">Morality, Reason, and Truth.  </w:t>
      </w:r>
      <w:r w:rsidR="00342392">
        <w:t>Totowa, NJ: Rowman and Allenheld.</w:t>
      </w:r>
    </w:p>
    <w:p w14:paraId="4F84E308" w14:textId="6BC498D0" w:rsidR="00872D57" w:rsidRPr="00872D57" w:rsidRDefault="00872D57" w:rsidP="00284F0C">
      <w:pPr>
        <w:spacing w:line="480" w:lineRule="auto"/>
        <w:ind w:firstLine="720"/>
        <w:jc w:val="both"/>
      </w:pPr>
      <w:r>
        <w:t xml:space="preserve">Wallace, D. (2014). </w:t>
      </w:r>
      <w:r>
        <w:rPr>
          <w:i/>
          <w:iCs/>
        </w:rPr>
        <w:t>The Emergent Multiverse: Quantum Theory According to the Everett Interpretation</w:t>
      </w:r>
      <w:r>
        <w:t>. New York: Oxford University Press.</w:t>
      </w:r>
    </w:p>
    <w:p w14:paraId="03CB40C5" w14:textId="5DFD6AB3" w:rsidR="00162871" w:rsidRPr="00F60CBD" w:rsidRDefault="00162871" w:rsidP="00284F0C">
      <w:pPr>
        <w:spacing w:line="480" w:lineRule="auto"/>
        <w:ind w:firstLine="720"/>
        <w:jc w:val="both"/>
      </w:pPr>
      <w:r>
        <w:t>Williamson, T. (2014).</w:t>
      </w:r>
      <w:r w:rsidR="00DD5CB0">
        <w:t xml:space="preserve"> </w:t>
      </w:r>
      <w:r w:rsidR="0044645B">
        <w:t xml:space="preserve"> </w:t>
      </w:r>
      <w:r w:rsidR="00A6201D">
        <w:t xml:space="preserve">How Did We Get Here </w:t>
      </w:r>
      <w:r w:rsidR="00795075">
        <w:t>from</w:t>
      </w:r>
      <w:r w:rsidR="00A6201D">
        <w:t xml:space="preserve"> There? The Transformation of Analytic Philosophy</w:t>
      </w:r>
      <w:r w:rsidR="00146F92">
        <w:t xml:space="preserve">. </w:t>
      </w:r>
      <w:r w:rsidR="007516BF">
        <w:rPr>
          <w:i/>
          <w:iCs/>
        </w:rPr>
        <w:t>Belgrade Philosophical Annual</w:t>
      </w:r>
      <w:r w:rsidR="00F60CBD">
        <w:t>, 27</w:t>
      </w:r>
      <w:r w:rsidR="008A0030">
        <w:t>:</w:t>
      </w:r>
      <w:r w:rsidR="00A24628">
        <w:t xml:space="preserve"> 7-37.</w:t>
      </w:r>
    </w:p>
    <w:sectPr w:rsidR="00162871" w:rsidRPr="00F60CBD" w:rsidSect="00F53AA7">
      <w:headerReference w:type="even" r:id="rId7"/>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C7E69" w14:textId="77777777" w:rsidR="00F53AA7" w:rsidRDefault="00F53AA7" w:rsidP="004A129A">
      <w:r>
        <w:separator/>
      </w:r>
    </w:p>
  </w:endnote>
  <w:endnote w:type="continuationSeparator" w:id="0">
    <w:p w14:paraId="57C4120E" w14:textId="77777777" w:rsidR="00F53AA7" w:rsidRDefault="00F53AA7" w:rsidP="004A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33934" w14:textId="77777777" w:rsidR="00F53AA7" w:rsidRDefault="00F53AA7" w:rsidP="004A129A">
      <w:r>
        <w:separator/>
      </w:r>
    </w:p>
  </w:footnote>
  <w:footnote w:type="continuationSeparator" w:id="0">
    <w:p w14:paraId="371FFBEC" w14:textId="77777777" w:rsidR="00F53AA7" w:rsidRDefault="00F53AA7" w:rsidP="004A129A">
      <w:r>
        <w:continuationSeparator/>
      </w:r>
    </w:p>
  </w:footnote>
  <w:footnote w:id="1">
    <w:p w14:paraId="7DAE0A79" w14:textId="6EF1D0FF" w:rsidR="00C151B2" w:rsidRPr="00B3769E" w:rsidRDefault="00C151B2" w:rsidP="00014E54">
      <w:pPr>
        <w:pStyle w:val="FootnoteText"/>
        <w:spacing w:line="480" w:lineRule="auto"/>
        <w:rPr>
          <w:sz w:val="24"/>
          <w:szCs w:val="24"/>
        </w:rPr>
      </w:pPr>
      <w:r w:rsidRPr="00B3769E">
        <w:rPr>
          <w:rStyle w:val="FootnoteReference"/>
          <w:sz w:val="24"/>
          <w:szCs w:val="24"/>
        </w:rPr>
        <w:footnoteRef/>
      </w:r>
      <w:r w:rsidRPr="00B3769E">
        <w:rPr>
          <w:sz w:val="24"/>
          <w:szCs w:val="24"/>
        </w:rPr>
        <w:t xml:space="preserve"> </w:t>
      </w:r>
      <w:r w:rsidR="00B3769E" w:rsidRPr="00B3769E">
        <w:rPr>
          <w:sz w:val="24"/>
          <w:szCs w:val="24"/>
        </w:rPr>
        <w:t>It is not at all unreasonable to consider what the philosophical implications of such views are</w:t>
      </w:r>
      <w:r w:rsidR="00014E54">
        <w:rPr>
          <w:sz w:val="24"/>
          <w:szCs w:val="24"/>
        </w:rPr>
        <w:t xml:space="preserve"> so long as one recognizes the highly tentative nature of any such </w:t>
      </w:r>
      <w:r w:rsidR="009E6B5E">
        <w:rPr>
          <w:sz w:val="24"/>
          <w:szCs w:val="24"/>
        </w:rPr>
        <w:t>implications</w:t>
      </w:r>
      <w:r w:rsidR="00014E54">
        <w:rPr>
          <w:sz w:val="24"/>
          <w:szCs w:val="24"/>
        </w:rPr>
        <w:t>.</w:t>
      </w:r>
    </w:p>
  </w:footnote>
  <w:footnote w:id="2">
    <w:p w14:paraId="6DA82529" w14:textId="5310F25E" w:rsidR="00DD50CD" w:rsidRPr="00DD50CD" w:rsidRDefault="00DD50CD" w:rsidP="00F15522">
      <w:pPr>
        <w:pStyle w:val="FootnoteText"/>
        <w:spacing w:line="480" w:lineRule="auto"/>
        <w:jc w:val="both"/>
        <w:rPr>
          <w:sz w:val="24"/>
          <w:szCs w:val="24"/>
        </w:rPr>
      </w:pPr>
      <w:r w:rsidRPr="00DD50CD">
        <w:rPr>
          <w:rStyle w:val="FootnoteReference"/>
          <w:sz w:val="24"/>
          <w:szCs w:val="24"/>
        </w:rPr>
        <w:footnoteRef/>
      </w:r>
      <w:r w:rsidRPr="00DD50CD">
        <w:rPr>
          <w:sz w:val="24"/>
          <w:szCs w:val="24"/>
        </w:rPr>
        <w:t xml:space="preserve"> </w:t>
      </w:r>
      <w:r w:rsidR="00F97BF8">
        <w:rPr>
          <w:sz w:val="24"/>
          <w:szCs w:val="24"/>
        </w:rPr>
        <w:t xml:space="preserve">I would actually want to qualify this.  As I will argue in the next section of this paper, </w:t>
      </w:r>
      <w:r w:rsidR="00017EF0">
        <w:rPr>
          <w:sz w:val="24"/>
          <w:szCs w:val="24"/>
        </w:rPr>
        <w:t xml:space="preserve">the idea that philosophy is independent of the sciences, much as it was </w:t>
      </w:r>
      <w:r w:rsidR="004F14B6">
        <w:rPr>
          <w:sz w:val="24"/>
          <w:szCs w:val="24"/>
        </w:rPr>
        <w:t>part of the self-image of analytic philosophy for much of the first half of the twentieth century, was, in my view, an historical aberration.</w:t>
      </w:r>
      <w:r w:rsidR="00F15522">
        <w:rPr>
          <w:sz w:val="24"/>
          <w:szCs w:val="24"/>
        </w:rPr>
        <w:t xml:space="preserve">  </w:t>
      </w:r>
      <w:r w:rsidR="00EC1568">
        <w:rPr>
          <w:sz w:val="24"/>
          <w:szCs w:val="24"/>
        </w:rPr>
        <w:t xml:space="preserve">For an extended defense of </w:t>
      </w:r>
      <w:r w:rsidR="007B4082">
        <w:rPr>
          <w:sz w:val="24"/>
          <w:szCs w:val="24"/>
        </w:rPr>
        <w:t>the kind of</w:t>
      </w:r>
      <w:r w:rsidR="00EC1568">
        <w:rPr>
          <w:sz w:val="24"/>
          <w:szCs w:val="24"/>
        </w:rPr>
        <w:t xml:space="preserve"> view</w:t>
      </w:r>
      <w:r w:rsidR="007B4082">
        <w:rPr>
          <w:sz w:val="24"/>
          <w:szCs w:val="24"/>
        </w:rPr>
        <w:t xml:space="preserve"> of philosophy I favor, and to which I am much indebted</w:t>
      </w:r>
      <w:r w:rsidR="00EC1568">
        <w:rPr>
          <w:sz w:val="24"/>
          <w:szCs w:val="24"/>
        </w:rPr>
        <w:t>, see Kitcher 1992.</w:t>
      </w:r>
    </w:p>
  </w:footnote>
  <w:footnote w:id="3">
    <w:p w14:paraId="0C075F10" w14:textId="50D69335" w:rsidR="00331DD7" w:rsidRPr="00331DD7" w:rsidRDefault="00331DD7" w:rsidP="00331DD7">
      <w:pPr>
        <w:pStyle w:val="FootnoteText"/>
        <w:spacing w:line="480" w:lineRule="auto"/>
        <w:jc w:val="both"/>
        <w:rPr>
          <w:sz w:val="24"/>
          <w:szCs w:val="24"/>
        </w:rPr>
      </w:pPr>
      <w:r w:rsidRPr="00331DD7">
        <w:rPr>
          <w:rStyle w:val="FootnoteReference"/>
          <w:sz w:val="24"/>
          <w:szCs w:val="24"/>
        </w:rPr>
        <w:footnoteRef/>
      </w:r>
      <w:r w:rsidRPr="00331DD7">
        <w:rPr>
          <w:sz w:val="24"/>
          <w:szCs w:val="24"/>
        </w:rPr>
        <w:t xml:space="preserve"> </w:t>
      </w:r>
      <w:r>
        <w:rPr>
          <w:sz w:val="24"/>
          <w:szCs w:val="24"/>
        </w:rPr>
        <w:t>I am indebted to two anonymous referees and to members of the audience at the conference on Naturalism in Philosophy in Sofia for helpful comments on an earlier version of this paper.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2420200"/>
      <w:docPartObj>
        <w:docPartGallery w:val="Page Numbers (Top of Page)"/>
        <w:docPartUnique/>
      </w:docPartObj>
    </w:sdtPr>
    <w:sdtContent>
      <w:p w14:paraId="2A893F5A" w14:textId="122D02F3" w:rsidR="004A129A" w:rsidRDefault="004A129A" w:rsidP="0020634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FFC72F" w14:textId="77777777" w:rsidR="004A129A" w:rsidRDefault="004A129A" w:rsidP="004A129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8466543"/>
      <w:docPartObj>
        <w:docPartGallery w:val="Page Numbers (Top of Page)"/>
        <w:docPartUnique/>
      </w:docPartObj>
    </w:sdtPr>
    <w:sdtContent>
      <w:p w14:paraId="0ABD6202" w14:textId="76489F49" w:rsidR="004A129A" w:rsidRDefault="004A129A" w:rsidP="0020634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806BC">
          <w:rPr>
            <w:rStyle w:val="PageNumber"/>
            <w:noProof/>
          </w:rPr>
          <w:t>2</w:t>
        </w:r>
        <w:r>
          <w:rPr>
            <w:rStyle w:val="PageNumber"/>
          </w:rPr>
          <w:fldChar w:fldCharType="end"/>
        </w:r>
      </w:p>
    </w:sdtContent>
  </w:sdt>
  <w:p w14:paraId="6D164762" w14:textId="77777777" w:rsidR="004A129A" w:rsidRDefault="004A129A" w:rsidP="004A129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E66AD"/>
    <w:multiLevelType w:val="hybridMultilevel"/>
    <w:tmpl w:val="4F4A5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9735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9A"/>
    <w:rsid w:val="000028A8"/>
    <w:rsid w:val="00002A9B"/>
    <w:rsid w:val="00006A33"/>
    <w:rsid w:val="00006D20"/>
    <w:rsid w:val="00013684"/>
    <w:rsid w:val="0001449D"/>
    <w:rsid w:val="00014E54"/>
    <w:rsid w:val="00017EF0"/>
    <w:rsid w:val="00020122"/>
    <w:rsid w:val="00024601"/>
    <w:rsid w:val="00024821"/>
    <w:rsid w:val="00031EAE"/>
    <w:rsid w:val="00036AF4"/>
    <w:rsid w:val="0004288E"/>
    <w:rsid w:val="00045BEE"/>
    <w:rsid w:val="00052392"/>
    <w:rsid w:val="000619EF"/>
    <w:rsid w:val="000633D8"/>
    <w:rsid w:val="000748D1"/>
    <w:rsid w:val="000750BB"/>
    <w:rsid w:val="00076020"/>
    <w:rsid w:val="0008052B"/>
    <w:rsid w:val="00086E34"/>
    <w:rsid w:val="00091367"/>
    <w:rsid w:val="00091D28"/>
    <w:rsid w:val="00092E77"/>
    <w:rsid w:val="00095373"/>
    <w:rsid w:val="000A33FE"/>
    <w:rsid w:val="000C1E45"/>
    <w:rsid w:val="000D049F"/>
    <w:rsid w:val="000D5D28"/>
    <w:rsid w:val="000E3552"/>
    <w:rsid w:val="000F47BB"/>
    <w:rsid w:val="00106C08"/>
    <w:rsid w:val="00110114"/>
    <w:rsid w:val="001137F0"/>
    <w:rsid w:val="00121500"/>
    <w:rsid w:val="00134825"/>
    <w:rsid w:val="00134E10"/>
    <w:rsid w:val="001434FB"/>
    <w:rsid w:val="0014498F"/>
    <w:rsid w:val="00146F92"/>
    <w:rsid w:val="001475C3"/>
    <w:rsid w:val="00152244"/>
    <w:rsid w:val="00162871"/>
    <w:rsid w:val="00166B3B"/>
    <w:rsid w:val="0017011A"/>
    <w:rsid w:val="00184EA2"/>
    <w:rsid w:val="00187797"/>
    <w:rsid w:val="0019062E"/>
    <w:rsid w:val="001907CF"/>
    <w:rsid w:val="0019202F"/>
    <w:rsid w:val="001926E0"/>
    <w:rsid w:val="001960D1"/>
    <w:rsid w:val="001A1056"/>
    <w:rsid w:val="001A4A45"/>
    <w:rsid w:val="001B7244"/>
    <w:rsid w:val="001B7AF8"/>
    <w:rsid w:val="001C451A"/>
    <w:rsid w:val="001C59F3"/>
    <w:rsid w:val="001D4492"/>
    <w:rsid w:val="001E50B1"/>
    <w:rsid w:val="001E6153"/>
    <w:rsid w:val="001F3EF4"/>
    <w:rsid w:val="001F5BEF"/>
    <w:rsid w:val="001F79F9"/>
    <w:rsid w:val="002036E8"/>
    <w:rsid w:val="0020513C"/>
    <w:rsid w:val="0020662B"/>
    <w:rsid w:val="002114B4"/>
    <w:rsid w:val="0022163E"/>
    <w:rsid w:val="0022656C"/>
    <w:rsid w:val="002276F7"/>
    <w:rsid w:val="00233D23"/>
    <w:rsid w:val="00233DAB"/>
    <w:rsid w:val="002344B0"/>
    <w:rsid w:val="002361F6"/>
    <w:rsid w:val="00237BE4"/>
    <w:rsid w:val="00241E94"/>
    <w:rsid w:val="00257929"/>
    <w:rsid w:val="002609DA"/>
    <w:rsid w:val="002642B5"/>
    <w:rsid w:val="00272AAF"/>
    <w:rsid w:val="00275315"/>
    <w:rsid w:val="00275B10"/>
    <w:rsid w:val="00280FCC"/>
    <w:rsid w:val="00281138"/>
    <w:rsid w:val="00281B21"/>
    <w:rsid w:val="00284F0C"/>
    <w:rsid w:val="0029375E"/>
    <w:rsid w:val="00296F8B"/>
    <w:rsid w:val="002A2411"/>
    <w:rsid w:val="002A4A29"/>
    <w:rsid w:val="002A6733"/>
    <w:rsid w:val="002B18CC"/>
    <w:rsid w:val="002B1F78"/>
    <w:rsid w:val="002B54C6"/>
    <w:rsid w:val="002C6634"/>
    <w:rsid w:val="002D2764"/>
    <w:rsid w:val="002D3B9F"/>
    <w:rsid w:val="002E580D"/>
    <w:rsid w:val="002F07B9"/>
    <w:rsid w:val="002F7061"/>
    <w:rsid w:val="00304A66"/>
    <w:rsid w:val="003056C9"/>
    <w:rsid w:val="00305734"/>
    <w:rsid w:val="00307A92"/>
    <w:rsid w:val="00307C73"/>
    <w:rsid w:val="00314A0A"/>
    <w:rsid w:val="003268C1"/>
    <w:rsid w:val="0032705B"/>
    <w:rsid w:val="00331DD7"/>
    <w:rsid w:val="00335894"/>
    <w:rsid w:val="003363B8"/>
    <w:rsid w:val="003369DC"/>
    <w:rsid w:val="003376FF"/>
    <w:rsid w:val="00337BDC"/>
    <w:rsid w:val="00342392"/>
    <w:rsid w:val="0034292F"/>
    <w:rsid w:val="003472B6"/>
    <w:rsid w:val="003521B3"/>
    <w:rsid w:val="00352DD1"/>
    <w:rsid w:val="0035791A"/>
    <w:rsid w:val="0036633C"/>
    <w:rsid w:val="00367F7F"/>
    <w:rsid w:val="003757D3"/>
    <w:rsid w:val="0037658F"/>
    <w:rsid w:val="00381573"/>
    <w:rsid w:val="0038673F"/>
    <w:rsid w:val="00387005"/>
    <w:rsid w:val="00394652"/>
    <w:rsid w:val="00394C68"/>
    <w:rsid w:val="00397306"/>
    <w:rsid w:val="003A1CAD"/>
    <w:rsid w:val="003A4853"/>
    <w:rsid w:val="003B0BC2"/>
    <w:rsid w:val="003B0BDD"/>
    <w:rsid w:val="003B103F"/>
    <w:rsid w:val="003B375B"/>
    <w:rsid w:val="003D22B4"/>
    <w:rsid w:val="003E3E41"/>
    <w:rsid w:val="003F35B3"/>
    <w:rsid w:val="003F5074"/>
    <w:rsid w:val="003F6E1A"/>
    <w:rsid w:val="0040035C"/>
    <w:rsid w:val="00404895"/>
    <w:rsid w:val="00404BA2"/>
    <w:rsid w:val="00404E5D"/>
    <w:rsid w:val="00407B1D"/>
    <w:rsid w:val="004144FD"/>
    <w:rsid w:val="00420228"/>
    <w:rsid w:val="004255D6"/>
    <w:rsid w:val="004279E5"/>
    <w:rsid w:val="00427C0E"/>
    <w:rsid w:val="00431E48"/>
    <w:rsid w:val="00437BA9"/>
    <w:rsid w:val="00441F1C"/>
    <w:rsid w:val="00443FCB"/>
    <w:rsid w:val="0044567F"/>
    <w:rsid w:val="0044645B"/>
    <w:rsid w:val="004537E0"/>
    <w:rsid w:val="0045490C"/>
    <w:rsid w:val="0045695F"/>
    <w:rsid w:val="004663A3"/>
    <w:rsid w:val="00467B94"/>
    <w:rsid w:val="00470E74"/>
    <w:rsid w:val="00477F67"/>
    <w:rsid w:val="004828EC"/>
    <w:rsid w:val="00487DCB"/>
    <w:rsid w:val="00487DE0"/>
    <w:rsid w:val="0049382D"/>
    <w:rsid w:val="004A129A"/>
    <w:rsid w:val="004A137F"/>
    <w:rsid w:val="004A35BA"/>
    <w:rsid w:val="004B5CAF"/>
    <w:rsid w:val="004B79EB"/>
    <w:rsid w:val="004C64B5"/>
    <w:rsid w:val="004D7506"/>
    <w:rsid w:val="004E4FDD"/>
    <w:rsid w:val="004E5F7C"/>
    <w:rsid w:val="004E728A"/>
    <w:rsid w:val="004E7464"/>
    <w:rsid w:val="004F14B6"/>
    <w:rsid w:val="004F73E8"/>
    <w:rsid w:val="005040C6"/>
    <w:rsid w:val="00505BA8"/>
    <w:rsid w:val="00512DA8"/>
    <w:rsid w:val="00514629"/>
    <w:rsid w:val="0055765B"/>
    <w:rsid w:val="00563E57"/>
    <w:rsid w:val="00571798"/>
    <w:rsid w:val="00574A59"/>
    <w:rsid w:val="005843D3"/>
    <w:rsid w:val="00590BF1"/>
    <w:rsid w:val="00597FF1"/>
    <w:rsid w:val="005C083A"/>
    <w:rsid w:val="005C52D2"/>
    <w:rsid w:val="005D1C4C"/>
    <w:rsid w:val="005F306A"/>
    <w:rsid w:val="00605965"/>
    <w:rsid w:val="00606521"/>
    <w:rsid w:val="00606C12"/>
    <w:rsid w:val="00607D06"/>
    <w:rsid w:val="00610267"/>
    <w:rsid w:val="0061797C"/>
    <w:rsid w:val="00622E11"/>
    <w:rsid w:val="0063091D"/>
    <w:rsid w:val="0063632A"/>
    <w:rsid w:val="00644780"/>
    <w:rsid w:val="00644CBE"/>
    <w:rsid w:val="00645DD4"/>
    <w:rsid w:val="006507E5"/>
    <w:rsid w:val="00652A25"/>
    <w:rsid w:val="00653652"/>
    <w:rsid w:val="00662526"/>
    <w:rsid w:val="00667709"/>
    <w:rsid w:val="00667B39"/>
    <w:rsid w:val="00672779"/>
    <w:rsid w:val="006744EB"/>
    <w:rsid w:val="00675B99"/>
    <w:rsid w:val="00681BE2"/>
    <w:rsid w:val="006826D0"/>
    <w:rsid w:val="006900B6"/>
    <w:rsid w:val="0069064E"/>
    <w:rsid w:val="00691CFF"/>
    <w:rsid w:val="00693160"/>
    <w:rsid w:val="006943B5"/>
    <w:rsid w:val="00696000"/>
    <w:rsid w:val="0069704C"/>
    <w:rsid w:val="006A2B3E"/>
    <w:rsid w:val="006A57BB"/>
    <w:rsid w:val="006B68BB"/>
    <w:rsid w:val="006C19EB"/>
    <w:rsid w:val="006C3DC2"/>
    <w:rsid w:val="006D0CA1"/>
    <w:rsid w:val="006D25F7"/>
    <w:rsid w:val="006F3053"/>
    <w:rsid w:val="006F48C8"/>
    <w:rsid w:val="0070560A"/>
    <w:rsid w:val="007102F8"/>
    <w:rsid w:val="0071491C"/>
    <w:rsid w:val="00715A07"/>
    <w:rsid w:val="00717254"/>
    <w:rsid w:val="0072574A"/>
    <w:rsid w:val="00726125"/>
    <w:rsid w:val="007305C2"/>
    <w:rsid w:val="00736085"/>
    <w:rsid w:val="0073717D"/>
    <w:rsid w:val="0074053A"/>
    <w:rsid w:val="0074547B"/>
    <w:rsid w:val="007516BF"/>
    <w:rsid w:val="00752624"/>
    <w:rsid w:val="00764721"/>
    <w:rsid w:val="00765154"/>
    <w:rsid w:val="007670CC"/>
    <w:rsid w:val="007743E3"/>
    <w:rsid w:val="007759D6"/>
    <w:rsid w:val="00776F3A"/>
    <w:rsid w:val="007775B6"/>
    <w:rsid w:val="00785EEE"/>
    <w:rsid w:val="007867CF"/>
    <w:rsid w:val="007869BD"/>
    <w:rsid w:val="007945DC"/>
    <w:rsid w:val="00795075"/>
    <w:rsid w:val="00797027"/>
    <w:rsid w:val="00797D2B"/>
    <w:rsid w:val="007A0770"/>
    <w:rsid w:val="007A5D01"/>
    <w:rsid w:val="007A73E5"/>
    <w:rsid w:val="007B11A8"/>
    <w:rsid w:val="007B2B9F"/>
    <w:rsid w:val="007B4082"/>
    <w:rsid w:val="007C4288"/>
    <w:rsid w:val="007D0962"/>
    <w:rsid w:val="007E0ADE"/>
    <w:rsid w:val="007E4C59"/>
    <w:rsid w:val="007E5748"/>
    <w:rsid w:val="007F09B4"/>
    <w:rsid w:val="007F78EB"/>
    <w:rsid w:val="00815F1B"/>
    <w:rsid w:val="0081725B"/>
    <w:rsid w:val="00817B91"/>
    <w:rsid w:val="00817EAB"/>
    <w:rsid w:val="00820540"/>
    <w:rsid w:val="008208D2"/>
    <w:rsid w:val="00823B71"/>
    <w:rsid w:val="00826114"/>
    <w:rsid w:val="00832262"/>
    <w:rsid w:val="0083782C"/>
    <w:rsid w:val="008424DB"/>
    <w:rsid w:val="0084430C"/>
    <w:rsid w:val="008526B1"/>
    <w:rsid w:val="00852C90"/>
    <w:rsid w:val="00865578"/>
    <w:rsid w:val="0087097F"/>
    <w:rsid w:val="00872D57"/>
    <w:rsid w:val="00876288"/>
    <w:rsid w:val="008824BA"/>
    <w:rsid w:val="00883A4C"/>
    <w:rsid w:val="008849A7"/>
    <w:rsid w:val="0088521C"/>
    <w:rsid w:val="00885319"/>
    <w:rsid w:val="00886E7A"/>
    <w:rsid w:val="0088753C"/>
    <w:rsid w:val="00891A32"/>
    <w:rsid w:val="00893FFF"/>
    <w:rsid w:val="008A0030"/>
    <w:rsid w:val="008B5450"/>
    <w:rsid w:val="008B749E"/>
    <w:rsid w:val="008C4525"/>
    <w:rsid w:val="008E1781"/>
    <w:rsid w:val="008E2E57"/>
    <w:rsid w:val="008F014A"/>
    <w:rsid w:val="008F0A72"/>
    <w:rsid w:val="008F14ED"/>
    <w:rsid w:val="008F7C77"/>
    <w:rsid w:val="00902588"/>
    <w:rsid w:val="009037B1"/>
    <w:rsid w:val="0091469E"/>
    <w:rsid w:val="00916C8D"/>
    <w:rsid w:val="00920CE2"/>
    <w:rsid w:val="009223B9"/>
    <w:rsid w:val="00922828"/>
    <w:rsid w:val="0093182D"/>
    <w:rsid w:val="00933D00"/>
    <w:rsid w:val="009414DF"/>
    <w:rsid w:val="00942393"/>
    <w:rsid w:val="00945CB5"/>
    <w:rsid w:val="00947663"/>
    <w:rsid w:val="00950336"/>
    <w:rsid w:val="00953F81"/>
    <w:rsid w:val="00954F18"/>
    <w:rsid w:val="00960904"/>
    <w:rsid w:val="00962A3D"/>
    <w:rsid w:val="00963029"/>
    <w:rsid w:val="009708E6"/>
    <w:rsid w:val="009935F3"/>
    <w:rsid w:val="009B07D2"/>
    <w:rsid w:val="009B3205"/>
    <w:rsid w:val="009B7B39"/>
    <w:rsid w:val="009C2B83"/>
    <w:rsid w:val="009C73FD"/>
    <w:rsid w:val="009D1F35"/>
    <w:rsid w:val="009D7E9E"/>
    <w:rsid w:val="009E4821"/>
    <w:rsid w:val="009E6B5E"/>
    <w:rsid w:val="00A11088"/>
    <w:rsid w:val="00A16721"/>
    <w:rsid w:val="00A2040B"/>
    <w:rsid w:val="00A24628"/>
    <w:rsid w:val="00A32091"/>
    <w:rsid w:val="00A32649"/>
    <w:rsid w:val="00A46AF2"/>
    <w:rsid w:val="00A52131"/>
    <w:rsid w:val="00A6201D"/>
    <w:rsid w:val="00A67298"/>
    <w:rsid w:val="00A6751E"/>
    <w:rsid w:val="00A702F6"/>
    <w:rsid w:val="00A725A6"/>
    <w:rsid w:val="00A76C99"/>
    <w:rsid w:val="00A806BC"/>
    <w:rsid w:val="00A85B27"/>
    <w:rsid w:val="00AA1E72"/>
    <w:rsid w:val="00AB159D"/>
    <w:rsid w:val="00AB3102"/>
    <w:rsid w:val="00AB34B1"/>
    <w:rsid w:val="00AB58AF"/>
    <w:rsid w:val="00AB6A5D"/>
    <w:rsid w:val="00AB6DD4"/>
    <w:rsid w:val="00AB772A"/>
    <w:rsid w:val="00AC5F72"/>
    <w:rsid w:val="00AC6ABB"/>
    <w:rsid w:val="00AD04C4"/>
    <w:rsid w:val="00AD1C5E"/>
    <w:rsid w:val="00AD6318"/>
    <w:rsid w:val="00AD73EB"/>
    <w:rsid w:val="00AE07EC"/>
    <w:rsid w:val="00AE11BF"/>
    <w:rsid w:val="00AF2403"/>
    <w:rsid w:val="00AF3393"/>
    <w:rsid w:val="00AF4620"/>
    <w:rsid w:val="00AF5223"/>
    <w:rsid w:val="00B06B40"/>
    <w:rsid w:val="00B071D0"/>
    <w:rsid w:val="00B10FDE"/>
    <w:rsid w:val="00B13460"/>
    <w:rsid w:val="00B14F20"/>
    <w:rsid w:val="00B1592B"/>
    <w:rsid w:val="00B164D3"/>
    <w:rsid w:val="00B165AC"/>
    <w:rsid w:val="00B167CA"/>
    <w:rsid w:val="00B21C21"/>
    <w:rsid w:val="00B24E0F"/>
    <w:rsid w:val="00B25496"/>
    <w:rsid w:val="00B32E0D"/>
    <w:rsid w:val="00B33A9B"/>
    <w:rsid w:val="00B3769E"/>
    <w:rsid w:val="00B377EC"/>
    <w:rsid w:val="00B4101D"/>
    <w:rsid w:val="00B42278"/>
    <w:rsid w:val="00B63B81"/>
    <w:rsid w:val="00B63CF8"/>
    <w:rsid w:val="00B63EA0"/>
    <w:rsid w:val="00B66FB6"/>
    <w:rsid w:val="00B721F3"/>
    <w:rsid w:val="00B737A6"/>
    <w:rsid w:val="00B764FF"/>
    <w:rsid w:val="00B772BE"/>
    <w:rsid w:val="00B77637"/>
    <w:rsid w:val="00B82E92"/>
    <w:rsid w:val="00B84F4A"/>
    <w:rsid w:val="00B90E50"/>
    <w:rsid w:val="00B91CC3"/>
    <w:rsid w:val="00B92DA2"/>
    <w:rsid w:val="00BA5D2B"/>
    <w:rsid w:val="00BA6B6D"/>
    <w:rsid w:val="00BB390E"/>
    <w:rsid w:val="00BB4702"/>
    <w:rsid w:val="00BC2BB8"/>
    <w:rsid w:val="00BE3866"/>
    <w:rsid w:val="00BE3F03"/>
    <w:rsid w:val="00BE4126"/>
    <w:rsid w:val="00BF274A"/>
    <w:rsid w:val="00BF63C1"/>
    <w:rsid w:val="00C04911"/>
    <w:rsid w:val="00C063B3"/>
    <w:rsid w:val="00C06FCF"/>
    <w:rsid w:val="00C12775"/>
    <w:rsid w:val="00C12801"/>
    <w:rsid w:val="00C151B2"/>
    <w:rsid w:val="00C155D1"/>
    <w:rsid w:val="00C30765"/>
    <w:rsid w:val="00C33335"/>
    <w:rsid w:val="00C345DF"/>
    <w:rsid w:val="00C35BFC"/>
    <w:rsid w:val="00C35DAD"/>
    <w:rsid w:val="00C362BE"/>
    <w:rsid w:val="00C36658"/>
    <w:rsid w:val="00C37889"/>
    <w:rsid w:val="00C46BF9"/>
    <w:rsid w:val="00C503A4"/>
    <w:rsid w:val="00C54530"/>
    <w:rsid w:val="00C54BBC"/>
    <w:rsid w:val="00C65219"/>
    <w:rsid w:val="00C6793F"/>
    <w:rsid w:val="00C72600"/>
    <w:rsid w:val="00C742D9"/>
    <w:rsid w:val="00C82990"/>
    <w:rsid w:val="00C86BA3"/>
    <w:rsid w:val="00C87406"/>
    <w:rsid w:val="00C87BD1"/>
    <w:rsid w:val="00C91A53"/>
    <w:rsid w:val="00C91E63"/>
    <w:rsid w:val="00C93735"/>
    <w:rsid w:val="00C971EC"/>
    <w:rsid w:val="00CA5B7E"/>
    <w:rsid w:val="00CA6048"/>
    <w:rsid w:val="00CA6C12"/>
    <w:rsid w:val="00CB3B1D"/>
    <w:rsid w:val="00CC16C1"/>
    <w:rsid w:val="00CC6A2B"/>
    <w:rsid w:val="00CD5099"/>
    <w:rsid w:val="00CD5E76"/>
    <w:rsid w:val="00CE0480"/>
    <w:rsid w:val="00CE0A75"/>
    <w:rsid w:val="00CE2D19"/>
    <w:rsid w:val="00CE3564"/>
    <w:rsid w:val="00CF0F7F"/>
    <w:rsid w:val="00CF4634"/>
    <w:rsid w:val="00CF7725"/>
    <w:rsid w:val="00CF7A59"/>
    <w:rsid w:val="00D004B2"/>
    <w:rsid w:val="00D006E0"/>
    <w:rsid w:val="00D138DF"/>
    <w:rsid w:val="00D14207"/>
    <w:rsid w:val="00D2037A"/>
    <w:rsid w:val="00D2361D"/>
    <w:rsid w:val="00D2418F"/>
    <w:rsid w:val="00D27BEB"/>
    <w:rsid w:val="00D32D79"/>
    <w:rsid w:val="00D3334A"/>
    <w:rsid w:val="00D3609D"/>
    <w:rsid w:val="00D36842"/>
    <w:rsid w:val="00D37D3D"/>
    <w:rsid w:val="00D52940"/>
    <w:rsid w:val="00D54252"/>
    <w:rsid w:val="00D57B0D"/>
    <w:rsid w:val="00D74C87"/>
    <w:rsid w:val="00D801D4"/>
    <w:rsid w:val="00D91AE4"/>
    <w:rsid w:val="00D93D30"/>
    <w:rsid w:val="00D94D41"/>
    <w:rsid w:val="00D94E3A"/>
    <w:rsid w:val="00D96ABB"/>
    <w:rsid w:val="00D97A18"/>
    <w:rsid w:val="00D97BC1"/>
    <w:rsid w:val="00DA4966"/>
    <w:rsid w:val="00DA760A"/>
    <w:rsid w:val="00DA772F"/>
    <w:rsid w:val="00DB28DE"/>
    <w:rsid w:val="00DB63C7"/>
    <w:rsid w:val="00DC3C04"/>
    <w:rsid w:val="00DD0862"/>
    <w:rsid w:val="00DD1414"/>
    <w:rsid w:val="00DD50CD"/>
    <w:rsid w:val="00DD5348"/>
    <w:rsid w:val="00DD5CB0"/>
    <w:rsid w:val="00DE01B9"/>
    <w:rsid w:val="00DE1730"/>
    <w:rsid w:val="00DE75F8"/>
    <w:rsid w:val="00DF6155"/>
    <w:rsid w:val="00E13D1F"/>
    <w:rsid w:val="00E15309"/>
    <w:rsid w:val="00E1602B"/>
    <w:rsid w:val="00E17568"/>
    <w:rsid w:val="00E17799"/>
    <w:rsid w:val="00E202CA"/>
    <w:rsid w:val="00E21294"/>
    <w:rsid w:val="00E26A98"/>
    <w:rsid w:val="00E2797B"/>
    <w:rsid w:val="00E32234"/>
    <w:rsid w:val="00E356F8"/>
    <w:rsid w:val="00E36A19"/>
    <w:rsid w:val="00E3716D"/>
    <w:rsid w:val="00E37317"/>
    <w:rsid w:val="00E418AE"/>
    <w:rsid w:val="00E41B9C"/>
    <w:rsid w:val="00E45574"/>
    <w:rsid w:val="00E45621"/>
    <w:rsid w:val="00E50B24"/>
    <w:rsid w:val="00E560C4"/>
    <w:rsid w:val="00E56572"/>
    <w:rsid w:val="00E603D3"/>
    <w:rsid w:val="00E625C7"/>
    <w:rsid w:val="00E75774"/>
    <w:rsid w:val="00E77307"/>
    <w:rsid w:val="00E81B67"/>
    <w:rsid w:val="00E822E6"/>
    <w:rsid w:val="00E829A8"/>
    <w:rsid w:val="00E82FC5"/>
    <w:rsid w:val="00E84E90"/>
    <w:rsid w:val="00E86E4F"/>
    <w:rsid w:val="00E90618"/>
    <w:rsid w:val="00E92461"/>
    <w:rsid w:val="00E92FF2"/>
    <w:rsid w:val="00E96311"/>
    <w:rsid w:val="00EA3418"/>
    <w:rsid w:val="00EB79B9"/>
    <w:rsid w:val="00EC1568"/>
    <w:rsid w:val="00ED020C"/>
    <w:rsid w:val="00EE6041"/>
    <w:rsid w:val="00EE6679"/>
    <w:rsid w:val="00EF4CDA"/>
    <w:rsid w:val="00F111D2"/>
    <w:rsid w:val="00F13500"/>
    <w:rsid w:val="00F146CC"/>
    <w:rsid w:val="00F15522"/>
    <w:rsid w:val="00F16C71"/>
    <w:rsid w:val="00F24120"/>
    <w:rsid w:val="00F36AB9"/>
    <w:rsid w:val="00F46C12"/>
    <w:rsid w:val="00F51479"/>
    <w:rsid w:val="00F53AA7"/>
    <w:rsid w:val="00F60CBD"/>
    <w:rsid w:val="00F63657"/>
    <w:rsid w:val="00F63A5E"/>
    <w:rsid w:val="00F671B8"/>
    <w:rsid w:val="00F70A24"/>
    <w:rsid w:val="00F7590E"/>
    <w:rsid w:val="00F7742D"/>
    <w:rsid w:val="00F842F8"/>
    <w:rsid w:val="00F85ECB"/>
    <w:rsid w:val="00F86EBE"/>
    <w:rsid w:val="00F97BF8"/>
    <w:rsid w:val="00FA10F0"/>
    <w:rsid w:val="00FA6D93"/>
    <w:rsid w:val="00FB394E"/>
    <w:rsid w:val="00FB4846"/>
    <w:rsid w:val="00FC0C22"/>
    <w:rsid w:val="00FC44C2"/>
    <w:rsid w:val="00FC725E"/>
    <w:rsid w:val="00FD29DE"/>
    <w:rsid w:val="00FD54FD"/>
    <w:rsid w:val="00FD68AD"/>
    <w:rsid w:val="00FE7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F60B6B"/>
  <w15:chartTrackingRefBased/>
  <w15:docId w15:val="{9097E709-1FD4-FA44-9936-46E543E38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29A"/>
    <w:pPr>
      <w:tabs>
        <w:tab w:val="center" w:pos="4680"/>
        <w:tab w:val="right" w:pos="9360"/>
      </w:tabs>
    </w:pPr>
  </w:style>
  <w:style w:type="character" w:customStyle="1" w:styleId="HeaderChar">
    <w:name w:val="Header Char"/>
    <w:basedOn w:val="DefaultParagraphFont"/>
    <w:link w:val="Header"/>
    <w:uiPriority w:val="99"/>
    <w:rsid w:val="004A129A"/>
  </w:style>
  <w:style w:type="character" w:styleId="PageNumber">
    <w:name w:val="page number"/>
    <w:basedOn w:val="DefaultParagraphFont"/>
    <w:uiPriority w:val="99"/>
    <w:semiHidden/>
    <w:unhideWhenUsed/>
    <w:rsid w:val="004A129A"/>
  </w:style>
  <w:style w:type="paragraph" w:styleId="ListParagraph">
    <w:name w:val="List Paragraph"/>
    <w:basedOn w:val="Normal"/>
    <w:uiPriority w:val="34"/>
    <w:qFormat/>
    <w:rsid w:val="00945CB5"/>
    <w:pPr>
      <w:ind w:left="720"/>
      <w:contextualSpacing/>
    </w:pPr>
  </w:style>
  <w:style w:type="paragraph" w:styleId="FootnoteText">
    <w:name w:val="footnote text"/>
    <w:basedOn w:val="Normal"/>
    <w:link w:val="FootnoteTextChar"/>
    <w:uiPriority w:val="99"/>
    <w:semiHidden/>
    <w:unhideWhenUsed/>
    <w:rsid w:val="00C151B2"/>
    <w:rPr>
      <w:sz w:val="20"/>
      <w:szCs w:val="20"/>
    </w:rPr>
  </w:style>
  <w:style w:type="character" w:customStyle="1" w:styleId="FootnoteTextChar">
    <w:name w:val="Footnote Text Char"/>
    <w:basedOn w:val="DefaultParagraphFont"/>
    <w:link w:val="FootnoteText"/>
    <w:uiPriority w:val="99"/>
    <w:semiHidden/>
    <w:rsid w:val="00C151B2"/>
    <w:rPr>
      <w:sz w:val="20"/>
      <w:szCs w:val="20"/>
    </w:rPr>
  </w:style>
  <w:style w:type="character" w:styleId="FootnoteReference">
    <w:name w:val="footnote reference"/>
    <w:basedOn w:val="DefaultParagraphFont"/>
    <w:uiPriority w:val="99"/>
    <w:semiHidden/>
    <w:unhideWhenUsed/>
    <w:rsid w:val="00C151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5710</Words>
  <Characters>32548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Kornblith</dc:creator>
  <cp:keywords/>
  <dc:description/>
  <cp:lastModifiedBy>Hilary Kornblith</cp:lastModifiedBy>
  <cp:revision>2</cp:revision>
  <dcterms:created xsi:type="dcterms:W3CDTF">2024-03-13T14:38:00Z</dcterms:created>
  <dcterms:modified xsi:type="dcterms:W3CDTF">2024-03-13T14:38:00Z</dcterms:modified>
</cp:coreProperties>
</file>