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E58168B" w:rsidR="00301A19" w:rsidRPr="00612555" w:rsidRDefault="0062622F">
      <w:pPr>
        <w:spacing w:before="240" w:line="480" w:lineRule="auto"/>
        <w:jc w:val="center"/>
        <w:rPr>
          <w:rFonts w:ascii="Times New Roman" w:eastAsia="Times New Roman" w:hAnsi="Times New Roman" w:cs="Times New Roman"/>
          <w:sz w:val="32"/>
          <w:szCs w:val="32"/>
          <w:lang w:val="en-GB"/>
        </w:rPr>
      </w:pPr>
      <w:r w:rsidRPr="00612555">
        <w:rPr>
          <w:rFonts w:ascii="Times New Roman" w:eastAsia="Times New Roman" w:hAnsi="Times New Roman" w:cs="Times New Roman"/>
          <w:sz w:val="32"/>
          <w:szCs w:val="32"/>
          <w:lang w:val="en-GB"/>
        </w:rPr>
        <w:t xml:space="preserve">Why Busing Voters to the Polling Station </w:t>
      </w:r>
      <w:r w:rsidR="00BE6938">
        <w:rPr>
          <w:rFonts w:ascii="Times New Roman" w:eastAsia="Times New Roman" w:hAnsi="Times New Roman" w:cs="Times New Roman"/>
          <w:sz w:val="32"/>
          <w:szCs w:val="32"/>
          <w:lang w:val="en-GB"/>
        </w:rPr>
        <w:t>I</w:t>
      </w:r>
      <w:r w:rsidRPr="00612555">
        <w:rPr>
          <w:rFonts w:ascii="Times New Roman" w:eastAsia="Times New Roman" w:hAnsi="Times New Roman" w:cs="Times New Roman"/>
          <w:sz w:val="32"/>
          <w:szCs w:val="32"/>
          <w:lang w:val="en-GB"/>
        </w:rPr>
        <w:t>s Paying People to Vote</w:t>
      </w:r>
    </w:p>
    <w:p w14:paraId="1B786099" w14:textId="77777777" w:rsidR="004C3645" w:rsidRPr="00612555" w:rsidRDefault="004C3645" w:rsidP="004C3645">
      <w:pPr>
        <w:spacing w:line="240" w:lineRule="auto"/>
        <w:jc w:val="both"/>
        <w:rPr>
          <w:rFonts w:ascii="Times New Roman" w:eastAsia="Times New Roman" w:hAnsi="Times New Roman" w:cs="Times New Roman"/>
          <w:b/>
          <w:sz w:val="20"/>
          <w:szCs w:val="20"/>
          <w:lang w:val="en-GB"/>
        </w:rPr>
      </w:pPr>
    </w:p>
    <w:p w14:paraId="00000002" w14:textId="2E3DC16D" w:rsidR="00301A19" w:rsidRPr="00612555" w:rsidRDefault="0062622F" w:rsidP="004C3645">
      <w:pPr>
        <w:spacing w:line="240" w:lineRule="auto"/>
        <w:jc w:val="both"/>
        <w:rPr>
          <w:rFonts w:ascii="Times New Roman" w:eastAsia="Times New Roman" w:hAnsi="Times New Roman" w:cs="Times New Roman"/>
          <w:b/>
          <w:sz w:val="20"/>
          <w:szCs w:val="20"/>
          <w:lang w:val="en-GB"/>
        </w:rPr>
      </w:pPr>
      <w:r w:rsidRPr="00612555">
        <w:rPr>
          <w:rFonts w:ascii="Times New Roman" w:eastAsia="Times New Roman" w:hAnsi="Times New Roman" w:cs="Times New Roman"/>
          <w:b/>
          <w:sz w:val="20"/>
          <w:szCs w:val="20"/>
          <w:lang w:val="en-GB"/>
        </w:rPr>
        <w:t>Abstract</w:t>
      </w:r>
    </w:p>
    <w:p w14:paraId="00000003" w14:textId="5B4D829E" w:rsidR="00301A19" w:rsidRPr="00612555" w:rsidRDefault="0062622F" w:rsidP="004C3645">
      <w:pPr>
        <w:spacing w:line="240" w:lineRule="auto"/>
        <w:jc w:val="both"/>
        <w:rPr>
          <w:rFonts w:ascii="Times New Roman" w:eastAsia="Times New Roman" w:hAnsi="Times New Roman" w:cs="Times New Roman"/>
          <w:sz w:val="20"/>
          <w:szCs w:val="20"/>
          <w:lang w:val="en-GB"/>
        </w:rPr>
      </w:pPr>
      <w:r w:rsidRPr="00612555">
        <w:rPr>
          <w:rFonts w:ascii="Times New Roman" w:eastAsia="Times New Roman" w:hAnsi="Times New Roman" w:cs="Times New Roman"/>
          <w:sz w:val="20"/>
          <w:szCs w:val="20"/>
          <w:lang w:val="en-GB"/>
        </w:rPr>
        <w:t xml:space="preserve">In this paper, we argue that the widespread practice in the United States of busing voters to the polling station on Election Day is an instance of paying people to vote. We defend a definition of what it means to pay people to vote, and on this definition, busing voters to the polling station is an instance of paying people to vote. Paying people to vote is illegal according to United States federal election law. However, the United States courts have historically considered the practice of busing voters to the polling station legally permissible. The United States legal system, therefore, faces a dilemma: either the courts must change their interpretation of current federal election law such that busing voters to the polling station is a violation of federal election law, or federal election law must be changed so that at least some instances of paying people to vote are legally permissible. We argue that choosing either horn of the dilemma has a controversial implication </w:t>
      </w:r>
      <w:r w:rsidR="004C3645" w:rsidRPr="00612555">
        <w:rPr>
          <w:rFonts w:ascii="Times New Roman" w:eastAsia="Times New Roman" w:hAnsi="Times New Roman" w:cs="Times New Roman"/>
          <w:sz w:val="20"/>
          <w:szCs w:val="20"/>
          <w:lang w:val="en-GB"/>
        </w:rPr>
        <w:t>for the</w:t>
      </w:r>
      <w:r w:rsidRPr="00612555">
        <w:rPr>
          <w:rFonts w:ascii="Times New Roman" w:eastAsia="Times New Roman" w:hAnsi="Times New Roman" w:cs="Times New Roman"/>
          <w:sz w:val="20"/>
          <w:szCs w:val="20"/>
          <w:lang w:val="en-GB"/>
        </w:rPr>
        <w:t xml:space="preserve"> United States legal system.</w:t>
      </w:r>
    </w:p>
    <w:p w14:paraId="4798D53E" w14:textId="77777777" w:rsidR="004C3645" w:rsidRPr="00612555" w:rsidRDefault="004C3645" w:rsidP="004C3645">
      <w:pPr>
        <w:spacing w:line="240" w:lineRule="auto"/>
        <w:jc w:val="both"/>
        <w:rPr>
          <w:rFonts w:ascii="Times New Roman" w:eastAsia="Times New Roman" w:hAnsi="Times New Roman" w:cs="Times New Roman"/>
          <w:sz w:val="20"/>
          <w:szCs w:val="20"/>
          <w:lang w:val="en-GB"/>
        </w:rPr>
      </w:pPr>
    </w:p>
    <w:p w14:paraId="00000004" w14:textId="77777777" w:rsidR="00301A19" w:rsidRPr="00612555" w:rsidRDefault="0062622F" w:rsidP="004C3645">
      <w:pPr>
        <w:spacing w:line="24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 </w:t>
      </w:r>
    </w:p>
    <w:p w14:paraId="00000005" w14:textId="1740B3AE" w:rsidR="00301A19" w:rsidRPr="00612555" w:rsidRDefault="7D00C583" w:rsidP="0E4A2010">
      <w:pPr>
        <w:spacing w:line="480" w:lineRule="auto"/>
        <w:jc w:val="both"/>
        <w:rPr>
          <w:rFonts w:ascii="Times New Roman" w:eastAsia="Times New Roman" w:hAnsi="Times New Roman" w:cs="Times New Roman"/>
          <w:b/>
          <w:bCs/>
          <w:sz w:val="24"/>
          <w:szCs w:val="24"/>
          <w:lang w:val="en-GB"/>
        </w:rPr>
      </w:pPr>
      <w:r w:rsidRPr="00612555">
        <w:rPr>
          <w:rFonts w:ascii="Times New Roman" w:eastAsia="Times New Roman" w:hAnsi="Times New Roman" w:cs="Times New Roman"/>
          <w:b/>
          <w:bCs/>
          <w:sz w:val="24"/>
          <w:szCs w:val="24"/>
          <w:lang w:val="en-GB"/>
        </w:rPr>
        <w:t>1.</w:t>
      </w:r>
      <w:r w:rsidRPr="00612555">
        <w:rPr>
          <w:rFonts w:ascii="Times New Roman" w:eastAsia="Times New Roman" w:hAnsi="Times New Roman" w:cs="Times New Roman"/>
          <w:sz w:val="24"/>
          <w:szCs w:val="24"/>
          <w:lang w:val="en-GB"/>
        </w:rPr>
        <w:t xml:space="preserve"> </w:t>
      </w:r>
      <w:r w:rsidR="0062622F" w:rsidRPr="00612555">
        <w:rPr>
          <w:rFonts w:ascii="Times New Roman" w:hAnsi="Times New Roman" w:cs="Times New Roman"/>
          <w:lang w:val="en-GB"/>
        </w:rPr>
        <w:tab/>
      </w:r>
      <w:r w:rsidRPr="00612555">
        <w:rPr>
          <w:rFonts w:ascii="Times New Roman" w:eastAsia="Times New Roman" w:hAnsi="Times New Roman" w:cs="Times New Roman"/>
          <w:b/>
          <w:bCs/>
          <w:sz w:val="24"/>
          <w:szCs w:val="24"/>
          <w:lang w:val="en-GB"/>
        </w:rPr>
        <w:t>Introduction</w:t>
      </w:r>
    </w:p>
    <w:p w14:paraId="00000006" w14:textId="77777777" w:rsidR="00301A19" w:rsidRPr="00612555" w:rsidRDefault="0062622F" w:rsidP="004C3645">
      <w:pPr>
        <w:spacing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This paper is about an aspect of United States (US) election law. Two federal statutes forbid paying individuals to vote. 42 U.S.C. § 1973i(c) says:</w:t>
      </w:r>
    </w:p>
    <w:p w14:paraId="00000007" w14:textId="5AC5D213" w:rsidR="00301A19" w:rsidRPr="00C910A1" w:rsidRDefault="0062622F">
      <w:pPr>
        <w:spacing w:before="240" w:after="240" w:line="480" w:lineRule="auto"/>
        <w:ind w:left="720"/>
        <w:jc w:val="both"/>
        <w:rPr>
          <w:rFonts w:ascii="Times New Roman" w:eastAsia="Times New Roman" w:hAnsi="Times New Roman" w:cs="Times New Roman"/>
          <w:strike/>
          <w:sz w:val="24"/>
          <w:szCs w:val="24"/>
          <w:lang w:val="en-GB"/>
        </w:rPr>
      </w:pPr>
      <w:r w:rsidRPr="00612555">
        <w:rPr>
          <w:rFonts w:ascii="Times New Roman" w:eastAsia="Times New Roman" w:hAnsi="Times New Roman" w:cs="Times New Roman"/>
          <w:sz w:val="24"/>
          <w:szCs w:val="24"/>
          <w:lang w:val="en-GB"/>
        </w:rPr>
        <w:t>Whoever knowingly or willfully […] pays or offers to pay or accepts</w:t>
      </w:r>
      <w:r w:rsidR="004C3645"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payment either for registration to vote or for voting shall be fined not more than $10,000 or imprisoned not more than five years, or both</w:t>
      </w:r>
      <w:r w:rsidR="00841556">
        <w:rPr>
          <w:rFonts w:ascii="Times New Roman" w:eastAsia="Times New Roman" w:hAnsi="Times New Roman" w:cs="Times New Roman"/>
          <w:sz w:val="24"/>
          <w:szCs w:val="24"/>
          <w:lang w:val="en-GB"/>
        </w:rPr>
        <w:t>.</w:t>
      </w:r>
      <w:r w:rsidR="00C860DE">
        <w:rPr>
          <w:rStyle w:val="FootnoteReference"/>
          <w:rFonts w:ascii="Times New Roman" w:eastAsia="Times New Roman" w:hAnsi="Times New Roman" w:cs="Times New Roman"/>
          <w:sz w:val="24"/>
          <w:szCs w:val="24"/>
          <w:lang w:val="en-GB"/>
        </w:rPr>
        <w:footnoteReference w:id="2"/>
      </w:r>
    </w:p>
    <w:p w14:paraId="00000008" w14:textId="79C45D97" w:rsidR="00301A19" w:rsidRPr="00612555" w:rsidRDefault="0062622F">
      <w:pPr>
        <w:spacing w:before="240" w:after="240"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18 U.S.C. § 597 says:</w:t>
      </w:r>
    </w:p>
    <w:p w14:paraId="00000009" w14:textId="7D477392" w:rsidR="00301A19" w:rsidRPr="00612555" w:rsidRDefault="0062622F">
      <w:pPr>
        <w:spacing w:before="240" w:after="240"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Whoever makes or offers to make an expenditure to any person, either to vote or withhold </w:t>
      </w:r>
      <w:r w:rsidRPr="00612555">
        <w:rPr>
          <w:rFonts w:ascii="Times New Roman" w:hAnsi="Times New Roman" w:cs="Times New Roman"/>
          <w:lang w:val="en-GB"/>
        </w:rPr>
        <w:tab/>
      </w:r>
      <w:r w:rsidRPr="00612555">
        <w:rPr>
          <w:rFonts w:ascii="Times New Roman" w:eastAsia="Times New Roman" w:hAnsi="Times New Roman" w:cs="Times New Roman"/>
          <w:sz w:val="24"/>
          <w:szCs w:val="24"/>
          <w:lang w:val="en-GB"/>
        </w:rPr>
        <w:t xml:space="preserve">his vote, or to vote for or against any candidate; and Whoever </w:t>
      </w:r>
      <w:r w:rsidR="004C3645" w:rsidRPr="00612555">
        <w:rPr>
          <w:rFonts w:ascii="Times New Roman" w:eastAsia="Times New Roman" w:hAnsi="Times New Roman" w:cs="Times New Roman"/>
          <w:sz w:val="24"/>
          <w:szCs w:val="24"/>
          <w:lang w:val="en-GB"/>
        </w:rPr>
        <w:t xml:space="preserve">solicits, </w:t>
      </w:r>
      <w:r w:rsidRPr="00612555">
        <w:rPr>
          <w:rFonts w:ascii="Times New Roman" w:eastAsia="Times New Roman" w:hAnsi="Times New Roman" w:cs="Times New Roman"/>
          <w:sz w:val="24"/>
          <w:szCs w:val="24"/>
          <w:lang w:val="en-GB"/>
        </w:rPr>
        <w:t xml:space="preserve">accepts, or receives </w:t>
      </w:r>
      <w:r w:rsidRPr="00612555">
        <w:rPr>
          <w:rFonts w:ascii="Times New Roman" w:hAnsi="Times New Roman" w:cs="Times New Roman"/>
          <w:lang w:val="en-GB"/>
        </w:rPr>
        <w:tab/>
      </w:r>
      <w:r w:rsidRPr="00612555">
        <w:rPr>
          <w:rFonts w:ascii="Times New Roman" w:eastAsia="Times New Roman" w:hAnsi="Times New Roman" w:cs="Times New Roman"/>
          <w:sz w:val="24"/>
          <w:szCs w:val="24"/>
          <w:lang w:val="en-GB"/>
        </w:rPr>
        <w:t xml:space="preserve">any such expenditure in consideration of his vote or the withholding of his vote— Shall be </w:t>
      </w:r>
      <w:r w:rsidRPr="00612555">
        <w:rPr>
          <w:rFonts w:ascii="Times New Roman" w:hAnsi="Times New Roman" w:cs="Times New Roman"/>
          <w:lang w:val="en-GB"/>
        </w:rPr>
        <w:tab/>
      </w:r>
      <w:r w:rsidRPr="00612555">
        <w:rPr>
          <w:rFonts w:ascii="Times New Roman" w:eastAsia="Times New Roman" w:hAnsi="Times New Roman" w:cs="Times New Roman"/>
          <w:sz w:val="24"/>
          <w:szCs w:val="24"/>
          <w:lang w:val="en-GB"/>
        </w:rPr>
        <w:t>fined under this title or imprisoned not more than one year, or both</w:t>
      </w:r>
      <w:r w:rsidR="002D03CD">
        <w:rPr>
          <w:rFonts w:ascii="Times New Roman" w:eastAsia="Times New Roman" w:hAnsi="Times New Roman" w:cs="Times New Roman"/>
          <w:sz w:val="24"/>
          <w:szCs w:val="24"/>
          <w:lang w:val="en-GB"/>
        </w:rPr>
        <w:t>.</w:t>
      </w:r>
      <w:r w:rsidR="004B6136">
        <w:rPr>
          <w:rStyle w:val="FootnoteReference"/>
          <w:rFonts w:ascii="Times New Roman" w:eastAsia="Times New Roman" w:hAnsi="Times New Roman" w:cs="Times New Roman"/>
          <w:sz w:val="24"/>
          <w:szCs w:val="24"/>
          <w:lang w:val="en-GB"/>
        </w:rPr>
        <w:footnoteReference w:id="3"/>
      </w:r>
      <w:r w:rsidR="002D03CD">
        <w:rPr>
          <w:rFonts w:ascii="Times New Roman" w:eastAsia="Times New Roman" w:hAnsi="Times New Roman" w:cs="Times New Roman"/>
          <w:sz w:val="24"/>
          <w:szCs w:val="24"/>
          <w:lang w:val="en-GB"/>
        </w:rPr>
        <w:t xml:space="preserve"> </w:t>
      </w:r>
    </w:p>
    <w:p w14:paraId="0000000A" w14:textId="0416ED07" w:rsidR="00301A19" w:rsidRPr="00612555" w:rsidRDefault="0062622F">
      <w:pPr>
        <w:spacing w:before="240"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The legal status of paying people to vote is of interest in connection with the phenomenon of busing voters to the polling station on Election Day.</w:t>
      </w:r>
      <w:r w:rsidR="00DB2BF7" w:rsidRPr="00DB2BF7">
        <w:rPr>
          <w:rFonts w:ascii="Times New Roman" w:eastAsia="Times New Roman" w:hAnsi="Times New Roman" w:cs="Times New Roman"/>
          <w:sz w:val="24"/>
          <w:szCs w:val="24"/>
          <w:vertAlign w:val="superscript"/>
          <w:lang w:val="en-GB"/>
        </w:rPr>
        <w:t xml:space="preserve"> </w:t>
      </w:r>
      <w:r w:rsidR="00DB2BF7" w:rsidRPr="00612555">
        <w:rPr>
          <w:rFonts w:ascii="Times New Roman" w:eastAsia="Times New Roman" w:hAnsi="Times New Roman" w:cs="Times New Roman"/>
          <w:sz w:val="24"/>
          <w:szCs w:val="24"/>
          <w:vertAlign w:val="superscript"/>
          <w:lang w:val="en-GB"/>
        </w:rPr>
        <w:footnoteReference w:id="4"/>
      </w:r>
      <w:r w:rsidRPr="00612555">
        <w:rPr>
          <w:rFonts w:ascii="Times New Roman" w:eastAsia="Times New Roman" w:hAnsi="Times New Roman" w:cs="Times New Roman"/>
          <w:sz w:val="24"/>
          <w:szCs w:val="24"/>
          <w:lang w:val="en-GB"/>
        </w:rPr>
        <w:t xml:space="preserve"> This phenomenon is common in the US</w:t>
      </w:r>
      <w:r w:rsidRPr="00023577">
        <w:rPr>
          <w:rFonts w:ascii="Times New Roman" w:eastAsia="Times New Roman" w:hAnsi="Times New Roman" w:cs="Times New Roman"/>
          <w:sz w:val="24"/>
          <w:szCs w:val="24"/>
          <w:lang w:val="en-GB"/>
        </w:rPr>
        <w:t>.</w:t>
      </w:r>
      <w:r w:rsidRPr="00023577">
        <w:rPr>
          <w:rFonts w:ascii="Times New Roman" w:eastAsia="Times New Roman" w:hAnsi="Times New Roman" w:cs="Times New Roman"/>
          <w:sz w:val="24"/>
          <w:szCs w:val="24"/>
          <w:vertAlign w:val="superscript"/>
          <w:lang w:val="en-GB"/>
        </w:rPr>
        <w:footnoteReference w:id="5"/>
      </w:r>
      <w:r w:rsidRPr="00612555">
        <w:rPr>
          <w:rFonts w:ascii="Times New Roman" w:eastAsia="Times New Roman" w:hAnsi="Times New Roman" w:cs="Times New Roman"/>
          <w:sz w:val="24"/>
          <w:szCs w:val="24"/>
          <w:lang w:val="en-GB"/>
        </w:rPr>
        <w:t xml:space="preserve"> One might </w:t>
      </w:r>
      <w:r w:rsidRPr="00612555">
        <w:rPr>
          <w:rFonts w:ascii="Times New Roman" w:eastAsia="Times New Roman" w:hAnsi="Times New Roman" w:cs="Times New Roman"/>
          <w:sz w:val="24"/>
          <w:szCs w:val="24"/>
          <w:lang w:val="en-GB"/>
        </w:rPr>
        <w:lastRenderedPageBreak/>
        <w:t xml:space="preserve">think that busing voters to the polling station is legally impermissible in light of § 597 or § </w:t>
      </w:r>
      <w:r w:rsidRPr="001D305A">
        <w:rPr>
          <w:rFonts w:ascii="Times New Roman" w:eastAsia="Times New Roman" w:hAnsi="Times New Roman" w:cs="Times New Roman"/>
          <w:sz w:val="24"/>
          <w:szCs w:val="24"/>
          <w:lang w:val="en-GB"/>
        </w:rPr>
        <w:t>1973i(c</w:t>
      </w:r>
      <w:r w:rsidRPr="00491952">
        <w:rPr>
          <w:rFonts w:ascii="Times New Roman" w:eastAsia="Times New Roman" w:hAnsi="Times New Roman" w:cs="Times New Roman"/>
          <w:sz w:val="24"/>
          <w:szCs w:val="24"/>
          <w:lang w:val="en-GB"/>
        </w:rPr>
        <w:t>)</w:t>
      </w:r>
      <w:r w:rsidRPr="002D5169">
        <w:rPr>
          <w:lang w:val="en-US"/>
        </w:rPr>
        <w:t>.</w:t>
      </w:r>
      <w:r w:rsidR="002D5169" w:rsidRPr="002D5169">
        <w:rPr>
          <w:lang w:val="en-US"/>
        </w:rPr>
        <w:t xml:space="preserve"> </w:t>
      </w:r>
      <w:r w:rsidRPr="00612555">
        <w:rPr>
          <w:rFonts w:ascii="Times New Roman" w:eastAsia="Times New Roman" w:hAnsi="Times New Roman" w:cs="Times New Roman"/>
          <w:sz w:val="24"/>
          <w:szCs w:val="24"/>
          <w:lang w:val="en-GB"/>
        </w:rPr>
        <w:t xml:space="preserve">The idea would here be that the individual or organization behind the transportation service violates US federal law in virtue of paying (by covering the costs of transportation to the polling station) an identifiable person (the prospective voter who gets a seat on the bus) to vote. However, </w:t>
      </w:r>
      <w:r w:rsidRPr="00612555">
        <w:rPr>
          <w:rFonts w:ascii="Times New Roman" w:eastAsia="Times New Roman" w:hAnsi="Times New Roman" w:cs="Times New Roman"/>
          <w:i/>
          <w:sz w:val="24"/>
          <w:szCs w:val="24"/>
          <w:lang w:val="en-GB"/>
        </w:rPr>
        <w:t>The Federal Prosecution of Election Offenses</w:t>
      </w:r>
      <w:r w:rsidR="00DD1ED1">
        <w:rPr>
          <w:rStyle w:val="FootnoteReference"/>
          <w:rFonts w:ascii="Times New Roman" w:eastAsia="Times New Roman" w:hAnsi="Times New Roman" w:cs="Times New Roman"/>
          <w:sz w:val="24"/>
          <w:szCs w:val="24"/>
          <w:lang w:val="en-GB"/>
        </w:rPr>
        <w:footnoteReference w:id="6"/>
      </w:r>
      <w:r w:rsidR="00D44275" w:rsidRPr="00612555">
        <w:rPr>
          <w:rFonts w:ascii="Times New Roman" w:eastAsia="Times New Roman" w:hAnsi="Times New Roman" w:cs="Times New Roman"/>
          <w:sz w:val="24"/>
          <w:szCs w:val="24"/>
          <w:lang w:val="en-GB"/>
        </w:rPr>
        <w:t xml:space="preserve"> </w:t>
      </w:r>
      <w:r w:rsidR="0033497B">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and a court case </w:t>
      </w:r>
      <w:r w:rsidR="0033497B">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show that busing voters to the polling station on Election Day is </w:t>
      </w:r>
      <w:r w:rsidRPr="00612555">
        <w:rPr>
          <w:rFonts w:ascii="Times New Roman" w:eastAsia="Times New Roman" w:hAnsi="Times New Roman" w:cs="Times New Roman"/>
          <w:i/>
          <w:sz w:val="24"/>
          <w:szCs w:val="24"/>
          <w:lang w:val="en-GB"/>
        </w:rPr>
        <w:t>not</w:t>
      </w:r>
      <w:r w:rsidRPr="00612555">
        <w:rPr>
          <w:rFonts w:ascii="Times New Roman" w:eastAsia="Times New Roman" w:hAnsi="Times New Roman" w:cs="Times New Roman"/>
          <w:sz w:val="24"/>
          <w:szCs w:val="24"/>
          <w:lang w:val="en-GB"/>
        </w:rPr>
        <w:t xml:space="preserve"> a violation of US federal law. Busing voters to the polling station (as well as employers giving employees paid time off to go vote) are activities that the courts consider legally permissible. To wit, these two activities do not count as paying people to vote:</w:t>
      </w:r>
    </w:p>
    <w:p w14:paraId="0000000B" w14:textId="1183E329" w:rsidR="00301A19" w:rsidRPr="00612555" w:rsidRDefault="0062622F" w:rsidP="00572FA1">
      <w:pPr>
        <w:spacing w:before="240" w:line="480" w:lineRule="auto"/>
        <w:ind w:left="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However, not all irregularities in the election process are appropriate for criminal prosecution. It is, for example, not a federal crime to transport voters to the polls</w:t>
      </w:r>
      <w:r w:rsidR="00623E9A">
        <w:rPr>
          <w:rFonts w:ascii="Times New Roman" w:eastAsia="Times New Roman" w:hAnsi="Times New Roman" w:cs="Times New Roman"/>
          <w:sz w:val="24"/>
          <w:szCs w:val="24"/>
          <w:lang w:val="en-GB"/>
        </w:rPr>
        <w:t>.</w:t>
      </w:r>
      <w:r w:rsidR="00BD71CD">
        <w:rPr>
          <w:rStyle w:val="FootnoteReference"/>
          <w:rFonts w:ascii="Times New Roman" w:eastAsia="Times New Roman" w:hAnsi="Times New Roman" w:cs="Times New Roman"/>
          <w:sz w:val="24"/>
          <w:szCs w:val="24"/>
          <w:lang w:val="en-GB"/>
        </w:rPr>
        <w:footnoteReference w:id="7"/>
      </w:r>
    </w:p>
    <w:p w14:paraId="0000000C" w14:textId="77777777" w:rsidR="00301A19" w:rsidRPr="00612555" w:rsidRDefault="0062622F">
      <w:pPr>
        <w:spacing w:before="240" w:after="240"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Likewise, the opinion accompanying the ruling in United States v. Lewin says:</w:t>
      </w:r>
    </w:p>
    <w:p w14:paraId="0000000D" w14:textId="4D351AD3" w:rsidR="00301A19" w:rsidRPr="00FA7AC6" w:rsidRDefault="0062622F">
      <w:pPr>
        <w:spacing w:before="240" w:line="480" w:lineRule="auto"/>
        <w:ind w:left="720"/>
        <w:jc w:val="both"/>
        <w:rPr>
          <w:rFonts w:ascii="Times New Roman" w:eastAsia="Times New Roman" w:hAnsi="Times New Roman" w:cs="Times New Roman"/>
          <w:strike/>
          <w:sz w:val="24"/>
          <w:szCs w:val="24"/>
          <w:lang w:val="en-GB"/>
        </w:rPr>
      </w:pPr>
      <w:r w:rsidRPr="00612555">
        <w:rPr>
          <w:rFonts w:ascii="Times New Roman" w:eastAsia="Times New Roman" w:hAnsi="Times New Roman" w:cs="Times New Roman"/>
          <w:sz w:val="24"/>
          <w:szCs w:val="24"/>
          <w:lang w:val="en-GB"/>
        </w:rPr>
        <w:t>More specifically, Lewin avers that civic-minded individuals or groups who</w:t>
      </w:r>
      <w:r w:rsidR="00E804BE"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encourage voter registration by, for example, providing transportation would be in literal violation of the statute, as would employers who continued wages during time off for the employee to register. […]. We are unpersuaded that the statute [42 U.S.C.</w:t>
      </w:r>
      <w:r w:rsidR="00E804BE"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§1973i(c)] is vague or proscribes efforts by civic groups or employers to encourage people to register. The statute uses the word “pay.” It in no way prohibits assistance rendered by civic groups to prospective voters</w:t>
      </w:r>
      <w:r w:rsidR="000628B6">
        <w:rPr>
          <w:rFonts w:ascii="Times New Roman" w:eastAsia="Times New Roman" w:hAnsi="Times New Roman" w:cs="Times New Roman"/>
          <w:sz w:val="24"/>
          <w:szCs w:val="24"/>
          <w:lang w:val="en-GB"/>
        </w:rPr>
        <w:t>.</w:t>
      </w:r>
      <w:r w:rsidR="00FA7AC6">
        <w:rPr>
          <w:rStyle w:val="FootnoteReference"/>
          <w:rFonts w:ascii="Times New Roman" w:eastAsia="Times New Roman" w:hAnsi="Times New Roman" w:cs="Times New Roman"/>
          <w:sz w:val="24"/>
          <w:szCs w:val="24"/>
          <w:lang w:val="en-GB"/>
        </w:rPr>
        <w:footnoteReference w:id="8"/>
      </w:r>
    </w:p>
    <w:p w14:paraId="0000000E" w14:textId="30221A29" w:rsidR="00301A19" w:rsidRPr="00612555" w:rsidRDefault="0062622F">
      <w:pPr>
        <w:spacing w:before="240"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lastRenderedPageBreak/>
        <w:t>It is legally permissible for an individual to offer free transportation to a polling station even if the individual makes proof of eligibility to vote and/or proof of voting a condition for getting a seat on the bus. This point about providing proof of voting is an important one in US federal election law. It is legally permissible for individuals and organizations to hand out free food and offer discounts on various types of commercial products on Election Day as part of election festivals or campaigns.</w:t>
      </w:r>
      <w:r w:rsidRPr="00D436A8">
        <w:rPr>
          <w:rFonts w:ascii="Times New Roman" w:eastAsia="Times New Roman" w:hAnsi="Times New Roman" w:cs="Times New Roman"/>
          <w:sz w:val="24"/>
          <w:szCs w:val="24"/>
          <w:vertAlign w:val="superscript"/>
          <w:lang w:val="en-GB"/>
        </w:rPr>
        <w:footnoteReference w:id="9"/>
      </w:r>
      <w:r w:rsidRPr="00612555">
        <w:rPr>
          <w:rFonts w:ascii="Times New Roman" w:eastAsia="Times New Roman" w:hAnsi="Times New Roman" w:cs="Times New Roman"/>
          <w:sz w:val="24"/>
          <w:szCs w:val="24"/>
          <w:lang w:val="en-GB"/>
        </w:rPr>
        <w:t xml:space="preserve"> However, these organizations are obligated to make their offers available to everyone. It is legally impermissible for these organizations to make proof of voting a requirement for receiving free items. If they demand such proof, the organizations run afoul of § 1973i(c) and § 597: they are paying individuals to vote.</w:t>
      </w:r>
      <w:r w:rsidRPr="00612555">
        <w:rPr>
          <w:rFonts w:ascii="Times New Roman" w:eastAsia="Times New Roman" w:hAnsi="Times New Roman" w:cs="Times New Roman"/>
          <w:sz w:val="24"/>
          <w:szCs w:val="24"/>
          <w:vertAlign w:val="superscript"/>
          <w:lang w:val="en-GB"/>
        </w:rPr>
        <w:footnoteReference w:id="10"/>
      </w:r>
      <w:r w:rsidRPr="00612555">
        <w:rPr>
          <w:rFonts w:ascii="Times New Roman" w:eastAsia="Times New Roman" w:hAnsi="Times New Roman" w:cs="Times New Roman"/>
          <w:sz w:val="24"/>
          <w:szCs w:val="24"/>
          <w:lang w:val="en-GB"/>
        </w:rPr>
        <w:t xml:space="preserve"> In this </w:t>
      </w:r>
      <w:r w:rsidR="00242A05" w:rsidRPr="00612555">
        <w:rPr>
          <w:rFonts w:ascii="Times New Roman" w:eastAsia="Times New Roman" w:hAnsi="Times New Roman" w:cs="Times New Roman"/>
          <w:sz w:val="24"/>
          <w:szCs w:val="24"/>
          <w:lang w:val="en-GB"/>
        </w:rPr>
        <w:t>paper</w:t>
      </w:r>
      <w:r w:rsidRPr="00612555">
        <w:rPr>
          <w:rFonts w:ascii="Times New Roman" w:eastAsia="Times New Roman" w:hAnsi="Times New Roman" w:cs="Times New Roman"/>
          <w:sz w:val="24"/>
          <w:szCs w:val="24"/>
          <w:lang w:val="en-GB"/>
        </w:rPr>
        <w:t>, we defend the following conclusion:</w:t>
      </w:r>
    </w:p>
    <w:p w14:paraId="0000000F" w14:textId="4B718EFB" w:rsidR="00301A19" w:rsidRPr="00612555" w:rsidRDefault="0062622F">
      <w:pPr>
        <w:spacing w:before="240" w:line="480" w:lineRule="auto"/>
        <w:ind w:left="144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(C)</w:t>
      </w:r>
      <w:r w:rsid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Busing voters to the polling station on Election Day is an instance of paying people to vote.</w:t>
      </w:r>
    </w:p>
    <w:p w14:paraId="00000010" w14:textId="08773DEE" w:rsidR="00301A19" w:rsidRPr="00612555" w:rsidRDefault="0062622F">
      <w:pPr>
        <w:spacing w:before="240"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There is an important conceptual difference between “vote buying” and “turnout buying”. Here is an explication of what vote-buying is: </w:t>
      </w:r>
      <w:r w:rsidRPr="00612555">
        <w:rPr>
          <w:rFonts w:ascii="Times New Roman" w:eastAsia="Times New Roman" w:hAnsi="Times New Roman" w:cs="Times New Roman"/>
          <w:color w:val="231F20"/>
          <w:sz w:val="24"/>
          <w:szCs w:val="24"/>
          <w:lang w:val="en-GB"/>
        </w:rPr>
        <w:t>“</w:t>
      </w:r>
      <w:r w:rsidRPr="00612555">
        <w:rPr>
          <w:rFonts w:ascii="Times New Roman" w:eastAsia="Times New Roman" w:hAnsi="Times New Roman" w:cs="Times New Roman"/>
          <w:sz w:val="24"/>
          <w:szCs w:val="24"/>
          <w:lang w:val="en-GB"/>
        </w:rPr>
        <w:t>Vote buyers pay vote sellers to vote for a particular candidate or policy”</w:t>
      </w:r>
      <w:r w:rsidR="002D5169">
        <w:rPr>
          <w:rFonts w:ascii="Times New Roman" w:eastAsia="Times New Roman" w:hAnsi="Times New Roman" w:cs="Times New Roman"/>
          <w:sz w:val="24"/>
          <w:szCs w:val="24"/>
          <w:lang w:val="en-GB"/>
        </w:rPr>
        <w:t>.</w:t>
      </w:r>
      <w:r w:rsidR="009B43B7">
        <w:rPr>
          <w:rStyle w:val="FootnoteReference"/>
          <w:rFonts w:ascii="Times New Roman" w:eastAsia="Times New Roman" w:hAnsi="Times New Roman" w:cs="Times New Roman"/>
          <w:sz w:val="24"/>
          <w:szCs w:val="24"/>
          <w:lang w:val="en-GB"/>
        </w:rPr>
        <w:footnoteReference w:id="11"/>
      </w:r>
      <w:r w:rsidR="00DD199E">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color w:val="231F20"/>
          <w:sz w:val="24"/>
          <w:szCs w:val="24"/>
          <w:lang w:val="en-GB"/>
        </w:rPr>
        <w:t>Cases of turnout buying are “cases where people are paid to vote (or, in the negative case, to abstain from voting), not to (not) vote for a certain candidate”.</w:t>
      </w:r>
      <w:r w:rsidRPr="00612555">
        <w:rPr>
          <w:rFonts w:ascii="Times New Roman" w:eastAsia="Times New Roman" w:hAnsi="Times New Roman" w:cs="Times New Roman"/>
          <w:color w:val="231F20"/>
          <w:sz w:val="24"/>
          <w:szCs w:val="24"/>
          <w:vertAlign w:val="superscript"/>
          <w:lang w:val="en-GB"/>
        </w:rPr>
        <w:footnoteReference w:id="12"/>
      </w:r>
      <w:r w:rsidRPr="00612555">
        <w:rPr>
          <w:rFonts w:ascii="Times New Roman" w:eastAsia="Times New Roman" w:hAnsi="Times New Roman" w:cs="Times New Roman"/>
          <w:color w:val="231F20"/>
          <w:sz w:val="24"/>
          <w:szCs w:val="24"/>
          <w:lang w:val="en-GB"/>
        </w:rPr>
        <w:t xml:space="preserve"> What we mean with (C) is that busing </w:t>
      </w:r>
      <w:r w:rsidRPr="00612555">
        <w:rPr>
          <w:rFonts w:ascii="Times New Roman" w:eastAsia="Times New Roman" w:hAnsi="Times New Roman" w:cs="Times New Roman"/>
          <w:sz w:val="24"/>
          <w:szCs w:val="24"/>
          <w:lang w:val="en-GB"/>
        </w:rPr>
        <w:t>voters to the polling station is an instance of turnout buying, not vote buying.</w:t>
      </w:r>
    </w:p>
    <w:p w14:paraId="00000011" w14:textId="63ECBF66" w:rsidR="00301A19" w:rsidRPr="00612555" w:rsidRDefault="00612555">
      <w:pPr>
        <w:spacing w:before="24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9056A5" w:rsidRPr="00612555">
        <w:rPr>
          <w:rFonts w:ascii="Times New Roman" w:eastAsia="Times New Roman" w:hAnsi="Times New Roman" w:cs="Times New Roman"/>
          <w:sz w:val="24"/>
          <w:szCs w:val="24"/>
          <w:lang w:val="en-GB"/>
        </w:rPr>
        <w:t xml:space="preserve"> </w:t>
      </w:r>
      <w:r w:rsidR="0062622F" w:rsidRPr="00612555">
        <w:rPr>
          <w:rFonts w:ascii="Times New Roman" w:eastAsia="Times New Roman" w:hAnsi="Times New Roman" w:cs="Times New Roman"/>
          <w:sz w:val="24"/>
          <w:szCs w:val="24"/>
          <w:lang w:val="en-GB"/>
        </w:rPr>
        <w:tab/>
        <w:t xml:space="preserve">If (C) is true, then the US legal system faces a dilemma. This is so because US courts currently interpret § 597 and § 1973i(c) such that busing voters to the polling station on Election Day is legally permissible. However, if busing voters to the polling station is an instance of paying people to vote, </w:t>
      </w:r>
      <w:r w:rsidR="0062622F" w:rsidRPr="00612555">
        <w:rPr>
          <w:rFonts w:ascii="Times New Roman" w:eastAsia="Times New Roman" w:hAnsi="Times New Roman" w:cs="Times New Roman"/>
          <w:sz w:val="24"/>
          <w:szCs w:val="24"/>
          <w:lang w:val="en-GB"/>
        </w:rPr>
        <w:lastRenderedPageBreak/>
        <w:t xml:space="preserve">then US courts currently permit an activity (namely busing) that is an instance of something (namely paying people to vote) that is explicitly considered legally impermissible by two federal statutes. To solve this dilemma, the US courts must either change their interpretation of § 597 and § 1973i(c) such that busing voters to the polling station is considered to be a violation of federal election law, or US federal election law must be changed so that at least </w:t>
      </w:r>
      <w:r w:rsidR="0062622F" w:rsidRPr="00612555">
        <w:rPr>
          <w:rFonts w:ascii="Times New Roman" w:eastAsia="Times New Roman" w:hAnsi="Times New Roman" w:cs="Times New Roman"/>
          <w:i/>
          <w:sz w:val="24"/>
          <w:szCs w:val="24"/>
          <w:lang w:val="en-GB"/>
        </w:rPr>
        <w:t xml:space="preserve">some </w:t>
      </w:r>
      <w:r w:rsidR="0062622F" w:rsidRPr="00612555">
        <w:rPr>
          <w:rFonts w:ascii="Times New Roman" w:eastAsia="Times New Roman" w:hAnsi="Times New Roman" w:cs="Times New Roman"/>
          <w:sz w:val="24"/>
          <w:szCs w:val="24"/>
          <w:lang w:val="en-GB"/>
        </w:rPr>
        <w:t>instances of paying people to vote (e.g., busing voters to the polling station) are legally permissible.</w:t>
      </w:r>
    </w:p>
    <w:p w14:paraId="00000012" w14:textId="77777777" w:rsidR="00301A19" w:rsidRPr="00612555" w:rsidRDefault="0062622F" w:rsidP="00C72954">
      <w:pPr>
        <w:spacing w:before="240" w:line="480" w:lineRule="auto"/>
        <w:ind w:firstLine="1298"/>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Before proceeding, we want to make clear that by defending (C) we neither endorse the moral permissibility, nor the legal permissibility of paying people to vote.</w:t>
      </w:r>
      <w:r w:rsidRPr="005A3593">
        <w:rPr>
          <w:rFonts w:ascii="Times New Roman" w:eastAsia="Times New Roman" w:hAnsi="Times New Roman" w:cs="Times New Roman"/>
          <w:sz w:val="24"/>
          <w:szCs w:val="24"/>
          <w:vertAlign w:val="superscript"/>
          <w:lang w:val="en-GB"/>
        </w:rPr>
        <w:footnoteReference w:id="13"/>
      </w:r>
      <w:r w:rsidRPr="00612555">
        <w:rPr>
          <w:rFonts w:ascii="Times New Roman" w:eastAsia="Times New Roman" w:hAnsi="Times New Roman" w:cs="Times New Roman"/>
          <w:sz w:val="24"/>
          <w:szCs w:val="24"/>
          <w:lang w:val="en-GB"/>
        </w:rPr>
        <w:t xml:space="preserve"> We defend a proposition about what busing voters to the polling station amounts to. In addition, we show that if this proposition is true, then it has significant implications for either the design of US federal election law or the interpretation of current US federal election law. This paper is not a descriptive paper about what the current US federal election law looks like. Neither is it a purely normative paper about how the US ought to design the aspect of its legal system that covers election issues. Rather, it is a paper that takes as its starting point current US federal election law, and several recent examples of how US courts have interpreted US federal election law. Based on this starting point, we argue that the courts </w:t>
      </w:r>
      <w:r w:rsidRPr="00612555">
        <w:rPr>
          <w:rFonts w:ascii="Times New Roman" w:eastAsia="Times New Roman" w:hAnsi="Times New Roman" w:cs="Times New Roman"/>
          <w:i/>
          <w:sz w:val="24"/>
          <w:szCs w:val="24"/>
          <w:lang w:val="en-GB"/>
        </w:rPr>
        <w:t>should</w:t>
      </w:r>
      <w:r w:rsidRPr="00612555">
        <w:rPr>
          <w:rFonts w:ascii="Times New Roman" w:eastAsia="Times New Roman" w:hAnsi="Times New Roman" w:cs="Times New Roman"/>
          <w:sz w:val="24"/>
          <w:szCs w:val="24"/>
          <w:lang w:val="en-GB"/>
        </w:rPr>
        <w:t xml:space="preserve"> interpret the practice of busing voters to the polling station in a particular way, namely as an instance of paying people to vote.</w:t>
      </w:r>
    </w:p>
    <w:p w14:paraId="00000013" w14:textId="2587F5E4" w:rsidR="00301A19" w:rsidRPr="00612555" w:rsidRDefault="0062622F" w:rsidP="00C72954">
      <w:pPr>
        <w:spacing w:before="240" w:line="480" w:lineRule="auto"/>
        <w:ind w:firstLine="1298"/>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An important premise in our arguments is the idea that US federal courts are subjected to a general requirement of analogical reasoning. We use the concept of “analogical reasoning” in this way: “An analogical argument in legal reasoning is an argument that a case should be treated in </w:t>
      </w:r>
      <w:r w:rsidRPr="00612555">
        <w:rPr>
          <w:rFonts w:ascii="Times New Roman" w:eastAsia="Times New Roman" w:hAnsi="Times New Roman" w:cs="Times New Roman"/>
          <w:sz w:val="24"/>
          <w:szCs w:val="24"/>
          <w:lang w:val="en-GB"/>
        </w:rPr>
        <w:lastRenderedPageBreak/>
        <w:t xml:space="preserve">a certain way because that is the way a </w:t>
      </w:r>
      <w:r w:rsidRPr="00612555">
        <w:rPr>
          <w:rFonts w:ascii="Times New Roman" w:eastAsia="Times New Roman" w:hAnsi="Times New Roman" w:cs="Times New Roman"/>
          <w:i/>
          <w:sz w:val="24"/>
          <w:szCs w:val="24"/>
          <w:lang w:val="en-GB"/>
        </w:rPr>
        <w:t>similar</w:t>
      </w:r>
      <w:r w:rsidRPr="00612555">
        <w:rPr>
          <w:rFonts w:ascii="Times New Roman" w:eastAsia="Times New Roman" w:hAnsi="Times New Roman" w:cs="Times New Roman"/>
          <w:sz w:val="24"/>
          <w:szCs w:val="24"/>
          <w:lang w:val="en-GB"/>
        </w:rPr>
        <w:t xml:space="preserve"> case has been treated”</w:t>
      </w:r>
      <w:r w:rsidR="0040149A">
        <w:rPr>
          <w:rFonts w:ascii="Times New Roman" w:eastAsia="Times New Roman" w:hAnsi="Times New Roman" w:cs="Times New Roman"/>
          <w:sz w:val="24"/>
          <w:szCs w:val="24"/>
          <w:lang w:val="en-GB"/>
        </w:rPr>
        <w:t>.</w:t>
      </w:r>
      <w:r w:rsidR="00A97230">
        <w:rPr>
          <w:rStyle w:val="FootnoteReference"/>
          <w:rFonts w:ascii="Times New Roman" w:eastAsia="Times New Roman" w:hAnsi="Times New Roman" w:cs="Times New Roman"/>
          <w:sz w:val="24"/>
          <w:szCs w:val="24"/>
          <w:lang w:val="en-GB"/>
        </w:rPr>
        <w:footnoteReference w:id="14"/>
      </w:r>
      <w:r w:rsidR="00B50C69">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Arguments from precedent and analogy are two central forms of reasoning found in Common Law systems and the US legal system is a common law system.</w:t>
      </w:r>
      <w:r w:rsidR="001E15B7">
        <w:rPr>
          <w:rStyle w:val="FootnoteReference"/>
          <w:rFonts w:ascii="Times New Roman" w:eastAsia="Times New Roman" w:hAnsi="Times New Roman" w:cs="Times New Roman"/>
          <w:sz w:val="24"/>
          <w:szCs w:val="24"/>
          <w:lang w:val="en-GB"/>
        </w:rPr>
        <w:footnoteReference w:id="15"/>
      </w:r>
    </w:p>
    <w:p w14:paraId="00000015" w14:textId="01565830" w:rsidR="00301A19" w:rsidRPr="00612555" w:rsidRDefault="0062622F" w:rsidP="00846DB6">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The paper is structured as follows: in section 2, we defend a particular conception of what it means to pay people to vote, and we use this conception to defend (C). We then show how (C) generates a dilemma for the US legal system. In section 3, we consider, and reject, three objections to our argument. The first objection is entitled the “Assistance/Payment Objection” and it seeks to undermine our argument for (C). The second and third objections are, respectively, entitled the “Turnout Objection” and the “Incentives/Disincentives Objection”. Both objections rest on the assumption that (C) is true. That is, they do not take aim at our argument for (C). Rather, they seek to show that (C) does not generate a dilemma for the US legal system. In section 4, we make a few concluding remarks.</w:t>
      </w:r>
    </w:p>
    <w:p w14:paraId="43A35FE9" w14:textId="77777777" w:rsidR="00A949F9" w:rsidRPr="00612555" w:rsidRDefault="00A949F9" w:rsidP="003873AA">
      <w:pPr>
        <w:spacing w:line="480" w:lineRule="auto"/>
        <w:jc w:val="both"/>
        <w:rPr>
          <w:rFonts w:ascii="Times New Roman" w:eastAsia="Times New Roman" w:hAnsi="Times New Roman" w:cs="Times New Roman"/>
          <w:b/>
          <w:sz w:val="24"/>
          <w:szCs w:val="24"/>
          <w:lang w:val="en-GB"/>
        </w:rPr>
      </w:pPr>
    </w:p>
    <w:p w14:paraId="00000016" w14:textId="2B681502" w:rsidR="00301A19" w:rsidRPr="00612555" w:rsidRDefault="0062622F" w:rsidP="003873AA">
      <w:pPr>
        <w:spacing w:line="480" w:lineRule="auto"/>
        <w:jc w:val="both"/>
        <w:rPr>
          <w:rFonts w:ascii="Times New Roman" w:eastAsia="Times New Roman" w:hAnsi="Times New Roman" w:cs="Times New Roman"/>
          <w:b/>
          <w:sz w:val="24"/>
          <w:szCs w:val="24"/>
          <w:lang w:val="en-GB"/>
        </w:rPr>
      </w:pPr>
      <w:r w:rsidRPr="00612555">
        <w:rPr>
          <w:rFonts w:ascii="Times New Roman" w:eastAsia="Times New Roman" w:hAnsi="Times New Roman" w:cs="Times New Roman"/>
          <w:b/>
          <w:sz w:val="24"/>
          <w:szCs w:val="24"/>
          <w:lang w:val="en-GB"/>
        </w:rPr>
        <w:t>2.</w:t>
      </w:r>
      <w:r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ab/>
      </w:r>
      <w:r w:rsidRPr="00612555">
        <w:rPr>
          <w:rFonts w:ascii="Times New Roman" w:eastAsia="Times New Roman" w:hAnsi="Times New Roman" w:cs="Times New Roman"/>
          <w:b/>
          <w:sz w:val="24"/>
          <w:szCs w:val="24"/>
          <w:lang w:val="en-GB"/>
        </w:rPr>
        <w:t xml:space="preserve">Why Busing Voters to the Polling Station </w:t>
      </w:r>
      <w:r w:rsidR="00F66169">
        <w:rPr>
          <w:rFonts w:ascii="Times New Roman" w:eastAsia="Times New Roman" w:hAnsi="Times New Roman" w:cs="Times New Roman"/>
          <w:b/>
          <w:sz w:val="24"/>
          <w:szCs w:val="24"/>
          <w:lang w:val="en-GB"/>
        </w:rPr>
        <w:t>I</w:t>
      </w:r>
      <w:r w:rsidRPr="00612555">
        <w:rPr>
          <w:rFonts w:ascii="Times New Roman" w:eastAsia="Times New Roman" w:hAnsi="Times New Roman" w:cs="Times New Roman"/>
          <w:b/>
          <w:sz w:val="24"/>
          <w:szCs w:val="24"/>
          <w:lang w:val="en-GB"/>
        </w:rPr>
        <w:t>s Paying People to Vote</w:t>
      </w:r>
    </w:p>
    <w:p w14:paraId="00000017" w14:textId="7F634736" w:rsidR="00301A19" w:rsidRPr="00612555" w:rsidRDefault="0062622F" w:rsidP="003873AA">
      <w:pPr>
        <w:spacing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Let us begin by noting that § 1973i(c) talks about paying people to vote, while § 597 talks about making an expenditure to someone to make that person vote. Throughout the paper, we only talk about paying people to vote, and we take the concept of “x paying y to do z” to include cases where what is being transferred from x to y is money, vouchers, food stamps, stocks, bonds, Frequent Flyer Miles, Bitcoins, or provisions (e.g., gold). We speculate that § 597 invokes the broader concept of “making an expenditure”, as opposed to the concept of “paying”, to capture the intuitive idea that if it is wrong for x to pay y to vote with money, then it is also wrong for x to pay y to vote with any of the other items on the list above. This intuitive idea should be familiar from legal statutes aimed at curbing corruption. Typically, if something is an instance of corruption and it involves an illicit </w:t>
      </w:r>
      <w:r w:rsidRPr="00612555">
        <w:rPr>
          <w:rFonts w:ascii="Times New Roman" w:eastAsia="Times New Roman" w:hAnsi="Times New Roman" w:cs="Times New Roman"/>
          <w:sz w:val="24"/>
          <w:szCs w:val="24"/>
          <w:lang w:val="en-GB"/>
        </w:rPr>
        <w:lastRenderedPageBreak/>
        <w:t>transfer of money, the same thing would be an instance of corruption if it involved an illicit transfer of, say, provisions instead of money.</w:t>
      </w:r>
    </w:p>
    <w:p w14:paraId="00000018" w14:textId="5EFF9724" w:rsidR="00301A19" w:rsidRPr="00612555" w:rsidRDefault="00612555">
      <w:pPr>
        <w:spacing w:before="24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9056A5" w:rsidRPr="00612555">
        <w:rPr>
          <w:rFonts w:ascii="Times New Roman" w:eastAsia="Times New Roman" w:hAnsi="Times New Roman" w:cs="Times New Roman"/>
          <w:sz w:val="24"/>
          <w:szCs w:val="24"/>
          <w:lang w:val="en-GB"/>
        </w:rPr>
        <w:t xml:space="preserve"> </w:t>
      </w:r>
      <w:r w:rsidR="0062622F" w:rsidRPr="00612555">
        <w:rPr>
          <w:rFonts w:ascii="Times New Roman" w:eastAsia="Times New Roman" w:hAnsi="Times New Roman" w:cs="Times New Roman"/>
          <w:sz w:val="24"/>
          <w:szCs w:val="24"/>
          <w:lang w:val="en-GB"/>
        </w:rPr>
        <w:tab/>
        <w:t>What does it mean to “pay someone to vote”? Here is one conception which we denote the “transaction conception of paying someone to vote”. This conception has the following definition:</w:t>
      </w:r>
    </w:p>
    <w:p w14:paraId="00000019" w14:textId="77777777" w:rsidR="00301A19" w:rsidRPr="00612555" w:rsidRDefault="0062622F">
      <w:pPr>
        <w:spacing w:before="240" w:line="480" w:lineRule="auto"/>
        <w:ind w:left="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X pays Y to vote if, and only if, 1) X transfers money (or vouchers or provisions) to Y and 2) the exchange is a quid pro quo exchange where Y receives money (or vouchers or provisions) from X in exchange for voting simpliciter.</w:t>
      </w:r>
      <w:r w:rsidRPr="00612555">
        <w:rPr>
          <w:rFonts w:ascii="Times New Roman" w:eastAsia="Times New Roman" w:hAnsi="Times New Roman" w:cs="Times New Roman"/>
          <w:sz w:val="24"/>
          <w:szCs w:val="24"/>
          <w:vertAlign w:val="superscript"/>
          <w:lang w:val="en-GB"/>
        </w:rPr>
        <w:footnoteReference w:id="16"/>
      </w:r>
    </w:p>
    <w:p w14:paraId="0000001A" w14:textId="342387F1" w:rsidR="00301A19" w:rsidRPr="00612555" w:rsidRDefault="0062622F">
      <w:pPr>
        <w:spacing w:before="240"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Note that the transaction conception of paying people to vote is quite similar to what Lippert-Rasmussen has in mind when he talks about turnout buying</w:t>
      </w:r>
      <w:r w:rsidR="00764EA6">
        <w:rPr>
          <w:rFonts w:ascii="Times New Roman" w:eastAsia="Times New Roman" w:hAnsi="Times New Roman" w:cs="Times New Roman"/>
          <w:sz w:val="24"/>
          <w:szCs w:val="24"/>
          <w:lang w:val="en-GB"/>
        </w:rPr>
        <w:t>.</w:t>
      </w:r>
      <w:r w:rsidR="00EF5B9E">
        <w:rPr>
          <w:rStyle w:val="FootnoteReference"/>
          <w:rFonts w:ascii="Times New Roman" w:eastAsia="Times New Roman" w:hAnsi="Times New Roman" w:cs="Times New Roman"/>
          <w:sz w:val="24"/>
          <w:szCs w:val="24"/>
          <w:lang w:val="en-GB"/>
        </w:rPr>
        <w:footnoteReference w:id="17"/>
      </w:r>
      <w:r w:rsidR="00764EA6">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 xml:space="preserve">Furthermore, note that what the two statutes (§ 1973i(c) and § 597) make legally impermissible is </w:t>
      </w:r>
      <w:r w:rsidRPr="00612555">
        <w:rPr>
          <w:rFonts w:ascii="Times New Roman" w:eastAsia="Times New Roman" w:hAnsi="Times New Roman" w:cs="Times New Roman"/>
          <w:i/>
          <w:sz w:val="24"/>
          <w:szCs w:val="24"/>
          <w:lang w:val="en-GB"/>
        </w:rPr>
        <w:t>inter alia</w:t>
      </w:r>
      <w:r w:rsidRPr="00612555">
        <w:rPr>
          <w:rFonts w:ascii="Times New Roman" w:eastAsia="Times New Roman" w:hAnsi="Times New Roman" w:cs="Times New Roman"/>
          <w:sz w:val="24"/>
          <w:szCs w:val="24"/>
          <w:lang w:val="en-GB"/>
        </w:rPr>
        <w:t xml:space="preserve"> the type of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that the transaction conception of paying people to vote picks out. Both statutes outlaw turnout buying (§ 597 also outlaws vote-buying).</w:t>
      </w:r>
    </w:p>
    <w:p w14:paraId="0000001B" w14:textId="06679454"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The transaction conception of paying people to vote squares well with our semantic intuitions about particular cases. Consider the following example which we take to be a paradigmatic example of paying someone to vote. Political operative Rich from a major political party walks around on Election Day and approaches Voter. Rich asks Voter if she is registered to vote, if she has already voted</w:t>
      </w:r>
      <w:r w:rsidR="00FC0A15">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and if she is planning on voting. If Voter answers “yes” to the first question and “no” to the latter two questions, Rich offers Voter money in exchange for voting. Voter accepts Rich’s money and goes voting. On the transaction conception of paying some</w:t>
      </w:r>
      <w:r w:rsidR="00612555" w:rsidRPr="00612555">
        <w:rPr>
          <w:rFonts w:ascii="Times New Roman" w:eastAsia="Times New Roman" w:hAnsi="Times New Roman" w:cs="Times New Roman"/>
          <w:sz w:val="24"/>
          <w:szCs w:val="24"/>
          <w:lang w:val="en-GB"/>
        </w:rPr>
        <w:t>one</w:t>
      </w:r>
      <w:r w:rsidRPr="00612555">
        <w:rPr>
          <w:rFonts w:ascii="Times New Roman" w:eastAsia="Times New Roman" w:hAnsi="Times New Roman" w:cs="Times New Roman"/>
          <w:sz w:val="24"/>
          <w:szCs w:val="24"/>
          <w:lang w:val="en-GB"/>
        </w:rPr>
        <w:t xml:space="preserve"> to vote, Rich is paying Voter to vote. It is also an implication of the transaction conception of paying someone to vote that Rich is paying Voter to vote in a scenario in which Voter accepts Rich’s offer but would have voted even if Rich had not approached her and offered her money in exchange for voting. We suggest that it is the </w:t>
      </w:r>
      <w:r w:rsidRPr="00612555">
        <w:rPr>
          <w:rFonts w:ascii="Times New Roman" w:eastAsia="Times New Roman" w:hAnsi="Times New Roman" w:cs="Times New Roman"/>
          <w:sz w:val="24"/>
          <w:szCs w:val="24"/>
          <w:lang w:val="en-GB"/>
        </w:rPr>
        <w:lastRenderedPageBreak/>
        <w:t>transaction conception of paying someone to vote (or at least a conception close to it) that the US legal system invokes in § 1973i(c) in virtue of using the phrase “pays […] for voting”.</w:t>
      </w:r>
      <w:r w:rsidRPr="00612555">
        <w:rPr>
          <w:rFonts w:ascii="Times New Roman" w:eastAsia="Times New Roman" w:hAnsi="Times New Roman" w:cs="Times New Roman"/>
          <w:sz w:val="24"/>
          <w:szCs w:val="24"/>
          <w:vertAlign w:val="superscript"/>
          <w:lang w:val="en-GB"/>
        </w:rPr>
        <w:footnoteReference w:id="18"/>
      </w:r>
    </w:p>
    <w:p w14:paraId="0000001C" w14:textId="52FAACE4"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So far, we have defended the transaction conception of paying someone to vote. Let us now continue our </w:t>
      </w:r>
      <w:r w:rsidR="00BA266C" w:rsidRPr="00612555">
        <w:rPr>
          <w:rFonts w:ascii="Times New Roman" w:eastAsia="Times New Roman" w:hAnsi="Times New Roman" w:cs="Times New Roman"/>
          <w:sz w:val="24"/>
          <w:szCs w:val="24"/>
          <w:lang w:val="en-GB"/>
        </w:rPr>
        <w:t>defence</w:t>
      </w:r>
      <w:r w:rsidRPr="00612555">
        <w:rPr>
          <w:rFonts w:ascii="Times New Roman" w:eastAsia="Times New Roman" w:hAnsi="Times New Roman" w:cs="Times New Roman"/>
          <w:sz w:val="24"/>
          <w:szCs w:val="24"/>
          <w:lang w:val="en-GB"/>
        </w:rPr>
        <w:t xml:space="preserve"> of (C) by introducing a thought experiment. Consider Walker. He is a middle-aged man who is not in great physical shape. He appreciates socializing with members of his community, and he finds it important to signal that he is a member of his community, and that he is a virtuous person who complies with his civic duty to vote. Walker is somewhat interested in politics and has registered to vote. On Election Day, Walker wakes up and – despite his initial intentions vote </w:t>
      </w:r>
      <w:r w:rsidR="00FC0A15">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does not really feel like walking to the polling station. However, he would vote if he could get transportation to the polling station. Voting comes with certain costs for Walker.</w:t>
      </w:r>
      <w:r w:rsidRPr="00612555">
        <w:rPr>
          <w:rFonts w:ascii="Times New Roman" w:eastAsia="Times New Roman" w:hAnsi="Times New Roman" w:cs="Times New Roman"/>
          <w:sz w:val="24"/>
          <w:szCs w:val="24"/>
          <w:vertAlign w:val="superscript"/>
          <w:lang w:val="en-GB"/>
        </w:rPr>
        <w:footnoteReference w:id="19"/>
      </w:r>
      <w:r w:rsidRPr="00612555">
        <w:rPr>
          <w:rFonts w:ascii="Times New Roman" w:eastAsia="Times New Roman" w:hAnsi="Times New Roman" w:cs="Times New Roman"/>
          <w:sz w:val="24"/>
          <w:szCs w:val="24"/>
          <w:lang w:val="en-GB"/>
        </w:rPr>
        <w:t xml:space="preserve"> Walking the one mile to the polling station and back is possible for Walker, but it would take a while, and the walk would mean that Walker would experience moderate physical discomfort. If Walker does not receive transportation assistance, he will not vote. In short, if someone does not cover his costs for voting (moderate physical discomfort), Walker will abstain. Benefactor is a well-off citizen who believes that voting is a civic duty, and on Election Day, she organizes a free return bus service to the polling station. Benefactor calls her project “Driving Up Turnout</w:t>
      </w:r>
      <w:r w:rsidR="00BA266C" w:rsidRPr="00612555">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and this name is printed on her bus and used in her social media posts to attract attention to her bus service. Benefactor contacts Walker and makes an offer to take him to the polling station if he can prove that he is registered to vote and, on the return-journey, </w:t>
      </w:r>
      <w:r w:rsidR="00FC0A15">
        <w:rPr>
          <w:rFonts w:ascii="Times New Roman" w:eastAsia="Times New Roman" w:hAnsi="Times New Roman" w:cs="Times New Roman"/>
          <w:sz w:val="24"/>
          <w:szCs w:val="24"/>
          <w:lang w:val="en-GB"/>
        </w:rPr>
        <w:t xml:space="preserve">Walker </w:t>
      </w:r>
      <w:r w:rsidRPr="00612555">
        <w:rPr>
          <w:rFonts w:ascii="Times New Roman" w:eastAsia="Times New Roman" w:hAnsi="Times New Roman" w:cs="Times New Roman"/>
          <w:sz w:val="24"/>
          <w:szCs w:val="24"/>
          <w:lang w:val="en-GB"/>
        </w:rPr>
        <w:t>answers “yes” to Benefactor’s explicit question of whether he has voted.</w:t>
      </w:r>
      <w:r w:rsidRPr="00612555">
        <w:rPr>
          <w:rFonts w:ascii="Times New Roman" w:eastAsia="Times New Roman" w:hAnsi="Times New Roman" w:cs="Times New Roman"/>
          <w:sz w:val="24"/>
          <w:szCs w:val="24"/>
          <w:vertAlign w:val="superscript"/>
          <w:lang w:val="en-GB"/>
        </w:rPr>
        <w:footnoteReference w:id="20"/>
      </w:r>
      <w:r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lastRenderedPageBreak/>
        <w:t>Walker accepts the offer because it means that he can vote in comfort and because being on the bus gives him a welcome opportunity to socialize.</w:t>
      </w:r>
    </w:p>
    <w:p w14:paraId="0000001D" w14:textId="025509A6"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It should be recognized that some electors have special needs, and that a just society should provide special aid to voters with special needs so that they can vote without facing unreasonable difficulties. Such state aid is proper because it is important that the political voice of everyone is heard in a democracy. By stipulation, Walker has received </w:t>
      </w:r>
      <w:r w:rsidRPr="00612555">
        <w:rPr>
          <w:rFonts w:ascii="Times New Roman" w:eastAsia="Times New Roman" w:hAnsi="Times New Roman" w:cs="Times New Roman"/>
          <w:i/>
          <w:sz w:val="24"/>
          <w:szCs w:val="24"/>
          <w:lang w:val="en-GB"/>
        </w:rPr>
        <w:t>all</w:t>
      </w:r>
      <w:r w:rsidRPr="00612555">
        <w:rPr>
          <w:rFonts w:ascii="Times New Roman" w:eastAsia="Times New Roman" w:hAnsi="Times New Roman" w:cs="Times New Roman"/>
          <w:sz w:val="24"/>
          <w:szCs w:val="24"/>
          <w:lang w:val="en-GB"/>
        </w:rPr>
        <w:t xml:space="preserve"> the help in the electoral process that the state considers necessary and reasonable. Benefactor’s offer of free transportation to the polling station is an offer that comes from a private party and is an offer that comes in addition to, and on top of, whatever resources the US government has made available to Walker for him to vote. Given that Walker is a voter in a US federal election, he had the possibility of voting from the comfort of his home by mail.</w:t>
      </w:r>
      <w:r w:rsidRPr="00612555">
        <w:rPr>
          <w:rFonts w:ascii="Times New Roman" w:eastAsia="Times New Roman" w:hAnsi="Times New Roman" w:cs="Times New Roman"/>
          <w:sz w:val="24"/>
          <w:szCs w:val="24"/>
          <w:vertAlign w:val="superscript"/>
          <w:lang w:val="en-GB"/>
        </w:rPr>
        <w:footnoteReference w:id="21"/>
      </w:r>
      <w:r w:rsidRPr="00612555">
        <w:rPr>
          <w:rFonts w:ascii="Times New Roman" w:eastAsia="Times New Roman" w:hAnsi="Times New Roman" w:cs="Times New Roman"/>
          <w:sz w:val="24"/>
          <w:szCs w:val="24"/>
          <w:lang w:val="en-GB"/>
        </w:rPr>
        <w:t xml:space="preserve"> He did not take advantage of this possibility. </w:t>
      </w:r>
      <w:r w:rsidR="00B768A8" w:rsidRPr="00612555">
        <w:rPr>
          <w:rFonts w:ascii="Times New Roman" w:eastAsia="Times New Roman" w:hAnsi="Times New Roman" w:cs="Times New Roman"/>
          <w:sz w:val="24"/>
          <w:szCs w:val="24"/>
          <w:lang w:val="en-GB"/>
        </w:rPr>
        <w:t xml:space="preserve">The </w:t>
      </w:r>
      <w:r w:rsidR="00FC0A15">
        <w:rPr>
          <w:rFonts w:ascii="Times New Roman" w:eastAsia="Times New Roman" w:hAnsi="Times New Roman" w:cs="Times New Roman"/>
          <w:sz w:val="24"/>
          <w:szCs w:val="24"/>
          <w:lang w:val="en-GB"/>
        </w:rPr>
        <w:t>“</w:t>
      </w:r>
      <w:r w:rsidR="00B768A8" w:rsidRPr="00612555">
        <w:rPr>
          <w:rFonts w:ascii="Times New Roman" w:eastAsia="Times New Roman" w:hAnsi="Times New Roman" w:cs="Times New Roman"/>
          <w:sz w:val="24"/>
          <w:szCs w:val="24"/>
          <w:lang w:val="en-GB"/>
        </w:rPr>
        <w:t>Voting</w:t>
      </w:r>
      <w:r w:rsidRPr="00612555">
        <w:rPr>
          <w:rFonts w:ascii="Times New Roman" w:eastAsia="Times New Roman" w:hAnsi="Times New Roman" w:cs="Times New Roman"/>
          <w:sz w:val="24"/>
          <w:szCs w:val="24"/>
          <w:lang w:val="en-GB"/>
        </w:rPr>
        <w:t xml:space="preserve"> Accessibility for the Elderly and Handicapped Act of 1984</w:t>
      </w:r>
      <w:r w:rsidR="00FC0A15">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requires accessible polling places in federal elections for elderly individuals and people with disabilities. Where no accessible location is available, voters must be provided an alternative means of voting on Election Day.</w:t>
      </w:r>
      <w:r w:rsidRPr="00612555">
        <w:rPr>
          <w:rFonts w:ascii="Times New Roman" w:eastAsia="Times New Roman" w:hAnsi="Times New Roman" w:cs="Times New Roman"/>
          <w:sz w:val="24"/>
          <w:szCs w:val="24"/>
          <w:vertAlign w:val="superscript"/>
          <w:lang w:val="en-GB"/>
        </w:rPr>
        <w:footnoteReference w:id="22"/>
      </w:r>
      <w:r w:rsidRPr="00612555">
        <w:rPr>
          <w:rFonts w:ascii="Times New Roman" w:eastAsia="Times New Roman" w:hAnsi="Times New Roman" w:cs="Times New Roman"/>
          <w:sz w:val="24"/>
          <w:szCs w:val="24"/>
          <w:lang w:val="en-GB"/>
        </w:rPr>
        <w:t xml:space="preserve"> Walker is not entitled to assistance under this Act. He is neither elderly, nor handicapped. In light of the facts that Walker had the possibility of voting by mail and that he is not entitled to assistance under the above-mentioned Act, it is plausible to say that Walker is not below a baseline that demarcates those voters who </w:t>
      </w:r>
      <w:r w:rsidRPr="00612555">
        <w:rPr>
          <w:rFonts w:ascii="Times New Roman" w:eastAsia="Times New Roman" w:hAnsi="Times New Roman" w:cs="Times New Roman"/>
          <w:i/>
          <w:sz w:val="24"/>
          <w:szCs w:val="24"/>
          <w:lang w:val="en-GB"/>
        </w:rPr>
        <w:t>cannot</w:t>
      </w:r>
      <w:r w:rsidRPr="00612555">
        <w:rPr>
          <w:rFonts w:ascii="Times New Roman" w:eastAsia="Times New Roman" w:hAnsi="Times New Roman" w:cs="Times New Roman"/>
          <w:sz w:val="24"/>
          <w:szCs w:val="24"/>
          <w:lang w:val="en-GB"/>
        </w:rPr>
        <w:t xml:space="preserve"> vote without significant difficulty, from those voters who </w:t>
      </w:r>
      <w:r w:rsidRPr="00612555">
        <w:rPr>
          <w:rFonts w:ascii="Times New Roman" w:eastAsia="Times New Roman" w:hAnsi="Times New Roman" w:cs="Times New Roman"/>
          <w:i/>
          <w:sz w:val="24"/>
          <w:szCs w:val="24"/>
          <w:lang w:val="en-GB"/>
        </w:rPr>
        <w:t>can</w:t>
      </w:r>
      <w:r w:rsidRPr="00612555">
        <w:rPr>
          <w:rFonts w:ascii="Times New Roman" w:eastAsia="Times New Roman" w:hAnsi="Times New Roman" w:cs="Times New Roman"/>
          <w:sz w:val="24"/>
          <w:szCs w:val="24"/>
          <w:lang w:val="en-GB"/>
        </w:rPr>
        <w:t xml:space="preserve"> vote without such difficulty.</w:t>
      </w:r>
    </w:p>
    <w:p w14:paraId="0000001E" w14:textId="77777777"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In the example of busing Walker to the polling station, Benefactor pays Walker to vote on the transaction conception of paying someone to vote. To see this, note that conditions 1) and 2) </w:t>
      </w:r>
      <w:r w:rsidRPr="00612555">
        <w:rPr>
          <w:rFonts w:ascii="Times New Roman" w:eastAsia="Times New Roman" w:hAnsi="Times New Roman" w:cs="Times New Roman"/>
          <w:sz w:val="24"/>
          <w:szCs w:val="24"/>
          <w:lang w:val="en-GB"/>
        </w:rPr>
        <w:lastRenderedPageBreak/>
        <w:t>are satisfied: 1) Benefactor transfers a provision (the seat on the bus) to Walker, 2) the exchange is a quid pro quo exchange where Walker receives a provision from Benefactor in exchange for voting. So, (C) is true.</w:t>
      </w:r>
    </w:p>
    <w:p w14:paraId="0000001F" w14:textId="77777777"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One might question that 2) is satisfied because it is unclear that Walker receives the provision from Benefactor in exchange for </w:t>
      </w:r>
      <w:r w:rsidRPr="00612555">
        <w:rPr>
          <w:rFonts w:ascii="Times New Roman" w:eastAsia="Times New Roman" w:hAnsi="Times New Roman" w:cs="Times New Roman"/>
          <w:i/>
          <w:sz w:val="24"/>
          <w:szCs w:val="24"/>
          <w:lang w:val="en-GB"/>
        </w:rPr>
        <w:t>voting</w:t>
      </w:r>
      <w:r w:rsidRPr="00612555">
        <w:rPr>
          <w:rFonts w:ascii="Times New Roman" w:eastAsia="Times New Roman" w:hAnsi="Times New Roman" w:cs="Times New Roman"/>
          <w:sz w:val="24"/>
          <w:szCs w:val="24"/>
          <w:lang w:val="en-GB"/>
        </w:rPr>
        <w:t>. Perhaps he receives it in exchange for doing something other than voting. We find this objection unconvincing. The circumstances of the exchange between Benefactor and Walker make it clear that Walker receives the provision in exchange for voting. Consider, for example, that Benefactor arranges her bus service only on Election Day, that the bus only takes Walker to and from the polling station (where one normally goes to vote), and that Benefactor makes it explicitly clear that the purpose of arranging the bus service is to help more people exercise their right to vote.</w:t>
      </w:r>
      <w:r w:rsidRPr="00612555">
        <w:rPr>
          <w:rFonts w:ascii="Times New Roman" w:eastAsia="Times New Roman" w:hAnsi="Times New Roman" w:cs="Times New Roman"/>
          <w:sz w:val="24"/>
          <w:szCs w:val="24"/>
          <w:vertAlign w:val="superscript"/>
          <w:lang w:val="en-GB"/>
        </w:rPr>
        <w:footnoteReference w:id="23"/>
      </w:r>
      <w:r w:rsidRPr="00612555">
        <w:rPr>
          <w:rFonts w:ascii="Times New Roman" w:eastAsia="Times New Roman" w:hAnsi="Times New Roman" w:cs="Times New Roman"/>
          <w:sz w:val="24"/>
          <w:szCs w:val="24"/>
          <w:lang w:val="en-GB"/>
        </w:rPr>
        <w:t xml:space="preserve"> In short, neither Walker nor Benefactor can plausibly deny that Walker received the provision in exchange for voting.</w:t>
      </w:r>
    </w:p>
    <w:p w14:paraId="00000020" w14:textId="77777777" w:rsidR="00301A19" w:rsidRPr="00612555" w:rsidRDefault="0062622F">
      <w:pPr>
        <w:spacing w:before="240" w:line="480" w:lineRule="auto"/>
        <w:ind w:firstLine="1300"/>
        <w:jc w:val="both"/>
        <w:rPr>
          <w:rFonts w:ascii="Times New Roman" w:eastAsia="Times New Roman" w:hAnsi="Times New Roman" w:cs="Times New Roman"/>
          <w:color w:val="222222"/>
          <w:sz w:val="24"/>
          <w:szCs w:val="24"/>
          <w:lang w:val="en-GB"/>
        </w:rPr>
      </w:pPr>
      <w:r w:rsidRPr="00612555">
        <w:rPr>
          <w:rFonts w:ascii="Times New Roman" w:eastAsia="Times New Roman" w:hAnsi="Times New Roman" w:cs="Times New Roman"/>
          <w:color w:val="222222"/>
          <w:sz w:val="24"/>
          <w:szCs w:val="24"/>
          <w:lang w:val="en-GB"/>
        </w:rPr>
        <w:t>Note that providing Walker with a seat on the bus is for Benefactor to provide Walker with something that has a clear monetary equivalent. To see this, consider that instead of providing Walker with a seat on the bus, Benefactor could pay for a taxi that will take Walker to and from the polling station. Alternatively, Benefactor could give Walker a transportation voucher for return transportation to the polling station. Benefactor could even provide Walker with cash, so that Walker could pay for his own transportation. If Benefactor did any of these things, she would be paying for the removal of Walker’s mobility barrier to voting, just like she does when she offers him a free seat on the bus.</w:t>
      </w:r>
    </w:p>
    <w:p w14:paraId="00000021" w14:textId="77777777"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lastRenderedPageBreak/>
        <w:t>Given that (C) is true, and given a general requirement of legal analogical reasoning, the US legal system faces a dilemma. Call it the busing dilemma:</w:t>
      </w:r>
    </w:p>
    <w:p w14:paraId="00000022" w14:textId="3AA6809A" w:rsidR="00301A19" w:rsidRPr="00612555" w:rsidRDefault="0062622F">
      <w:pPr>
        <w:spacing w:before="240"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Horn A) The courts must change their interpretation of § 597 and § 1973i(c) such that</w:t>
      </w:r>
      <w:r w:rsid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ab/>
        <w:t>busing voters to the polling station is considered to be a violation of federal election law.</w:t>
      </w:r>
    </w:p>
    <w:p w14:paraId="00000023" w14:textId="77777777" w:rsidR="00301A19" w:rsidRPr="00612555" w:rsidRDefault="0062622F">
      <w:pPr>
        <w:spacing w:before="240" w:line="480" w:lineRule="auto"/>
        <w:ind w:left="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Horn B) Federal election law must be changed so that at least some instances of paying people to vote (e.g., busing voters to the polling station) are legally permissible.</w:t>
      </w:r>
    </w:p>
    <w:p w14:paraId="00000024" w14:textId="6053F396" w:rsidR="00301A19" w:rsidRPr="00612555" w:rsidRDefault="0062622F" w:rsidP="003873AA">
      <w:pPr>
        <w:spacing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Choosing either horn of the busing dilemma has a controversial implication. Choosing Horn A has the controversial implication that if Benefactor assists Walker by providing him with a seat on a bus, then both Benefactor and Walker commit a criminal offense which can be punished with up to five years of imprisonment (on § 1973i(c)).</w:t>
      </w:r>
      <w:r w:rsidRPr="00612555">
        <w:rPr>
          <w:rFonts w:ascii="Times New Roman" w:eastAsia="Times New Roman" w:hAnsi="Times New Roman" w:cs="Times New Roman"/>
          <w:sz w:val="24"/>
          <w:szCs w:val="24"/>
          <w:vertAlign w:val="superscript"/>
          <w:lang w:val="en-GB"/>
        </w:rPr>
        <w:footnoteReference w:id="24"/>
      </w:r>
      <w:r w:rsidRPr="00612555">
        <w:rPr>
          <w:rFonts w:ascii="Times New Roman" w:eastAsia="Times New Roman" w:hAnsi="Times New Roman" w:cs="Times New Roman"/>
          <w:sz w:val="24"/>
          <w:szCs w:val="24"/>
          <w:lang w:val="en-GB"/>
        </w:rPr>
        <w:t xml:space="preserve"> Choosing Horn B has the controversial implication that US federal election law no longer has a blanket prohibition on paying people to vote. The disappearance of such a prohibition means that the US legal system cannot justify the legal impermissibility of Rich</w:t>
      </w:r>
      <w:r w:rsidR="00E718E1">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towards Voter by merely saying that Rich </w:t>
      </w:r>
      <w:r w:rsidRPr="00612555">
        <w:rPr>
          <w:rFonts w:ascii="Times New Roman" w:eastAsia="Times New Roman" w:hAnsi="Times New Roman" w:cs="Times New Roman"/>
          <w:i/>
          <w:sz w:val="24"/>
          <w:szCs w:val="24"/>
          <w:lang w:val="en-GB"/>
        </w:rPr>
        <w:t xml:space="preserve">pays </w:t>
      </w:r>
      <w:r w:rsidRPr="00612555">
        <w:rPr>
          <w:rFonts w:ascii="Times New Roman" w:eastAsia="Times New Roman" w:hAnsi="Times New Roman" w:cs="Times New Roman"/>
          <w:sz w:val="24"/>
          <w:szCs w:val="24"/>
          <w:lang w:val="en-GB"/>
        </w:rPr>
        <w:t xml:space="preserve">Voter to vote. The US legal system must explain why this particular way of paying people to vote is impermissible whereas other ways of paying people to vote </w:t>
      </w:r>
      <w:r w:rsidR="00E718E1">
        <w:rPr>
          <w:rFonts w:ascii="Times New Roman" w:eastAsia="Times New Roman" w:hAnsi="Times New Roman" w:cs="Times New Roman"/>
          <w:sz w:val="24"/>
          <w:szCs w:val="24"/>
          <w:lang w:val="en-GB"/>
        </w:rPr>
        <w:t>are</w:t>
      </w:r>
      <w:r w:rsidRPr="00612555">
        <w:rPr>
          <w:rFonts w:ascii="Times New Roman" w:eastAsia="Times New Roman" w:hAnsi="Times New Roman" w:cs="Times New Roman"/>
          <w:sz w:val="24"/>
          <w:szCs w:val="24"/>
          <w:lang w:val="en-GB"/>
        </w:rPr>
        <w:t xml:space="preserve"> permissible. On Horn B of the busing dilemma, the US legal system therefore faces an explanatory challenge. We argue that it cannot overcome this challenge.</w:t>
      </w:r>
    </w:p>
    <w:p w14:paraId="00000025" w14:textId="21E738BB" w:rsidR="00301A19" w:rsidRPr="00612555" w:rsidRDefault="00301A19" w:rsidP="003873AA">
      <w:pPr>
        <w:spacing w:line="480" w:lineRule="auto"/>
        <w:jc w:val="both"/>
        <w:rPr>
          <w:rFonts w:ascii="Times New Roman" w:eastAsia="Times New Roman" w:hAnsi="Times New Roman" w:cs="Times New Roman"/>
          <w:sz w:val="24"/>
          <w:szCs w:val="24"/>
          <w:lang w:val="en-GB"/>
        </w:rPr>
      </w:pPr>
    </w:p>
    <w:p w14:paraId="00000026" w14:textId="5A1EBEFB" w:rsidR="00301A19" w:rsidRPr="00612555" w:rsidRDefault="0062622F" w:rsidP="003873AA">
      <w:pPr>
        <w:spacing w:line="480" w:lineRule="auto"/>
        <w:jc w:val="both"/>
        <w:rPr>
          <w:rFonts w:ascii="Times New Roman" w:eastAsia="Times New Roman" w:hAnsi="Times New Roman" w:cs="Times New Roman"/>
          <w:b/>
          <w:sz w:val="24"/>
          <w:szCs w:val="24"/>
          <w:lang w:val="en-GB"/>
        </w:rPr>
      </w:pPr>
      <w:r w:rsidRPr="00612555">
        <w:rPr>
          <w:rFonts w:ascii="Times New Roman" w:eastAsia="Times New Roman" w:hAnsi="Times New Roman" w:cs="Times New Roman"/>
          <w:b/>
          <w:sz w:val="24"/>
          <w:szCs w:val="24"/>
          <w:lang w:val="en-GB"/>
        </w:rPr>
        <w:t>3.</w:t>
      </w:r>
      <w:r w:rsid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b/>
          <w:sz w:val="24"/>
          <w:szCs w:val="24"/>
          <w:lang w:val="en-GB"/>
        </w:rPr>
        <w:t>Objections</w:t>
      </w:r>
    </w:p>
    <w:p w14:paraId="00000027" w14:textId="77777777" w:rsidR="00301A19" w:rsidRPr="00612555" w:rsidRDefault="0062622F" w:rsidP="003873AA">
      <w:pPr>
        <w:spacing w:line="480" w:lineRule="auto"/>
        <w:jc w:val="both"/>
        <w:rPr>
          <w:rFonts w:ascii="Times New Roman" w:eastAsia="Times New Roman" w:hAnsi="Times New Roman" w:cs="Times New Roman"/>
          <w:b/>
          <w:sz w:val="24"/>
          <w:szCs w:val="24"/>
          <w:lang w:val="en-GB"/>
        </w:rPr>
      </w:pPr>
      <w:r w:rsidRPr="00612555">
        <w:rPr>
          <w:rFonts w:ascii="Times New Roman" w:eastAsia="Times New Roman" w:hAnsi="Times New Roman" w:cs="Times New Roman"/>
          <w:b/>
          <w:sz w:val="24"/>
          <w:szCs w:val="24"/>
          <w:lang w:val="en-GB"/>
        </w:rPr>
        <w:t>The Assistance/Payment Objection</w:t>
      </w:r>
    </w:p>
    <w:p w14:paraId="00000028" w14:textId="6BB10F4B" w:rsidR="00301A19" w:rsidRPr="00612555" w:rsidRDefault="0062622F" w:rsidP="003873AA">
      <w:pPr>
        <w:spacing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The first objection is that (C) is false because what Benefactor is doing is not </w:t>
      </w:r>
      <w:r w:rsidRPr="00612555">
        <w:rPr>
          <w:rFonts w:ascii="Times New Roman" w:eastAsia="Times New Roman" w:hAnsi="Times New Roman" w:cs="Times New Roman"/>
          <w:i/>
          <w:sz w:val="24"/>
          <w:szCs w:val="24"/>
          <w:lang w:val="en-GB"/>
        </w:rPr>
        <w:t>paying</w:t>
      </w:r>
      <w:r w:rsidRPr="00612555">
        <w:rPr>
          <w:rFonts w:ascii="Times New Roman" w:eastAsia="Times New Roman" w:hAnsi="Times New Roman" w:cs="Times New Roman"/>
          <w:sz w:val="24"/>
          <w:szCs w:val="24"/>
          <w:lang w:val="en-GB"/>
        </w:rPr>
        <w:t xml:space="preserve"> Walker to vote, but merely </w:t>
      </w:r>
      <w:r w:rsidRPr="00612555">
        <w:rPr>
          <w:rFonts w:ascii="Times New Roman" w:eastAsia="Times New Roman" w:hAnsi="Times New Roman" w:cs="Times New Roman"/>
          <w:i/>
          <w:sz w:val="24"/>
          <w:szCs w:val="24"/>
          <w:lang w:val="en-GB"/>
        </w:rPr>
        <w:t>assisting</w:t>
      </w:r>
      <w:r w:rsidRPr="00612555">
        <w:rPr>
          <w:rFonts w:ascii="Times New Roman" w:eastAsia="Times New Roman" w:hAnsi="Times New Roman" w:cs="Times New Roman"/>
          <w:sz w:val="24"/>
          <w:szCs w:val="24"/>
          <w:lang w:val="en-GB"/>
        </w:rPr>
        <w:t xml:space="preserve"> him in overcoming a (mobility) barrier to voting. Recall the wording in United </w:t>
      </w:r>
      <w:r w:rsidRPr="00612555">
        <w:rPr>
          <w:rFonts w:ascii="Times New Roman" w:eastAsia="Times New Roman" w:hAnsi="Times New Roman" w:cs="Times New Roman"/>
          <w:sz w:val="24"/>
          <w:szCs w:val="24"/>
          <w:lang w:val="en-GB"/>
        </w:rPr>
        <w:lastRenderedPageBreak/>
        <w:t xml:space="preserve">States v. Lewin: “It [§ 1973i(c)] in no way prohibits </w:t>
      </w:r>
      <w:r w:rsidRPr="00612555">
        <w:rPr>
          <w:rFonts w:ascii="Times New Roman" w:eastAsia="Times New Roman" w:hAnsi="Times New Roman" w:cs="Times New Roman"/>
          <w:i/>
          <w:sz w:val="24"/>
          <w:szCs w:val="24"/>
          <w:lang w:val="en-GB"/>
        </w:rPr>
        <w:t>assistance</w:t>
      </w:r>
      <w:r w:rsidRPr="00612555">
        <w:rPr>
          <w:rFonts w:ascii="Times New Roman" w:eastAsia="Times New Roman" w:hAnsi="Times New Roman" w:cs="Times New Roman"/>
          <w:sz w:val="24"/>
          <w:szCs w:val="24"/>
          <w:lang w:val="en-GB"/>
        </w:rPr>
        <w:t xml:space="preserve"> rendered by civic groups to prospective voters” [italics added].</w:t>
      </w:r>
      <w:r w:rsidR="00FB5A21">
        <w:rPr>
          <w:rStyle w:val="FootnoteReference"/>
          <w:rFonts w:ascii="Times New Roman" w:eastAsia="Times New Roman" w:hAnsi="Times New Roman" w:cs="Times New Roman"/>
          <w:sz w:val="24"/>
          <w:szCs w:val="24"/>
          <w:lang w:val="en-GB"/>
        </w:rPr>
        <w:footnoteReference w:id="25"/>
      </w:r>
      <w:r w:rsidRPr="00612555">
        <w:rPr>
          <w:rFonts w:ascii="Times New Roman" w:eastAsia="Times New Roman" w:hAnsi="Times New Roman" w:cs="Times New Roman"/>
          <w:sz w:val="24"/>
          <w:szCs w:val="24"/>
          <w:lang w:val="en-GB"/>
        </w:rPr>
        <w:t xml:space="preserve"> The argument that the courts could put forward, then, is that busing voters to the polling station is acceptable because it is an assistance that serves the valuable end of assisting voters in exercising their voting rights</w:t>
      </w:r>
      <w:r w:rsidRPr="00192908">
        <w:rPr>
          <w:rFonts w:ascii="Times New Roman" w:eastAsia="Times New Roman" w:hAnsi="Times New Roman" w:cs="Times New Roman"/>
          <w:sz w:val="24"/>
          <w:szCs w:val="24"/>
          <w:lang w:val="en-GB"/>
        </w:rPr>
        <w:t>.</w:t>
      </w:r>
      <w:r w:rsidRPr="00192908">
        <w:rPr>
          <w:rFonts w:ascii="Times New Roman" w:eastAsia="Times New Roman" w:hAnsi="Times New Roman" w:cs="Times New Roman"/>
          <w:sz w:val="24"/>
          <w:szCs w:val="24"/>
          <w:vertAlign w:val="superscript"/>
          <w:lang w:val="en-GB"/>
        </w:rPr>
        <w:footnoteReference w:id="26"/>
      </w:r>
      <w:r w:rsidRPr="00612555">
        <w:rPr>
          <w:rFonts w:ascii="Times New Roman" w:eastAsia="Times New Roman" w:hAnsi="Times New Roman" w:cs="Times New Roman"/>
          <w:sz w:val="24"/>
          <w:szCs w:val="24"/>
          <w:lang w:val="en-GB"/>
        </w:rPr>
        <w:t xml:space="preserve"> Contrary to this, handing out free drinks, food, vouchers</w:t>
      </w:r>
      <w:r w:rsidR="000852C6">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or even money to voters on Election Day may have the effect of driving up turnout, but it cannot be said of any of these things that they provide assistance to voters. Such activities are instances of paying individuals to vote akin to paying someone for having performed a specific act, and they are, therefore, according to the interpretation of the courts, legally impermissible in light of § 597 and § 1973i(c).</w:t>
      </w:r>
    </w:p>
    <w:p w14:paraId="00000029" w14:textId="36310A0D"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For the sake of argument, we accept that it makes sense to use the word “assistance” in describing Benefactor’s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towards Walker. However, from the fact that Benefactor is </w:t>
      </w:r>
      <w:r w:rsidRPr="00612555">
        <w:rPr>
          <w:rFonts w:ascii="Times New Roman" w:eastAsia="Times New Roman" w:hAnsi="Times New Roman" w:cs="Times New Roman"/>
          <w:i/>
          <w:iCs/>
          <w:sz w:val="24"/>
          <w:szCs w:val="24"/>
          <w:lang w:val="en-GB"/>
        </w:rPr>
        <w:t>assisting</w:t>
      </w:r>
      <w:r w:rsidRPr="00612555">
        <w:rPr>
          <w:rFonts w:ascii="Times New Roman" w:eastAsia="Times New Roman" w:hAnsi="Times New Roman" w:cs="Times New Roman"/>
          <w:sz w:val="24"/>
          <w:szCs w:val="24"/>
          <w:lang w:val="en-GB"/>
        </w:rPr>
        <w:t xml:space="preserve"> Walker in voting, it does not follow that Benefactor is not also </w:t>
      </w:r>
      <w:r w:rsidRPr="00612555">
        <w:rPr>
          <w:rFonts w:ascii="Times New Roman" w:eastAsia="Times New Roman" w:hAnsi="Times New Roman" w:cs="Times New Roman"/>
          <w:i/>
          <w:iCs/>
          <w:sz w:val="24"/>
          <w:szCs w:val="24"/>
          <w:lang w:val="en-GB"/>
        </w:rPr>
        <w:t>paying</w:t>
      </w:r>
      <w:r w:rsidRPr="00612555">
        <w:rPr>
          <w:rFonts w:ascii="Times New Roman" w:eastAsia="Times New Roman" w:hAnsi="Times New Roman" w:cs="Times New Roman"/>
          <w:sz w:val="24"/>
          <w:szCs w:val="24"/>
          <w:lang w:val="en-GB"/>
        </w:rPr>
        <w:t xml:space="preserve"> Walker to vote. Distinct concepts can, after all, have the same extension (pick out the same thing in the world). For instance, an activity that can be correctly described as the giving of a gift can also be correctly described as an act of corruption. Consider businessperson x who offers politician y a week’s free stay in a luxury rental home in exchange for a building permit. Politician y accepts the offer. What x does is plausibly </w:t>
      </w:r>
      <w:r w:rsidRPr="00612555">
        <w:rPr>
          <w:rFonts w:ascii="Times New Roman" w:eastAsia="Times New Roman" w:hAnsi="Times New Roman" w:cs="Times New Roman"/>
          <w:i/>
          <w:iCs/>
          <w:sz w:val="24"/>
          <w:szCs w:val="24"/>
          <w:lang w:val="en-GB"/>
        </w:rPr>
        <w:t xml:space="preserve">both </w:t>
      </w:r>
      <w:r w:rsidRPr="00612555">
        <w:rPr>
          <w:rFonts w:ascii="Times New Roman" w:eastAsia="Times New Roman" w:hAnsi="Times New Roman" w:cs="Times New Roman"/>
          <w:sz w:val="24"/>
          <w:szCs w:val="24"/>
          <w:lang w:val="en-GB"/>
        </w:rPr>
        <w:t xml:space="preserve">an act of giving a gift, </w:t>
      </w:r>
      <w:r w:rsidRPr="00612555">
        <w:rPr>
          <w:rFonts w:ascii="Times New Roman" w:eastAsia="Times New Roman" w:hAnsi="Times New Roman" w:cs="Times New Roman"/>
          <w:i/>
          <w:iCs/>
          <w:sz w:val="24"/>
          <w:szCs w:val="24"/>
          <w:lang w:val="en-GB"/>
        </w:rPr>
        <w:t xml:space="preserve">and </w:t>
      </w:r>
      <w:r w:rsidRPr="00612555">
        <w:rPr>
          <w:rFonts w:ascii="Times New Roman" w:eastAsia="Times New Roman" w:hAnsi="Times New Roman" w:cs="Times New Roman"/>
          <w:sz w:val="24"/>
          <w:szCs w:val="24"/>
          <w:lang w:val="en-GB"/>
        </w:rPr>
        <w:t xml:space="preserve">an act of corruption. What we contend is that even on the assumption that Benefactor is assisting Walker in voting, it </w:t>
      </w:r>
      <w:r w:rsidRPr="00612555">
        <w:rPr>
          <w:rFonts w:ascii="Times New Roman" w:eastAsia="Times New Roman" w:hAnsi="Times New Roman" w:cs="Times New Roman"/>
          <w:i/>
          <w:iCs/>
          <w:sz w:val="24"/>
          <w:szCs w:val="24"/>
          <w:lang w:val="en-GB"/>
        </w:rPr>
        <w:t>also</w:t>
      </w:r>
      <w:r w:rsidRPr="00612555">
        <w:rPr>
          <w:rFonts w:ascii="Times New Roman" w:eastAsia="Times New Roman" w:hAnsi="Times New Roman" w:cs="Times New Roman"/>
          <w:sz w:val="24"/>
          <w:szCs w:val="24"/>
          <w:lang w:val="en-GB"/>
        </w:rPr>
        <w:t xml:space="preserve"> makes sense to say that Benefactor is paying Walker to vote. By saying that Benefactor is assisting Walker in voting, the courts have therefore not done anything to show that Benefactor is not also paying Walker to vote.</w:t>
      </w:r>
    </w:p>
    <w:p w14:paraId="0000002A" w14:textId="4BF76097"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The courts might now respond by saying that they reject the proposed transaction conception of paying someone to vote. To this, we say that we are, in principle, open to the suggestion that the proposed conception of what it means to pay someone to vote is incorrect. Perhaps it cannot </w:t>
      </w:r>
      <w:r w:rsidRPr="00612555">
        <w:rPr>
          <w:rFonts w:ascii="Times New Roman" w:eastAsia="Times New Roman" w:hAnsi="Times New Roman" w:cs="Times New Roman"/>
          <w:sz w:val="24"/>
          <w:szCs w:val="24"/>
          <w:lang w:val="en-GB"/>
        </w:rPr>
        <w:lastRenderedPageBreak/>
        <w:t>account for semantic intuitions we have about some important cases. But before we have been presented with such cases, it is reasonable to believe that the transaction conception of paying someone to vote is correct. Moreover, if the courts reject the transaction conception of paying someone to vote, the courts need to present and defend an alternative conception. In § 1973i(c) the concept of paying someone to vote plays an essential role. For this statute to have significant action-guiding power for citizens who are subject to it, it must be the case that the concept of paying someone to vote, used by the courts, has a relatively clear and well-defined meaning.</w:t>
      </w:r>
      <w:r w:rsidRPr="00257CB5">
        <w:rPr>
          <w:rFonts w:ascii="Times New Roman" w:eastAsia="Times New Roman" w:hAnsi="Times New Roman" w:cs="Times New Roman"/>
          <w:sz w:val="24"/>
          <w:szCs w:val="24"/>
          <w:vertAlign w:val="superscript"/>
          <w:lang w:val="en-GB"/>
        </w:rPr>
        <w:footnoteReference w:id="27"/>
      </w:r>
      <w:r w:rsidRPr="00612555">
        <w:rPr>
          <w:rFonts w:ascii="Times New Roman" w:eastAsia="Times New Roman" w:hAnsi="Times New Roman" w:cs="Times New Roman"/>
          <w:sz w:val="24"/>
          <w:szCs w:val="24"/>
          <w:lang w:val="en-GB"/>
        </w:rPr>
        <w:t xml:space="preserve"> So, on the assumption that the courts think that this statute has significant action-guiding power, the courts must come up with an alternative conception of what it means to pay someone to vote.</w:t>
      </w:r>
    </w:p>
    <w:p w14:paraId="0000002B" w14:textId="2ED2F877" w:rsidR="00301A19" w:rsidRPr="00612555" w:rsidRDefault="0062622F">
      <w:pPr>
        <w:spacing w:before="240" w:line="480" w:lineRule="auto"/>
        <w:ind w:firstLine="130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It is important to stress that this alternative conception must satisfy at least the following three criteria: a) it must be independently plausible so that it captures common semantic intuitions, in a broad range of contexts, about what it is for “x to pay y to do z”, b) it must imply that Benefactor is </w:t>
      </w:r>
      <w:r w:rsidRPr="00612555">
        <w:rPr>
          <w:rFonts w:ascii="Times New Roman" w:eastAsia="Times New Roman" w:hAnsi="Times New Roman" w:cs="Times New Roman"/>
          <w:i/>
          <w:iCs/>
          <w:sz w:val="24"/>
          <w:szCs w:val="24"/>
          <w:lang w:val="en-GB"/>
        </w:rPr>
        <w:t>not</w:t>
      </w:r>
      <w:r w:rsidRPr="00612555">
        <w:rPr>
          <w:rFonts w:ascii="Times New Roman" w:eastAsia="Times New Roman" w:hAnsi="Times New Roman" w:cs="Times New Roman"/>
          <w:sz w:val="24"/>
          <w:szCs w:val="24"/>
          <w:lang w:val="en-GB"/>
        </w:rPr>
        <w:t xml:space="preserve"> paying Walker to vote, and c) it must imply that Rich </w:t>
      </w:r>
      <w:r w:rsidRPr="00612555">
        <w:rPr>
          <w:rFonts w:ascii="Times New Roman" w:eastAsia="Times New Roman" w:hAnsi="Times New Roman" w:cs="Times New Roman"/>
          <w:i/>
          <w:iCs/>
          <w:sz w:val="24"/>
          <w:szCs w:val="24"/>
          <w:lang w:val="en-GB"/>
        </w:rPr>
        <w:t>is</w:t>
      </w:r>
      <w:r w:rsidRPr="00612555">
        <w:rPr>
          <w:rFonts w:ascii="Times New Roman" w:eastAsia="Times New Roman" w:hAnsi="Times New Roman" w:cs="Times New Roman"/>
          <w:sz w:val="24"/>
          <w:szCs w:val="24"/>
          <w:lang w:val="en-GB"/>
        </w:rPr>
        <w:t xml:space="preserve"> paying Voter to vote. We do not know of a place where the US legal system explicitly tackles the conceptual question of what it means to pay someone to vote. However, in the following paragraph, the US Department of Justice attempts to explain why standard examples of busing are legally permissible and therefore do not count as instances of paying people to vote.</w:t>
      </w:r>
      <w:r w:rsidRPr="00612555">
        <w:rPr>
          <w:rFonts w:ascii="Times New Roman" w:eastAsia="Times New Roman" w:hAnsi="Times New Roman" w:cs="Times New Roman"/>
          <w:sz w:val="24"/>
          <w:szCs w:val="24"/>
          <w:vertAlign w:val="superscript"/>
          <w:lang w:val="en-GB"/>
        </w:rPr>
        <w:footnoteReference w:id="28"/>
      </w:r>
    </w:p>
    <w:p w14:paraId="0000002C" w14:textId="4FAAC864" w:rsidR="00301A19" w:rsidRPr="00954907" w:rsidRDefault="0062622F">
      <w:pPr>
        <w:spacing w:before="240" w:after="240" w:line="480" w:lineRule="auto"/>
        <w:ind w:left="720"/>
        <w:jc w:val="both"/>
        <w:rPr>
          <w:rFonts w:ascii="Times New Roman" w:eastAsia="Times New Roman" w:hAnsi="Times New Roman" w:cs="Times New Roman"/>
          <w:strike/>
          <w:sz w:val="24"/>
          <w:szCs w:val="24"/>
          <w:lang w:val="en-GB"/>
        </w:rPr>
      </w:pPr>
      <w:r w:rsidRPr="00612555">
        <w:rPr>
          <w:rFonts w:ascii="Times New Roman" w:eastAsia="Times New Roman" w:hAnsi="Times New Roman" w:cs="Times New Roman"/>
          <w:sz w:val="24"/>
          <w:szCs w:val="24"/>
          <w:lang w:val="en-GB"/>
        </w:rPr>
        <w:t xml:space="preserve">In addition, the concept of “payment” does not reach things such as rides to the polls or time off from work which are given to </w:t>
      </w:r>
      <w:r w:rsidRPr="00612555">
        <w:rPr>
          <w:rFonts w:ascii="Times New Roman" w:eastAsia="Times New Roman" w:hAnsi="Times New Roman" w:cs="Times New Roman"/>
          <w:i/>
          <w:sz w:val="24"/>
          <w:szCs w:val="24"/>
          <w:lang w:val="en-GB"/>
        </w:rPr>
        <w:t>make it easier</w:t>
      </w:r>
      <w:r w:rsidRPr="00612555">
        <w:rPr>
          <w:rFonts w:ascii="Times New Roman" w:eastAsia="Times New Roman" w:hAnsi="Times New Roman" w:cs="Times New Roman"/>
          <w:sz w:val="24"/>
          <w:szCs w:val="24"/>
          <w:lang w:val="en-GB"/>
        </w:rPr>
        <w:t xml:space="preserve"> for those who have decided to vote to cast their ballots. Such “facilitation payments” are to be distinguished from gifts made personally </w:t>
      </w:r>
      <w:r w:rsidRPr="00612555">
        <w:rPr>
          <w:rFonts w:ascii="Times New Roman" w:eastAsia="Times New Roman" w:hAnsi="Times New Roman" w:cs="Times New Roman"/>
          <w:sz w:val="24"/>
          <w:szCs w:val="24"/>
          <w:lang w:val="en-GB"/>
        </w:rPr>
        <w:lastRenderedPageBreak/>
        <w:t>to prospective voters for the specific purpose of stimulating or influencing the more fundamental decision to participate in an election</w:t>
      </w:r>
      <w:r w:rsidR="009C3336">
        <w:rPr>
          <w:rFonts w:ascii="Times New Roman" w:eastAsia="Times New Roman" w:hAnsi="Times New Roman" w:cs="Times New Roman"/>
          <w:sz w:val="24"/>
          <w:szCs w:val="24"/>
          <w:lang w:val="en-GB"/>
        </w:rPr>
        <w:t>.</w:t>
      </w:r>
      <w:r w:rsidR="00954907">
        <w:rPr>
          <w:rStyle w:val="FootnoteReference"/>
          <w:rFonts w:ascii="Times New Roman" w:eastAsia="Times New Roman" w:hAnsi="Times New Roman" w:cs="Times New Roman"/>
          <w:sz w:val="24"/>
          <w:szCs w:val="24"/>
          <w:lang w:val="en-GB"/>
        </w:rPr>
        <w:footnoteReference w:id="29"/>
      </w:r>
    </w:p>
    <w:p w14:paraId="0000002E" w14:textId="40D6375A" w:rsidR="00301A19" w:rsidRPr="00612555" w:rsidRDefault="0062622F" w:rsidP="003873AA">
      <w:pPr>
        <w:spacing w:line="480" w:lineRule="auto"/>
        <w:jc w:val="both"/>
        <w:rPr>
          <w:rFonts w:ascii="Times New Roman" w:eastAsia="Times New Roman" w:hAnsi="Times New Roman" w:cs="Times New Roman"/>
          <w:b/>
          <w:bCs/>
          <w:sz w:val="24"/>
          <w:szCs w:val="24"/>
          <w:lang w:val="en-GB"/>
        </w:rPr>
      </w:pPr>
      <w:r w:rsidRPr="00612555">
        <w:rPr>
          <w:rFonts w:ascii="Times New Roman" w:eastAsia="Times New Roman" w:hAnsi="Times New Roman" w:cs="Times New Roman"/>
          <w:sz w:val="24"/>
          <w:szCs w:val="24"/>
          <w:lang w:val="en-GB"/>
        </w:rPr>
        <w:t xml:space="preserve">Taking their cue from this paragraph, the courts might say that they will not permit Rich’s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towards Voter because Rich is paying Voter to vote. He is doing so in virtue of giving a “gift made personally to a prospective voter for the specific purpose of stimulating or influencing the more fundamental decision to participate in an election”. However, if this explanation is meant to capture what it means to pay someone to vote and to function as a reason why Rich’s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towards Voter is legally impermissible, then the very same reasoning applies to the case involving Benefactor and Walker. Walker is a prospective voter. On Election Day, he has decided not to vote unless he gets help with transportation to the polling station. Benefactor gives a gift personally to Walker. She offers him a seat on the bus, and she offers this gift to Walker “for the specific purpose of stimulating or influencing the more fundamental decision to participate in an election”. Afterall, Benefactor wants to </w:t>
      </w:r>
      <w:r w:rsidRPr="00612555">
        <w:rPr>
          <w:rFonts w:ascii="Times New Roman" w:eastAsia="Times New Roman" w:hAnsi="Times New Roman" w:cs="Times New Roman"/>
          <w:i/>
          <w:iCs/>
          <w:sz w:val="24"/>
          <w:szCs w:val="24"/>
          <w:lang w:val="en-GB"/>
        </w:rPr>
        <w:t>change</w:t>
      </w:r>
      <w:r w:rsidRPr="00612555">
        <w:rPr>
          <w:rFonts w:ascii="Times New Roman" w:eastAsia="Times New Roman" w:hAnsi="Times New Roman" w:cs="Times New Roman"/>
          <w:sz w:val="24"/>
          <w:szCs w:val="24"/>
          <w:lang w:val="en-GB"/>
        </w:rPr>
        <w:t xml:space="preserve"> Walker’s fundamental decision on Election Day not to vote. Benefactor wants Walker to vote, and that is why she personally offers Walker a gift. So, if the courts think that Rich pays Voter and does something illegal, then they are forced to say that Benefactor pays Walker in the same sense of “paying” and therefore also does something illegal. Accepting the US Department of Justice’s own explanation, Benefactor’s (busing) assistance to Walker is not correctly described as a “facilitation payment”. It is correctly described as the kind of payment to vote that the courts find instantiated in Rich’s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towards Voter and which the courts consider to be legally impermissible. And if the courts consider Rich’s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to be legally impermissible, they must take the same stance on Benefactor’s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w:t>
      </w:r>
      <w:r w:rsidRPr="00612555">
        <w:rPr>
          <w:rFonts w:ascii="Times New Roman" w:eastAsia="Times New Roman" w:hAnsi="Times New Roman" w:cs="Times New Roman"/>
          <w:b/>
          <w:bCs/>
          <w:sz w:val="24"/>
          <w:szCs w:val="24"/>
          <w:lang w:val="en-GB"/>
        </w:rPr>
        <w:t xml:space="preserve"> </w:t>
      </w:r>
    </w:p>
    <w:p w14:paraId="0B889D46" w14:textId="77777777" w:rsidR="00745E47" w:rsidRDefault="00745E47" w:rsidP="003873AA">
      <w:pPr>
        <w:spacing w:line="480" w:lineRule="auto"/>
        <w:jc w:val="both"/>
        <w:rPr>
          <w:rFonts w:ascii="Times New Roman" w:eastAsia="Times New Roman" w:hAnsi="Times New Roman" w:cs="Times New Roman"/>
          <w:b/>
          <w:sz w:val="24"/>
          <w:szCs w:val="24"/>
          <w:lang w:val="en-GB"/>
        </w:rPr>
      </w:pPr>
    </w:p>
    <w:p w14:paraId="6FF6D5D0" w14:textId="77777777" w:rsidR="00745E47" w:rsidRDefault="00745E47" w:rsidP="003873AA">
      <w:pPr>
        <w:spacing w:line="480" w:lineRule="auto"/>
        <w:jc w:val="both"/>
        <w:rPr>
          <w:rFonts w:ascii="Times New Roman" w:eastAsia="Times New Roman" w:hAnsi="Times New Roman" w:cs="Times New Roman"/>
          <w:b/>
          <w:sz w:val="24"/>
          <w:szCs w:val="24"/>
          <w:lang w:val="en-GB"/>
        </w:rPr>
      </w:pPr>
    </w:p>
    <w:p w14:paraId="17B74C2D" w14:textId="77777777" w:rsidR="00745E47" w:rsidRDefault="00745E47" w:rsidP="003873AA">
      <w:pPr>
        <w:spacing w:line="480" w:lineRule="auto"/>
        <w:jc w:val="both"/>
        <w:rPr>
          <w:rFonts w:ascii="Times New Roman" w:eastAsia="Times New Roman" w:hAnsi="Times New Roman" w:cs="Times New Roman"/>
          <w:b/>
          <w:sz w:val="24"/>
          <w:szCs w:val="24"/>
          <w:lang w:val="en-GB"/>
        </w:rPr>
      </w:pPr>
    </w:p>
    <w:p w14:paraId="0000002F" w14:textId="6B758D36" w:rsidR="00301A19" w:rsidRPr="00612555" w:rsidRDefault="0062622F" w:rsidP="003873AA">
      <w:pPr>
        <w:spacing w:line="480" w:lineRule="auto"/>
        <w:jc w:val="both"/>
        <w:rPr>
          <w:rFonts w:ascii="Times New Roman" w:eastAsia="Times New Roman" w:hAnsi="Times New Roman" w:cs="Times New Roman"/>
          <w:b/>
          <w:sz w:val="24"/>
          <w:szCs w:val="24"/>
          <w:lang w:val="en-GB"/>
        </w:rPr>
      </w:pPr>
      <w:r w:rsidRPr="00612555">
        <w:rPr>
          <w:rFonts w:ascii="Times New Roman" w:eastAsia="Times New Roman" w:hAnsi="Times New Roman" w:cs="Times New Roman"/>
          <w:b/>
          <w:sz w:val="24"/>
          <w:szCs w:val="24"/>
          <w:lang w:val="en-GB"/>
        </w:rPr>
        <w:lastRenderedPageBreak/>
        <w:t>The Turnout Objection</w:t>
      </w:r>
    </w:p>
    <w:p w14:paraId="00000030" w14:textId="5E745078" w:rsidR="00301A19" w:rsidRPr="00612555" w:rsidRDefault="0062622F" w:rsidP="003873AA">
      <w:pPr>
        <w:spacing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The second objection is that even on the assumption that (C) is true, there is no busing dilemma. The US legal system can choose Horn B without incurring an insurmountable explanatory challenge. Contrary to our claim, the US legal system can explain why busing should be legally permissible whereas other ways of paying people to vote should continue to be legally impermissible (for example, the way in which Rich pays Voter to vote). The reason for giving the practice of busing special legal treatment is that, for contingent reasons, few voters other than </w:t>
      </w:r>
      <w:r w:rsidRPr="00612555">
        <w:rPr>
          <w:rFonts w:ascii="Times New Roman" w:eastAsia="Times New Roman" w:hAnsi="Times New Roman" w:cs="Times New Roman"/>
          <w:i/>
          <w:iCs/>
          <w:sz w:val="24"/>
          <w:szCs w:val="24"/>
          <w:lang w:val="en-GB"/>
        </w:rPr>
        <w:t>poor</w:t>
      </w:r>
      <w:r w:rsidRPr="00612555">
        <w:rPr>
          <w:rFonts w:ascii="Times New Roman" w:eastAsia="Times New Roman" w:hAnsi="Times New Roman" w:cs="Times New Roman"/>
          <w:sz w:val="24"/>
          <w:szCs w:val="24"/>
          <w:lang w:val="en-GB"/>
        </w:rPr>
        <w:t xml:space="preserve"> voters are likely to accept the offer of a ride to the polling station. Busing voters to the polling station is therefore likely to drive up turnout rates in general, and particularly among poor voters. Moreover, it is a good thing – for several reasons </w:t>
      </w:r>
      <w:r w:rsidR="00310B88">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that turnout rates among the poor are increased</w:t>
      </w:r>
      <w:r w:rsidR="009A5B6E">
        <w:rPr>
          <w:rFonts w:ascii="Times New Roman" w:eastAsia="Times New Roman" w:hAnsi="Times New Roman" w:cs="Times New Roman"/>
          <w:sz w:val="24"/>
          <w:szCs w:val="24"/>
          <w:lang w:val="en-GB"/>
        </w:rPr>
        <w:t>.</w:t>
      </w:r>
      <w:r w:rsidR="00217768">
        <w:rPr>
          <w:rStyle w:val="FootnoteReference"/>
          <w:rFonts w:ascii="Times New Roman" w:eastAsia="Times New Roman" w:hAnsi="Times New Roman" w:cs="Times New Roman"/>
          <w:sz w:val="24"/>
          <w:szCs w:val="24"/>
          <w:lang w:val="en-GB"/>
        </w:rPr>
        <w:footnoteReference w:id="30"/>
      </w:r>
      <w:r w:rsidRPr="00612555">
        <w:rPr>
          <w:rFonts w:ascii="Times New Roman" w:eastAsia="Times New Roman" w:hAnsi="Times New Roman" w:cs="Times New Roman"/>
          <w:sz w:val="24"/>
          <w:szCs w:val="24"/>
          <w:lang w:val="en-GB"/>
        </w:rPr>
        <w:t xml:space="preserve"> </w:t>
      </w:r>
      <w:r w:rsidR="00157E2F" w:rsidRPr="00612555">
        <w:rPr>
          <w:rFonts w:ascii="Times New Roman" w:eastAsia="Times New Roman" w:hAnsi="Times New Roman" w:cs="Times New Roman"/>
          <w:color w:val="000000" w:themeColor="text1"/>
          <w:sz w:val="24"/>
          <w:szCs w:val="24"/>
          <w:lang w:val="en-GB"/>
        </w:rPr>
        <w:t xml:space="preserve">For instance, for reasons related to political legitimacy, and for reasons related to diverse if viewpoints represented in the democratic process, it would be a good thing if the turnout rates among underrepresented poor voters were increased. </w:t>
      </w:r>
      <w:r w:rsidRPr="00612555">
        <w:rPr>
          <w:rFonts w:ascii="Times New Roman" w:eastAsia="Times New Roman" w:hAnsi="Times New Roman" w:cs="Times New Roman"/>
          <w:sz w:val="24"/>
          <w:szCs w:val="24"/>
          <w:lang w:val="en-GB"/>
        </w:rPr>
        <w:t>Thus, the objection goes, if we want to drive up turnout rates among underrepresented poor voters, we should allow the practice of busing voters to the polling station, even if it is – technically speaking – an instance of paying people to vote.</w:t>
      </w:r>
      <w:r w:rsidRPr="00612555">
        <w:rPr>
          <w:rFonts w:ascii="Times New Roman" w:eastAsia="Times New Roman" w:hAnsi="Times New Roman" w:cs="Times New Roman"/>
          <w:sz w:val="24"/>
          <w:szCs w:val="24"/>
          <w:vertAlign w:val="superscript"/>
          <w:lang w:val="en-GB"/>
        </w:rPr>
        <w:footnoteReference w:id="31"/>
      </w:r>
    </w:p>
    <w:p w14:paraId="00000031" w14:textId="74038949" w:rsidR="00301A19" w:rsidRPr="00612555" w:rsidRDefault="0062622F" w:rsidP="00E06F5C">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There </w:t>
      </w:r>
      <w:r w:rsidR="009A2FB5" w:rsidRPr="00612555">
        <w:rPr>
          <w:rFonts w:ascii="Times New Roman" w:eastAsia="Times New Roman" w:hAnsi="Times New Roman" w:cs="Times New Roman"/>
          <w:sz w:val="24"/>
          <w:szCs w:val="24"/>
          <w:lang w:val="en-GB"/>
        </w:rPr>
        <w:t>is reason</w:t>
      </w:r>
      <w:r w:rsidRPr="00612555">
        <w:rPr>
          <w:rFonts w:ascii="Times New Roman" w:eastAsia="Times New Roman" w:hAnsi="Times New Roman" w:cs="Times New Roman"/>
          <w:sz w:val="24"/>
          <w:szCs w:val="24"/>
          <w:lang w:val="en-GB"/>
        </w:rPr>
        <w:t xml:space="preserve"> to be </w:t>
      </w:r>
      <w:r w:rsidR="00BA266C" w:rsidRPr="00612555">
        <w:rPr>
          <w:rFonts w:ascii="Times New Roman" w:eastAsia="Times New Roman" w:hAnsi="Times New Roman" w:cs="Times New Roman"/>
          <w:sz w:val="24"/>
          <w:szCs w:val="24"/>
          <w:lang w:val="en-GB"/>
        </w:rPr>
        <w:t>sceptical</w:t>
      </w:r>
      <w:r w:rsidRPr="00612555">
        <w:rPr>
          <w:rFonts w:ascii="Times New Roman" w:eastAsia="Times New Roman" w:hAnsi="Times New Roman" w:cs="Times New Roman"/>
          <w:sz w:val="24"/>
          <w:szCs w:val="24"/>
          <w:lang w:val="en-GB"/>
        </w:rPr>
        <w:t xml:space="preserve"> of this objection: </w:t>
      </w:r>
      <w:r w:rsidRPr="00612555">
        <w:rPr>
          <w:rFonts w:ascii="Times New Roman" w:eastAsia="Times New Roman" w:hAnsi="Times New Roman" w:cs="Times New Roman"/>
          <w:i/>
          <w:iCs/>
          <w:sz w:val="24"/>
          <w:szCs w:val="24"/>
          <w:lang w:val="en-GB"/>
        </w:rPr>
        <w:t xml:space="preserve">if </w:t>
      </w:r>
      <w:r w:rsidRPr="00612555">
        <w:rPr>
          <w:rFonts w:ascii="Times New Roman" w:eastAsia="Times New Roman" w:hAnsi="Times New Roman" w:cs="Times New Roman"/>
          <w:sz w:val="24"/>
          <w:szCs w:val="24"/>
          <w:lang w:val="en-GB"/>
        </w:rPr>
        <w:t>the objection is true, then it implies – controversially – that it is morally permissible to pay, in the manner Rich pays Voter, someone to vote just because that person is a member of an underrepresented minority group, such as poor people. If the fact that we want poor people to vote is a sufficiently strong reason to allow the practice of busing voters to the polling station – even if it is an instance of paying people to vote – then we should also allow other instances of paying people to vote, if the voters in question are poor. Then we should allow offering money to people who are poor, if doing so makes them vote. This is in itself a controversial implication.</w:t>
      </w:r>
    </w:p>
    <w:p w14:paraId="00000032" w14:textId="545A739A" w:rsidR="00301A19" w:rsidRPr="00612555" w:rsidRDefault="0062622F" w:rsidP="003873AA">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lastRenderedPageBreak/>
        <w:t xml:space="preserve">To this one might reply that the fact that busing is legally permissible does </w:t>
      </w:r>
      <w:r w:rsidRPr="00612555">
        <w:rPr>
          <w:rFonts w:ascii="Times New Roman" w:eastAsia="Times New Roman" w:hAnsi="Times New Roman" w:cs="Times New Roman"/>
          <w:i/>
          <w:iCs/>
          <w:sz w:val="24"/>
          <w:szCs w:val="24"/>
          <w:lang w:val="en-GB"/>
        </w:rPr>
        <w:t xml:space="preserve">not </w:t>
      </w:r>
      <w:r w:rsidRPr="00612555">
        <w:rPr>
          <w:rFonts w:ascii="Times New Roman" w:eastAsia="Times New Roman" w:hAnsi="Times New Roman" w:cs="Times New Roman"/>
          <w:sz w:val="24"/>
          <w:szCs w:val="24"/>
          <w:lang w:val="en-GB"/>
        </w:rPr>
        <w:t>mean that it should be legally permissible for Rich to pay Voter even if Voter is sufficiently poor. Pragmatic differences between the two cases could justify that they are treated differently by the law.</w:t>
      </w:r>
      <w:r w:rsidRPr="00612555">
        <w:rPr>
          <w:rFonts w:ascii="Times New Roman" w:eastAsia="Times New Roman" w:hAnsi="Times New Roman" w:cs="Times New Roman"/>
          <w:sz w:val="24"/>
          <w:szCs w:val="24"/>
          <w:vertAlign w:val="superscript"/>
          <w:lang w:val="en-GB"/>
        </w:rPr>
        <w:footnoteReference w:id="32"/>
      </w:r>
      <w:r w:rsidRPr="00612555">
        <w:rPr>
          <w:rFonts w:ascii="Times New Roman" w:eastAsia="Times New Roman" w:hAnsi="Times New Roman" w:cs="Times New Roman"/>
          <w:sz w:val="24"/>
          <w:szCs w:val="24"/>
          <w:lang w:val="en-GB"/>
        </w:rPr>
        <w:t xml:space="preserve"> </w:t>
      </w:r>
      <w:r w:rsidR="009A2FB5" w:rsidRPr="00612555">
        <w:rPr>
          <w:rFonts w:ascii="Times New Roman" w:eastAsia="Times New Roman" w:hAnsi="Times New Roman" w:cs="Times New Roman"/>
          <w:sz w:val="24"/>
          <w:szCs w:val="24"/>
          <w:lang w:val="en-GB"/>
        </w:rPr>
        <w:t>One pragmatic</w:t>
      </w:r>
      <w:r w:rsidRPr="00612555">
        <w:rPr>
          <w:rFonts w:ascii="Times New Roman" w:eastAsia="Times New Roman" w:hAnsi="Times New Roman" w:cs="Times New Roman"/>
          <w:sz w:val="24"/>
          <w:szCs w:val="24"/>
          <w:lang w:val="en-GB"/>
        </w:rPr>
        <w:t xml:space="preserve"> difference is the following: for contingent reasons, only poor people are likely to accept the offer of a seat on the bus. This particular instance of paying people to vote is therefore likely to be effective in driving up turnout rates primarily among those voters whose political participation we have special reasons to promote. By contrast, giving Rich carte blanche to pay any voter cash as long as the voter in question is sufficiently poor, is a policy that, for contingent reasons, is likely to drive up turnout rates also among the </w:t>
      </w:r>
      <w:r w:rsidRPr="00612555">
        <w:rPr>
          <w:rFonts w:ascii="Times New Roman" w:eastAsia="Times New Roman" w:hAnsi="Times New Roman" w:cs="Times New Roman"/>
          <w:i/>
          <w:iCs/>
          <w:sz w:val="24"/>
          <w:szCs w:val="24"/>
          <w:lang w:val="en-GB"/>
        </w:rPr>
        <w:t xml:space="preserve">wrong </w:t>
      </w:r>
      <w:r w:rsidRPr="00612555">
        <w:rPr>
          <w:rFonts w:ascii="Times New Roman" w:eastAsia="Times New Roman" w:hAnsi="Times New Roman" w:cs="Times New Roman"/>
          <w:sz w:val="24"/>
          <w:szCs w:val="24"/>
          <w:lang w:val="en-GB"/>
        </w:rPr>
        <w:t>group of voters (the non-poor). This is so because it is difficult for Rich to determine who is poor enough to be entitled to payment. Inevitably, Rich will end up paying some non-poor people to vote. Moreover, it is going to be difficult and costly for the legal system to distinguish between Rich’s legitimate and illegitimate payments to voters. Having a clause in the law that says that Rich can only pay a poor voter makes enforcement of the law practically complicated because it is difficult to verify whether a given recipient of payment is poor enough to be entitled to Rich’s payment.</w:t>
      </w:r>
    </w:p>
    <w:p w14:paraId="00000033" w14:textId="36D661B1" w:rsidR="00301A19" w:rsidRPr="00612555" w:rsidRDefault="0062622F" w:rsidP="003873AA">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We accept the idea that a pragmatic difference between two cases that are morally analogous (when considered in isolation) can sometimes justify that the law treats the two cases differently. However, in the present case, we do not think that an appeal to this idea can justify that the US legal system treats Benefactor’s payment to Walker differently from the way it treats Rich’s payment to a poor voter. The US legal system could decide that it allows busing </w:t>
      </w:r>
      <w:r w:rsidRPr="00612555">
        <w:rPr>
          <w:rFonts w:ascii="Times New Roman" w:eastAsia="Times New Roman" w:hAnsi="Times New Roman" w:cs="Times New Roman"/>
          <w:i/>
          <w:iCs/>
          <w:sz w:val="24"/>
          <w:szCs w:val="24"/>
          <w:lang w:val="en-GB"/>
        </w:rPr>
        <w:t>and</w:t>
      </w:r>
      <w:r w:rsidRPr="00612555">
        <w:rPr>
          <w:rFonts w:ascii="Times New Roman" w:eastAsia="Times New Roman" w:hAnsi="Times New Roman" w:cs="Times New Roman"/>
          <w:sz w:val="24"/>
          <w:szCs w:val="24"/>
          <w:lang w:val="en-GB"/>
        </w:rPr>
        <w:t xml:space="preserve"> the type of payment Rich offers to Voter as long as Voter is a recipient of, say, federal food stamps or some other federal provision of assistance targeted at the poor.</w:t>
      </w:r>
      <w:r w:rsidRPr="00612555">
        <w:rPr>
          <w:rFonts w:ascii="Times New Roman" w:eastAsia="Times New Roman" w:hAnsi="Times New Roman" w:cs="Times New Roman"/>
          <w:sz w:val="24"/>
          <w:szCs w:val="24"/>
          <w:vertAlign w:val="superscript"/>
          <w:lang w:val="en-GB"/>
        </w:rPr>
        <w:footnoteReference w:id="33"/>
      </w:r>
      <w:r w:rsidRPr="00612555">
        <w:rPr>
          <w:rFonts w:ascii="Times New Roman" w:eastAsia="Times New Roman" w:hAnsi="Times New Roman" w:cs="Times New Roman"/>
          <w:sz w:val="24"/>
          <w:szCs w:val="24"/>
          <w:lang w:val="en-GB"/>
        </w:rPr>
        <w:t xml:space="preserve"> If the US legal system makes this requirement, the two types of payment become identical in terms of both scope and pointedness. Both types of payment are likely to be accepted by a relatively small subset of voters (restricted scope) and they are likely to </w:t>
      </w:r>
      <w:r w:rsidRPr="00612555">
        <w:rPr>
          <w:rFonts w:ascii="Times New Roman" w:eastAsia="Times New Roman" w:hAnsi="Times New Roman" w:cs="Times New Roman"/>
          <w:sz w:val="24"/>
          <w:szCs w:val="24"/>
          <w:lang w:val="en-GB"/>
        </w:rPr>
        <w:lastRenderedPageBreak/>
        <w:t xml:space="preserve">drive-up turnout rates primarily among poor voters (pointedness). Note, that if one thinks that pointedness is important in the sense that one finds it important to have turnout schemes that precisely target poor voters, then the US legal system should </w:t>
      </w:r>
      <w:r w:rsidR="00BA266C" w:rsidRPr="00612555">
        <w:rPr>
          <w:rFonts w:ascii="Times New Roman" w:eastAsia="Times New Roman" w:hAnsi="Times New Roman" w:cs="Times New Roman"/>
          <w:sz w:val="24"/>
          <w:szCs w:val="24"/>
          <w:lang w:val="en-GB"/>
        </w:rPr>
        <w:t>favour</w:t>
      </w:r>
      <w:r w:rsidRPr="00612555">
        <w:rPr>
          <w:rFonts w:ascii="Times New Roman" w:eastAsia="Times New Roman" w:hAnsi="Times New Roman" w:cs="Times New Roman"/>
          <w:sz w:val="24"/>
          <w:szCs w:val="24"/>
          <w:lang w:val="en-GB"/>
        </w:rPr>
        <w:t xml:space="preserve"> Rich’s offer to Voter over Benefactor’s offer to Walker. After</w:t>
      </w:r>
      <w:r w:rsidR="00310B88">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all, Rich can verify that Voter is in fact poor by asking for proof that Voter is a recipient of federal aid of the relevant kind. By contrast, under current regulations, Benefactor is under no obligation to verify that Walker is in fact poor. So, it is likely that some non-poor people end up on Benefactor’s bus.</w:t>
      </w:r>
    </w:p>
    <w:p w14:paraId="00000034" w14:textId="01D921A8" w:rsidR="00301A19" w:rsidRPr="00612555" w:rsidRDefault="0062622F" w:rsidP="003873AA">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The courts may now come back and say that there is another practical difference that explains why it should be legally impermissible for Rich to pay Voter to vote, while it should be legally permissible for Benefactor to pay Walker by offering him a seat on the bus or by giving him cash to arrange his own transportation. The practical difference is that there is a natural ceiling to how much money Benefactor can offer Walker to overcome his mobility barrier: the ceiling is the price of a return taxi ride to the polling station. By contrast, there is no natural ceiling to how much money Rich can pay to Voter in a quid pro quo exchange to make Voter vote. In principle, Rich could pay Voter US$10,000 to vote. The courts could now say that it would be problematic if it were legally permissible for Rich to pay poor voters such a massive amount of money. </w:t>
      </w:r>
    </w:p>
    <w:p w14:paraId="00000035" w14:textId="77777777" w:rsidR="00301A19" w:rsidRPr="00612555" w:rsidRDefault="0062622F" w:rsidP="003873AA">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This would be problematic, according to the courts, because allowing Rich to pay Voter a lot of money to make Voter vote, would create a perverse incentive for Voter and other poor people to withhold their votes unless they are paid a substantial amount of money to vote. In effect, this would likely mean that poor voters would vote for the </w:t>
      </w:r>
      <w:r w:rsidRPr="00612555">
        <w:rPr>
          <w:rFonts w:ascii="Times New Roman" w:eastAsia="Times New Roman" w:hAnsi="Times New Roman" w:cs="Times New Roman"/>
          <w:i/>
          <w:sz w:val="24"/>
          <w:szCs w:val="24"/>
          <w:lang w:val="en-GB"/>
        </w:rPr>
        <w:t xml:space="preserve">wrong </w:t>
      </w:r>
      <w:r w:rsidRPr="00612555">
        <w:rPr>
          <w:rFonts w:ascii="Times New Roman" w:eastAsia="Times New Roman" w:hAnsi="Times New Roman" w:cs="Times New Roman"/>
          <w:sz w:val="24"/>
          <w:szCs w:val="24"/>
          <w:lang w:val="en-GB"/>
        </w:rPr>
        <w:t>reasons. They would not vote out of a civic duty to participate in democracy, but out of an interest in earning a lot of money. Moreover, it could frustrate non-poor voters because, unlike poor voters, they are not entitled to receive money for voting, but are expected to vote purely out of a sense of civic duty. Non-poor voters could reasonably ask why the civic duty of voting is supposedly enough to make them vote, but not enough for poor voters. Poor voters apparently need something extra to be persuaded to vote, namely a monetary reward.</w:t>
      </w:r>
    </w:p>
    <w:p w14:paraId="00000036" w14:textId="6F6C1367" w:rsidR="00301A19" w:rsidRPr="00612555" w:rsidRDefault="7D00C583" w:rsidP="003873AA">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lastRenderedPageBreak/>
        <w:t>For the sake of argument, we accept this line of reasoning from the courts. But there is an easy fix to the problem: the courts could simply decide to set a ceiling for how much money Rich is allowed to pay to Voter. This ceiling does not have to be arbitrary. A court case from Alaska suggests that some state courts are sympathetic to setting a ceiling for cash transfers that help increase turnout. The case showed that it was permissible to reimburse voters’ transportation costs to and from the polling station. It was permissible to reimburse expenses for up to ten gallons of gasoline on the condition that the voter in question submitted a ballot stub and swore that the gasoline had been used for return transportation to the polling station.</w:t>
      </w:r>
      <w:r w:rsidR="0062622F" w:rsidRPr="00612555">
        <w:rPr>
          <w:rFonts w:ascii="Times New Roman" w:eastAsia="Times New Roman" w:hAnsi="Times New Roman" w:cs="Times New Roman"/>
          <w:sz w:val="24"/>
          <w:szCs w:val="24"/>
          <w:vertAlign w:val="superscript"/>
          <w:lang w:val="en-GB"/>
        </w:rPr>
        <w:footnoteReference w:id="34"/>
      </w:r>
      <w:r w:rsidRPr="00612555">
        <w:rPr>
          <w:rFonts w:ascii="Times New Roman" w:eastAsia="Times New Roman" w:hAnsi="Times New Roman" w:cs="Times New Roman"/>
          <w:sz w:val="24"/>
          <w:szCs w:val="24"/>
          <w:lang w:val="en-GB"/>
        </w:rPr>
        <w:t xml:space="preserve"> Federal courts can mimic this approach and say that if Benefactor chooses to give cash to Walker for Walker to organize his own transportation to the polling station, then there is a ceiling to how much money Benefactor can give to Walker. The ceiling could, for example, be the price of </w:t>
      </w:r>
      <w:r w:rsidR="00BA266C" w:rsidRPr="00612555">
        <w:rPr>
          <w:rFonts w:ascii="Times New Roman" w:eastAsia="Times New Roman" w:hAnsi="Times New Roman" w:cs="Times New Roman"/>
          <w:sz w:val="24"/>
          <w:szCs w:val="24"/>
          <w:lang w:val="en-GB"/>
        </w:rPr>
        <w:t>ten</w:t>
      </w:r>
      <w:r w:rsidRPr="00612555">
        <w:rPr>
          <w:rFonts w:ascii="Times New Roman" w:eastAsia="Times New Roman" w:hAnsi="Times New Roman" w:cs="Times New Roman"/>
          <w:sz w:val="24"/>
          <w:szCs w:val="24"/>
          <w:lang w:val="en-GB"/>
        </w:rPr>
        <w:t xml:space="preserve"> gallons of gasoline. The courts could now say that Rich cannot give Voter an amount of money that lies above this ceiling.</w:t>
      </w:r>
    </w:p>
    <w:p w14:paraId="0E6867F5" w14:textId="77318F1C" w:rsidR="43AEDAEA" w:rsidRPr="00612555" w:rsidRDefault="073E3CB5" w:rsidP="003873AA">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One worry about setting a price ceiling for how much money Rich can legally pay a poor voter in exchange for voting is that a price ceiling would also be difficult and costly to enforce. It may have been relatively easy and costless in Alaska, because voters had to submit their own ballot stubs, and because the practice was to reimburse voters after the election had taken place, not to pay them to vote before the election.</w:t>
      </w:r>
    </w:p>
    <w:p w14:paraId="630FE620" w14:textId="3287090F" w:rsidR="001F1594" w:rsidRPr="00612555" w:rsidRDefault="073E3CB5" w:rsidP="003873AA">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However, </w:t>
      </w:r>
      <w:r w:rsidR="007C35E3" w:rsidRPr="00612555">
        <w:rPr>
          <w:rFonts w:ascii="Times New Roman" w:eastAsia="Times New Roman" w:hAnsi="Times New Roman" w:cs="Times New Roman"/>
          <w:sz w:val="24"/>
          <w:szCs w:val="24"/>
          <w:lang w:val="en-GB"/>
        </w:rPr>
        <w:t xml:space="preserve">it is not clear why </w:t>
      </w:r>
      <w:r w:rsidRPr="00612555">
        <w:rPr>
          <w:rFonts w:ascii="Times New Roman" w:eastAsia="Times New Roman" w:hAnsi="Times New Roman" w:cs="Times New Roman"/>
          <w:sz w:val="24"/>
          <w:szCs w:val="24"/>
          <w:lang w:val="en-GB"/>
        </w:rPr>
        <w:t xml:space="preserve">setting a ceiling for how much money Rich can legally pay a poor voter in exchange for voting </w:t>
      </w:r>
      <w:r w:rsidR="002D0B6F" w:rsidRPr="00612555">
        <w:rPr>
          <w:rFonts w:ascii="Times New Roman" w:eastAsia="Times New Roman" w:hAnsi="Times New Roman" w:cs="Times New Roman"/>
          <w:sz w:val="24"/>
          <w:szCs w:val="24"/>
          <w:lang w:val="en-GB"/>
        </w:rPr>
        <w:t xml:space="preserve">should be </w:t>
      </w:r>
      <w:r w:rsidRPr="00612555">
        <w:rPr>
          <w:rFonts w:ascii="Times New Roman" w:eastAsia="Times New Roman" w:hAnsi="Times New Roman" w:cs="Times New Roman"/>
          <w:sz w:val="24"/>
          <w:szCs w:val="24"/>
          <w:lang w:val="en-GB"/>
        </w:rPr>
        <w:t>too difficult or costly to enforce given how the state operates in other domains of the law.</w:t>
      </w:r>
      <w:r w:rsidR="00790E72" w:rsidRPr="00612555">
        <w:rPr>
          <w:rFonts w:ascii="Times New Roman" w:eastAsia="Times New Roman" w:hAnsi="Times New Roman" w:cs="Times New Roman"/>
          <w:sz w:val="24"/>
          <w:szCs w:val="24"/>
          <w:lang w:val="en-GB"/>
        </w:rPr>
        <w:t xml:space="preserve"> The US Internal Revenue Service (IRS) </w:t>
      </w:r>
      <w:r w:rsidR="00C700E8" w:rsidRPr="00612555">
        <w:rPr>
          <w:rFonts w:ascii="Times New Roman" w:eastAsia="Times New Roman" w:hAnsi="Times New Roman" w:cs="Times New Roman"/>
          <w:sz w:val="24"/>
          <w:szCs w:val="24"/>
          <w:lang w:val="en-GB"/>
        </w:rPr>
        <w:t xml:space="preserve">recognizes </w:t>
      </w:r>
      <w:r w:rsidR="00790E72" w:rsidRPr="00612555">
        <w:rPr>
          <w:rFonts w:ascii="Times New Roman" w:eastAsia="Times New Roman" w:hAnsi="Times New Roman" w:cs="Times New Roman"/>
          <w:sz w:val="24"/>
          <w:szCs w:val="24"/>
          <w:lang w:val="en-GB"/>
        </w:rPr>
        <w:t xml:space="preserve">a type of benefits entitled </w:t>
      </w:r>
      <w:r w:rsidR="00831CA4" w:rsidRPr="00612555">
        <w:rPr>
          <w:rFonts w:ascii="Times New Roman" w:eastAsia="Times New Roman" w:hAnsi="Times New Roman" w:cs="Times New Roman"/>
          <w:sz w:val="24"/>
          <w:szCs w:val="24"/>
          <w:lang w:val="en-GB"/>
        </w:rPr>
        <w:t>“D</w:t>
      </w:r>
      <w:r w:rsidR="00790E72" w:rsidRPr="00612555">
        <w:rPr>
          <w:rFonts w:ascii="Times New Roman" w:eastAsia="Times New Roman" w:hAnsi="Times New Roman" w:cs="Times New Roman"/>
          <w:sz w:val="24"/>
          <w:szCs w:val="24"/>
          <w:lang w:val="en-GB"/>
        </w:rPr>
        <w:t xml:space="preserve">e </w:t>
      </w:r>
      <w:r w:rsidR="00831CA4" w:rsidRPr="00612555">
        <w:rPr>
          <w:rFonts w:ascii="Times New Roman" w:eastAsia="Times New Roman" w:hAnsi="Times New Roman" w:cs="Times New Roman"/>
          <w:sz w:val="24"/>
          <w:szCs w:val="24"/>
          <w:lang w:val="en-GB"/>
        </w:rPr>
        <w:t>M</w:t>
      </w:r>
      <w:r w:rsidR="00790E72" w:rsidRPr="00612555">
        <w:rPr>
          <w:rFonts w:ascii="Times New Roman" w:eastAsia="Times New Roman" w:hAnsi="Times New Roman" w:cs="Times New Roman"/>
          <w:sz w:val="24"/>
          <w:szCs w:val="24"/>
          <w:lang w:val="en-GB"/>
        </w:rPr>
        <w:t xml:space="preserve">inimis </w:t>
      </w:r>
      <w:r w:rsidR="006E2D43" w:rsidRPr="00612555">
        <w:rPr>
          <w:rFonts w:ascii="Times New Roman" w:eastAsia="Times New Roman" w:hAnsi="Times New Roman" w:cs="Times New Roman"/>
          <w:sz w:val="24"/>
          <w:szCs w:val="24"/>
          <w:lang w:val="en-GB"/>
        </w:rPr>
        <w:t>F</w:t>
      </w:r>
      <w:r w:rsidR="00790E72" w:rsidRPr="00612555">
        <w:rPr>
          <w:rFonts w:ascii="Times New Roman" w:eastAsia="Times New Roman" w:hAnsi="Times New Roman" w:cs="Times New Roman"/>
          <w:sz w:val="24"/>
          <w:szCs w:val="24"/>
          <w:lang w:val="en-GB"/>
        </w:rPr>
        <w:t xml:space="preserve">ringe </w:t>
      </w:r>
      <w:r w:rsidR="006E2D43" w:rsidRPr="00612555">
        <w:rPr>
          <w:rFonts w:ascii="Times New Roman" w:eastAsia="Times New Roman" w:hAnsi="Times New Roman" w:cs="Times New Roman"/>
          <w:sz w:val="24"/>
          <w:szCs w:val="24"/>
          <w:lang w:val="en-GB"/>
        </w:rPr>
        <w:t>B</w:t>
      </w:r>
      <w:r w:rsidR="00790E72" w:rsidRPr="00612555">
        <w:rPr>
          <w:rFonts w:ascii="Times New Roman" w:eastAsia="Times New Roman" w:hAnsi="Times New Roman" w:cs="Times New Roman"/>
          <w:sz w:val="24"/>
          <w:szCs w:val="24"/>
          <w:lang w:val="en-GB"/>
        </w:rPr>
        <w:t>enefits</w:t>
      </w:r>
      <w:r w:rsidR="00831CA4" w:rsidRPr="00612555">
        <w:rPr>
          <w:rFonts w:ascii="Times New Roman" w:eastAsia="Times New Roman" w:hAnsi="Times New Roman" w:cs="Times New Roman"/>
          <w:sz w:val="24"/>
          <w:szCs w:val="24"/>
          <w:lang w:val="en-GB"/>
        </w:rPr>
        <w:t>”</w:t>
      </w:r>
      <w:r w:rsidR="00790E72" w:rsidRPr="00612555">
        <w:rPr>
          <w:rFonts w:ascii="Times New Roman" w:eastAsia="Times New Roman" w:hAnsi="Times New Roman" w:cs="Times New Roman"/>
          <w:sz w:val="24"/>
          <w:szCs w:val="24"/>
          <w:lang w:val="en-GB"/>
        </w:rPr>
        <w:t>. The term “</w:t>
      </w:r>
      <w:r w:rsidR="006E2D43" w:rsidRPr="00612555">
        <w:rPr>
          <w:rFonts w:ascii="Times New Roman" w:eastAsia="Times New Roman" w:hAnsi="Times New Roman" w:cs="Times New Roman"/>
          <w:sz w:val="24"/>
          <w:szCs w:val="24"/>
          <w:lang w:val="en-GB"/>
        </w:rPr>
        <w:t>D</w:t>
      </w:r>
      <w:r w:rsidR="00790E72" w:rsidRPr="00612555">
        <w:rPr>
          <w:rFonts w:ascii="Times New Roman" w:eastAsia="Times New Roman" w:hAnsi="Times New Roman" w:cs="Times New Roman"/>
          <w:sz w:val="24"/>
          <w:szCs w:val="24"/>
          <w:lang w:val="en-GB"/>
        </w:rPr>
        <w:t xml:space="preserve">e </w:t>
      </w:r>
      <w:r w:rsidR="006E2D43" w:rsidRPr="00612555">
        <w:rPr>
          <w:rFonts w:ascii="Times New Roman" w:eastAsia="Times New Roman" w:hAnsi="Times New Roman" w:cs="Times New Roman"/>
          <w:sz w:val="24"/>
          <w:szCs w:val="24"/>
          <w:lang w:val="en-GB"/>
        </w:rPr>
        <w:t>M</w:t>
      </w:r>
      <w:r w:rsidR="00790E72" w:rsidRPr="00612555">
        <w:rPr>
          <w:rFonts w:ascii="Times New Roman" w:eastAsia="Times New Roman" w:hAnsi="Times New Roman" w:cs="Times New Roman"/>
          <w:sz w:val="24"/>
          <w:szCs w:val="24"/>
          <w:lang w:val="en-GB"/>
        </w:rPr>
        <w:t xml:space="preserve">inimis </w:t>
      </w:r>
      <w:r w:rsidR="006E2D43" w:rsidRPr="00612555">
        <w:rPr>
          <w:rFonts w:ascii="Times New Roman" w:eastAsia="Times New Roman" w:hAnsi="Times New Roman" w:cs="Times New Roman"/>
          <w:sz w:val="24"/>
          <w:szCs w:val="24"/>
          <w:lang w:val="en-GB"/>
        </w:rPr>
        <w:t>F</w:t>
      </w:r>
      <w:r w:rsidR="00790E72" w:rsidRPr="00612555">
        <w:rPr>
          <w:rFonts w:ascii="Times New Roman" w:eastAsia="Times New Roman" w:hAnsi="Times New Roman" w:cs="Times New Roman"/>
          <w:sz w:val="24"/>
          <w:szCs w:val="24"/>
          <w:lang w:val="en-GB"/>
        </w:rPr>
        <w:t>ringe” denotes any property or service the value of which is (after taking into account the frequency with which similar fringes are provided by the employer to the employer</w:t>
      </w:r>
      <w:r w:rsidR="00540A03" w:rsidRPr="00612555">
        <w:rPr>
          <w:rFonts w:ascii="Times New Roman" w:eastAsia="Times New Roman" w:hAnsi="Times New Roman" w:cs="Times New Roman"/>
          <w:sz w:val="24"/>
          <w:szCs w:val="24"/>
          <w:lang w:val="en-GB"/>
        </w:rPr>
        <w:t>’</w:t>
      </w:r>
      <w:r w:rsidR="00790E72" w:rsidRPr="00612555">
        <w:rPr>
          <w:rFonts w:ascii="Times New Roman" w:eastAsia="Times New Roman" w:hAnsi="Times New Roman" w:cs="Times New Roman"/>
          <w:sz w:val="24"/>
          <w:szCs w:val="24"/>
          <w:lang w:val="en-GB"/>
        </w:rPr>
        <w:t xml:space="preserve">s employees) so small as to make accounting for it </w:t>
      </w:r>
      <w:r w:rsidR="00790E72" w:rsidRPr="00612555">
        <w:rPr>
          <w:rFonts w:ascii="Times New Roman" w:eastAsia="Times New Roman" w:hAnsi="Times New Roman" w:cs="Times New Roman"/>
          <w:sz w:val="24"/>
          <w:szCs w:val="24"/>
          <w:lang w:val="en-GB"/>
        </w:rPr>
        <w:lastRenderedPageBreak/>
        <w:t xml:space="preserve">unreasonable or administratively </w:t>
      </w:r>
      <w:r w:rsidR="00540A03" w:rsidRPr="00612555">
        <w:rPr>
          <w:rFonts w:ascii="Times New Roman" w:eastAsia="Times New Roman" w:hAnsi="Times New Roman" w:cs="Times New Roman"/>
          <w:sz w:val="24"/>
          <w:szCs w:val="24"/>
          <w:lang w:val="en-GB"/>
        </w:rPr>
        <w:t>impracticable</w:t>
      </w:r>
      <w:r w:rsidR="00033733" w:rsidRPr="00612555">
        <w:rPr>
          <w:rFonts w:ascii="Times New Roman" w:eastAsia="Times New Roman" w:hAnsi="Times New Roman" w:cs="Times New Roman"/>
          <w:sz w:val="24"/>
          <w:szCs w:val="24"/>
          <w:lang w:val="en-GB"/>
        </w:rPr>
        <w:t>.</w:t>
      </w:r>
      <w:r w:rsidR="00033733" w:rsidRPr="00612555">
        <w:rPr>
          <w:rStyle w:val="FootnoteReference"/>
          <w:rFonts w:ascii="Times New Roman" w:eastAsia="Times New Roman" w:hAnsi="Times New Roman" w:cs="Times New Roman"/>
          <w:sz w:val="24"/>
          <w:szCs w:val="24"/>
          <w:lang w:val="en-GB"/>
        </w:rPr>
        <w:footnoteReference w:id="35"/>
      </w:r>
      <w:r w:rsidR="00452B84" w:rsidRPr="00612555">
        <w:rPr>
          <w:rFonts w:ascii="Times New Roman" w:eastAsia="Times New Roman" w:hAnsi="Times New Roman" w:cs="Times New Roman"/>
          <w:sz w:val="24"/>
          <w:szCs w:val="24"/>
          <w:lang w:val="en-GB"/>
        </w:rPr>
        <w:t xml:space="preserve"> </w:t>
      </w:r>
      <w:r w:rsidR="00D03068" w:rsidRPr="00612555">
        <w:rPr>
          <w:rFonts w:ascii="Times New Roman" w:eastAsia="Times New Roman" w:hAnsi="Times New Roman" w:cs="Times New Roman"/>
          <w:sz w:val="24"/>
          <w:szCs w:val="24"/>
          <w:lang w:val="en-GB"/>
        </w:rPr>
        <w:t xml:space="preserve">The </w:t>
      </w:r>
      <w:r w:rsidR="00790E72" w:rsidRPr="00612555">
        <w:rPr>
          <w:rFonts w:ascii="Times New Roman" w:eastAsia="Times New Roman" w:hAnsi="Times New Roman" w:cs="Times New Roman"/>
          <w:sz w:val="24"/>
          <w:szCs w:val="24"/>
          <w:lang w:val="en-GB"/>
        </w:rPr>
        <w:t xml:space="preserve">value of a De Minimis </w:t>
      </w:r>
      <w:r w:rsidR="00B065D0" w:rsidRPr="00612555">
        <w:rPr>
          <w:rFonts w:ascii="Times New Roman" w:eastAsia="Times New Roman" w:hAnsi="Times New Roman" w:cs="Times New Roman"/>
          <w:sz w:val="24"/>
          <w:szCs w:val="24"/>
          <w:lang w:val="en-GB"/>
        </w:rPr>
        <w:t>F</w:t>
      </w:r>
      <w:r w:rsidR="00790E72" w:rsidRPr="00612555">
        <w:rPr>
          <w:rFonts w:ascii="Times New Roman" w:eastAsia="Times New Roman" w:hAnsi="Times New Roman" w:cs="Times New Roman"/>
          <w:sz w:val="24"/>
          <w:szCs w:val="24"/>
          <w:lang w:val="en-GB"/>
        </w:rPr>
        <w:t xml:space="preserve">ringe </w:t>
      </w:r>
      <w:r w:rsidR="00C82701" w:rsidRPr="00612555">
        <w:rPr>
          <w:rFonts w:ascii="Times New Roman" w:eastAsia="Times New Roman" w:hAnsi="Times New Roman" w:cs="Times New Roman"/>
          <w:sz w:val="24"/>
          <w:szCs w:val="24"/>
          <w:lang w:val="en-GB"/>
        </w:rPr>
        <w:t>b</w:t>
      </w:r>
      <w:r w:rsidR="00790E72" w:rsidRPr="00612555">
        <w:rPr>
          <w:rFonts w:ascii="Times New Roman" w:eastAsia="Times New Roman" w:hAnsi="Times New Roman" w:cs="Times New Roman"/>
          <w:sz w:val="24"/>
          <w:szCs w:val="24"/>
          <w:lang w:val="en-GB"/>
        </w:rPr>
        <w:t>enefit</w:t>
      </w:r>
      <w:r w:rsidR="000C5311" w:rsidRPr="00612555">
        <w:rPr>
          <w:rFonts w:ascii="Times New Roman" w:eastAsia="Times New Roman" w:hAnsi="Times New Roman" w:cs="Times New Roman"/>
          <w:sz w:val="24"/>
          <w:szCs w:val="24"/>
          <w:lang w:val="en-GB"/>
        </w:rPr>
        <w:t xml:space="preserve"> </w:t>
      </w:r>
      <w:r w:rsidR="00790E72" w:rsidRPr="00612555">
        <w:rPr>
          <w:rFonts w:ascii="Times New Roman" w:eastAsia="Times New Roman" w:hAnsi="Times New Roman" w:cs="Times New Roman"/>
          <w:sz w:val="24"/>
          <w:szCs w:val="24"/>
          <w:lang w:val="en-GB"/>
        </w:rPr>
        <w:t>is not, according to US tax law, included in the employee</w:t>
      </w:r>
      <w:r w:rsidR="00C70D12" w:rsidRPr="00612555">
        <w:rPr>
          <w:rFonts w:ascii="Times New Roman" w:eastAsia="Times New Roman" w:hAnsi="Times New Roman" w:cs="Times New Roman"/>
          <w:sz w:val="24"/>
          <w:szCs w:val="24"/>
          <w:lang w:val="en-GB"/>
        </w:rPr>
        <w:t>’</w:t>
      </w:r>
      <w:r w:rsidR="00790E72" w:rsidRPr="00612555">
        <w:rPr>
          <w:rFonts w:ascii="Times New Roman" w:eastAsia="Times New Roman" w:hAnsi="Times New Roman" w:cs="Times New Roman"/>
          <w:sz w:val="24"/>
          <w:szCs w:val="24"/>
          <w:lang w:val="en-GB"/>
        </w:rPr>
        <w:t xml:space="preserve">s gross income. The employee can receive such </w:t>
      </w:r>
      <w:r w:rsidR="00143E8A" w:rsidRPr="00612555">
        <w:rPr>
          <w:rFonts w:ascii="Times New Roman" w:eastAsia="Times New Roman" w:hAnsi="Times New Roman" w:cs="Times New Roman"/>
          <w:sz w:val="24"/>
          <w:szCs w:val="24"/>
          <w:lang w:val="en-GB"/>
        </w:rPr>
        <w:t xml:space="preserve">a </w:t>
      </w:r>
      <w:r w:rsidR="00790E72" w:rsidRPr="00612555">
        <w:rPr>
          <w:rFonts w:ascii="Times New Roman" w:eastAsia="Times New Roman" w:hAnsi="Times New Roman" w:cs="Times New Roman"/>
          <w:sz w:val="24"/>
          <w:szCs w:val="24"/>
          <w:lang w:val="en-GB"/>
        </w:rPr>
        <w:t xml:space="preserve">benefit without having to pay tax of its value. Cash cannot be a </w:t>
      </w:r>
      <w:r w:rsidR="004925D4" w:rsidRPr="00612555">
        <w:rPr>
          <w:rFonts w:ascii="Times New Roman" w:eastAsia="Times New Roman" w:hAnsi="Times New Roman" w:cs="Times New Roman"/>
          <w:sz w:val="24"/>
          <w:szCs w:val="24"/>
          <w:lang w:val="en-GB"/>
        </w:rPr>
        <w:t>D</w:t>
      </w:r>
      <w:r w:rsidR="00790E72" w:rsidRPr="00612555">
        <w:rPr>
          <w:rFonts w:ascii="Times New Roman" w:eastAsia="Times New Roman" w:hAnsi="Times New Roman" w:cs="Times New Roman"/>
          <w:sz w:val="24"/>
          <w:szCs w:val="24"/>
          <w:lang w:val="en-GB"/>
        </w:rPr>
        <w:t xml:space="preserve">e </w:t>
      </w:r>
      <w:r w:rsidR="004925D4" w:rsidRPr="00612555">
        <w:rPr>
          <w:rFonts w:ascii="Times New Roman" w:eastAsia="Times New Roman" w:hAnsi="Times New Roman" w:cs="Times New Roman"/>
          <w:sz w:val="24"/>
          <w:szCs w:val="24"/>
          <w:lang w:val="en-GB"/>
        </w:rPr>
        <w:t>M</w:t>
      </w:r>
      <w:r w:rsidR="00790E72" w:rsidRPr="00612555">
        <w:rPr>
          <w:rFonts w:ascii="Times New Roman" w:eastAsia="Times New Roman" w:hAnsi="Times New Roman" w:cs="Times New Roman"/>
          <w:sz w:val="24"/>
          <w:szCs w:val="24"/>
          <w:lang w:val="en-GB"/>
        </w:rPr>
        <w:t>inimis benefit</w:t>
      </w:r>
      <w:r w:rsidR="00143E8A" w:rsidRPr="00612555">
        <w:rPr>
          <w:rFonts w:ascii="Times New Roman" w:eastAsia="Times New Roman" w:hAnsi="Times New Roman" w:cs="Times New Roman"/>
          <w:sz w:val="24"/>
          <w:szCs w:val="24"/>
          <w:lang w:val="en-GB"/>
        </w:rPr>
        <w:t xml:space="preserve">, </w:t>
      </w:r>
      <w:r w:rsidR="00790E72" w:rsidRPr="00612555">
        <w:rPr>
          <w:rFonts w:ascii="Times New Roman" w:eastAsia="Times New Roman" w:hAnsi="Times New Roman" w:cs="Times New Roman"/>
          <w:sz w:val="24"/>
          <w:szCs w:val="24"/>
          <w:lang w:val="en-GB"/>
        </w:rPr>
        <w:t xml:space="preserve">and a </w:t>
      </w:r>
      <w:r w:rsidR="004925D4" w:rsidRPr="00612555">
        <w:rPr>
          <w:rFonts w:ascii="Times New Roman" w:eastAsia="Times New Roman" w:hAnsi="Times New Roman" w:cs="Times New Roman"/>
          <w:sz w:val="24"/>
          <w:szCs w:val="24"/>
          <w:lang w:val="en-GB"/>
        </w:rPr>
        <w:t>D</w:t>
      </w:r>
      <w:r w:rsidR="00790E72" w:rsidRPr="00612555">
        <w:rPr>
          <w:rFonts w:ascii="Times New Roman" w:eastAsia="Times New Roman" w:hAnsi="Times New Roman" w:cs="Times New Roman"/>
          <w:sz w:val="24"/>
          <w:szCs w:val="24"/>
          <w:lang w:val="en-GB"/>
        </w:rPr>
        <w:t xml:space="preserve">e </w:t>
      </w:r>
      <w:r w:rsidR="004925D4" w:rsidRPr="00612555">
        <w:rPr>
          <w:rFonts w:ascii="Times New Roman" w:eastAsia="Times New Roman" w:hAnsi="Times New Roman" w:cs="Times New Roman"/>
          <w:sz w:val="24"/>
          <w:szCs w:val="24"/>
          <w:lang w:val="en-GB"/>
        </w:rPr>
        <w:t>M</w:t>
      </w:r>
      <w:r w:rsidR="00790E72" w:rsidRPr="00612555">
        <w:rPr>
          <w:rFonts w:ascii="Times New Roman" w:eastAsia="Times New Roman" w:hAnsi="Times New Roman" w:cs="Times New Roman"/>
          <w:sz w:val="24"/>
          <w:szCs w:val="24"/>
          <w:lang w:val="en-GB"/>
        </w:rPr>
        <w:t xml:space="preserve">inimis benefit cannot be used as normal wage </w:t>
      </w:r>
      <w:r w:rsidR="00143E8A" w:rsidRPr="00612555">
        <w:rPr>
          <w:rFonts w:ascii="Times New Roman" w:eastAsia="Times New Roman" w:hAnsi="Times New Roman" w:cs="Times New Roman"/>
          <w:sz w:val="24"/>
          <w:szCs w:val="24"/>
          <w:lang w:val="en-GB"/>
        </w:rPr>
        <w:t>compensation. Whether</w:t>
      </w:r>
      <w:r w:rsidR="00790E72" w:rsidRPr="00612555">
        <w:rPr>
          <w:rFonts w:ascii="Times New Roman" w:eastAsia="Times New Roman" w:hAnsi="Times New Roman" w:cs="Times New Roman"/>
          <w:sz w:val="24"/>
          <w:szCs w:val="24"/>
          <w:lang w:val="en-GB"/>
        </w:rPr>
        <w:t xml:space="preserve"> an item or service is </w:t>
      </w:r>
      <w:r w:rsidR="00C70D12" w:rsidRPr="00612555">
        <w:rPr>
          <w:rFonts w:ascii="Times New Roman" w:eastAsia="Times New Roman" w:hAnsi="Times New Roman" w:cs="Times New Roman"/>
          <w:sz w:val="24"/>
          <w:szCs w:val="24"/>
          <w:lang w:val="en-GB"/>
        </w:rPr>
        <w:t>D</w:t>
      </w:r>
      <w:r w:rsidR="00790E72" w:rsidRPr="00612555">
        <w:rPr>
          <w:rFonts w:ascii="Times New Roman" w:eastAsia="Times New Roman" w:hAnsi="Times New Roman" w:cs="Times New Roman"/>
          <w:sz w:val="24"/>
          <w:szCs w:val="24"/>
          <w:lang w:val="en-GB"/>
        </w:rPr>
        <w:t xml:space="preserve">e </w:t>
      </w:r>
      <w:r w:rsidR="00C70D12" w:rsidRPr="00612555">
        <w:rPr>
          <w:rFonts w:ascii="Times New Roman" w:eastAsia="Times New Roman" w:hAnsi="Times New Roman" w:cs="Times New Roman"/>
          <w:sz w:val="24"/>
          <w:szCs w:val="24"/>
          <w:lang w:val="en-GB"/>
        </w:rPr>
        <w:t>M</w:t>
      </w:r>
      <w:r w:rsidR="00790E72" w:rsidRPr="00612555">
        <w:rPr>
          <w:rFonts w:ascii="Times New Roman" w:eastAsia="Times New Roman" w:hAnsi="Times New Roman" w:cs="Times New Roman"/>
          <w:sz w:val="24"/>
          <w:szCs w:val="24"/>
          <w:lang w:val="en-GB"/>
        </w:rPr>
        <w:t xml:space="preserve">inimis depends on all the facts and circumstances of the </w:t>
      </w:r>
      <w:r w:rsidR="00143E8A" w:rsidRPr="00612555">
        <w:rPr>
          <w:rFonts w:ascii="Times New Roman" w:eastAsia="Times New Roman" w:hAnsi="Times New Roman" w:cs="Times New Roman"/>
          <w:sz w:val="24"/>
          <w:szCs w:val="24"/>
          <w:lang w:val="en-GB"/>
        </w:rPr>
        <w:t>transaction</w:t>
      </w:r>
      <w:r w:rsidR="00790E72" w:rsidRPr="00612555">
        <w:rPr>
          <w:rFonts w:ascii="Times New Roman" w:eastAsia="Times New Roman" w:hAnsi="Times New Roman" w:cs="Times New Roman"/>
          <w:sz w:val="24"/>
          <w:szCs w:val="24"/>
          <w:lang w:val="en-GB"/>
        </w:rPr>
        <w:t xml:space="preserve"> </w:t>
      </w:r>
      <w:r w:rsidR="000852F1" w:rsidRPr="00612555">
        <w:rPr>
          <w:rFonts w:ascii="Times New Roman" w:eastAsia="Times New Roman" w:hAnsi="Times New Roman" w:cs="Times New Roman"/>
          <w:sz w:val="24"/>
          <w:szCs w:val="24"/>
          <w:lang w:val="en-GB"/>
        </w:rPr>
        <w:t>between the two parties</w:t>
      </w:r>
      <w:r w:rsidR="00790E72" w:rsidRPr="00612555">
        <w:rPr>
          <w:rFonts w:ascii="Times New Roman" w:eastAsia="Times New Roman" w:hAnsi="Times New Roman" w:cs="Times New Roman"/>
          <w:sz w:val="24"/>
          <w:szCs w:val="24"/>
          <w:lang w:val="en-GB"/>
        </w:rPr>
        <w:t>. A gift certificate that allows an employee to receive a specific item that is minimal in value, provided infrequently, and is administratively impractical to account for,</w:t>
      </w:r>
      <w:r w:rsidR="007F6EE0" w:rsidRPr="00612555">
        <w:rPr>
          <w:rFonts w:ascii="Times New Roman" w:eastAsia="Times New Roman" w:hAnsi="Times New Roman" w:cs="Times New Roman"/>
          <w:sz w:val="24"/>
          <w:szCs w:val="24"/>
          <w:lang w:val="en-GB"/>
        </w:rPr>
        <w:t xml:space="preserve"> </w:t>
      </w:r>
      <w:r w:rsidR="00790E72" w:rsidRPr="00612555">
        <w:rPr>
          <w:rFonts w:ascii="Times New Roman" w:eastAsia="Times New Roman" w:hAnsi="Times New Roman" w:cs="Times New Roman"/>
          <w:sz w:val="24"/>
          <w:szCs w:val="24"/>
          <w:lang w:val="en-GB"/>
        </w:rPr>
        <w:t>can be a</w:t>
      </w:r>
      <w:r w:rsidR="001714ED" w:rsidRPr="00612555">
        <w:rPr>
          <w:rFonts w:ascii="Times New Roman" w:eastAsia="Times New Roman" w:hAnsi="Times New Roman" w:cs="Times New Roman"/>
          <w:sz w:val="24"/>
          <w:szCs w:val="24"/>
          <w:lang w:val="en-GB"/>
        </w:rPr>
        <w:t xml:space="preserve"> De M</w:t>
      </w:r>
      <w:r w:rsidR="00790E72" w:rsidRPr="00612555">
        <w:rPr>
          <w:rFonts w:ascii="Times New Roman" w:eastAsia="Times New Roman" w:hAnsi="Times New Roman" w:cs="Times New Roman"/>
          <w:sz w:val="24"/>
          <w:szCs w:val="24"/>
          <w:lang w:val="en-GB"/>
        </w:rPr>
        <w:t xml:space="preserve">inimis benefit, depending on </w:t>
      </w:r>
      <w:r w:rsidR="008A682D" w:rsidRPr="00612555">
        <w:rPr>
          <w:rFonts w:ascii="Times New Roman" w:eastAsia="Times New Roman" w:hAnsi="Times New Roman" w:cs="Times New Roman"/>
          <w:sz w:val="24"/>
          <w:szCs w:val="24"/>
          <w:lang w:val="en-GB"/>
        </w:rPr>
        <w:t xml:space="preserve">the </w:t>
      </w:r>
      <w:r w:rsidR="00790E72" w:rsidRPr="00612555">
        <w:rPr>
          <w:rFonts w:ascii="Times New Roman" w:eastAsia="Times New Roman" w:hAnsi="Times New Roman" w:cs="Times New Roman"/>
          <w:sz w:val="24"/>
          <w:szCs w:val="24"/>
          <w:lang w:val="en-GB"/>
        </w:rPr>
        <w:t xml:space="preserve">facts and </w:t>
      </w:r>
      <w:r w:rsidR="007F6EE0" w:rsidRPr="00612555">
        <w:rPr>
          <w:rFonts w:ascii="Times New Roman" w:eastAsia="Times New Roman" w:hAnsi="Times New Roman" w:cs="Times New Roman"/>
          <w:sz w:val="24"/>
          <w:szCs w:val="24"/>
          <w:lang w:val="en-GB"/>
        </w:rPr>
        <w:t>circumstances</w:t>
      </w:r>
      <w:r w:rsidR="008A682D" w:rsidRPr="00612555">
        <w:rPr>
          <w:rFonts w:ascii="Times New Roman" w:eastAsia="Times New Roman" w:hAnsi="Times New Roman" w:cs="Times New Roman"/>
          <w:sz w:val="24"/>
          <w:szCs w:val="24"/>
          <w:lang w:val="en-GB"/>
        </w:rPr>
        <w:t xml:space="preserve"> of the transaction</w:t>
      </w:r>
      <w:r w:rsidR="007F6EE0" w:rsidRPr="00612555">
        <w:rPr>
          <w:rFonts w:ascii="Times New Roman" w:eastAsia="Times New Roman" w:hAnsi="Times New Roman" w:cs="Times New Roman"/>
          <w:sz w:val="24"/>
          <w:szCs w:val="24"/>
          <w:lang w:val="en-GB"/>
        </w:rPr>
        <w:t>. The</w:t>
      </w:r>
      <w:r w:rsidR="00790E72" w:rsidRPr="00612555">
        <w:rPr>
          <w:rFonts w:ascii="Times New Roman" w:eastAsia="Times New Roman" w:hAnsi="Times New Roman" w:cs="Times New Roman"/>
          <w:sz w:val="24"/>
          <w:szCs w:val="24"/>
          <w:lang w:val="en-GB"/>
        </w:rPr>
        <w:t xml:space="preserve"> IRS has ruled that items with a value exceeding </w:t>
      </w:r>
      <w:r w:rsidR="00C936A2" w:rsidRPr="00612555">
        <w:rPr>
          <w:rFonts w:ascii="Times New Roman" w:eastAsia="Times New Roman" w:hAnsi="Times New Roman" w:cs="Times New Roman"/>
          <w:sz w:val="24"/>
          <w:szCs w:val="24"/>
          <w:lang w:val="en-GB"/>
        </w:rPr>
        <w:t>US$100</w:t>
      </w:r>
      <w:r w:rsidR="00574AE7" w:rsidRPr="00612555">
        <w:rPr>
          <w:rFonts w:ascii="Times New Roman" w:eastAsia="Times New Roman" w:hAnsi="Times New Roman" w:cs="Times New Roman"/>
          <w:sz w:val="24"/>
          <w:szCs w:val="24"/>
          <w:lang w:val="en-GB"/>
        </w:rPr>
        <w:t xml:space="preserve"> </w:t>
      </w:r>
      <w:r w:rsidR="00790E72" w:rsidRPr="00612555">
        <w:rPr>
          <w:rFonts w:ascii="Times New Roman" w:eastAsia="Times New Roman" w:hAnsi="Times New Roman" w:cs="Times New Roman"/>
          <w:sz w:val="24"/>
          <w:szCs w:val="24"/>
          <w:lang w:val="en-GB"/>
        </w:rPr>
        <w:t>c</w:t>
      </w:r>
      <w:r w:rsidR="00574AE7" w:rsidRPr="00612555">
        <w:rPr>
          <w:rFonts w:ascii="Times New Roman" w:eastAsia="Times New Roman" w:hAnsi="Times New Roman" w:cs="Times New Roman"/>
          <w:sz w:val="24"/>
          <w:szCs w:val="24"/>
          <w:lang w:val="en-GB"/>
        </w:rPr>
        <w:t>an</w:t>
      </w:r>
      <w:r w:rsidR="00790E72" w:rsidRPr="00612555">
        <w:rPr>
          <w:rFonts w:ascii="Times New Roman" w:eastAsia="Times New Roman" w:hAnsi="Times New Roman" w:cs="Times New Roman"/>
          <w:sz w:val="24"/>
          <w:szCs w:val="24"/>
          <w:lang w:val="en-GB"/>
        </w:rPr>
        <w:t xml:space="preserve">not be </w:t>
      </w:r>
      <w:r w:rsidR="00953946" w:rsidRPr="00612555">
        <w:rPr>
          <w:rFonts w:ascii="Times New Roman" w:eastAsia="Times New Roman" w:hAnsi="Times New Roman" w:cs="Times New Roman"/>
          <w:sz w:val="24"/>
          <w:szCs w:val="24"/>
          <w:lang w:val="en-GB"/>
        </w:rPr>
        <w:t xml:space="preserve">a </w:t>
      </w:r>
      <w:r w:rsidR="00574AE7" w:rsidRPr="00612555">
        <w:rPr>
          <w:rFonts w:ascii="Times New Roman" w:eastAsia="Times New Roman" w:hAnsi="Times New Roman" w:cs="Times New Roman"/>
          <w:sz w:val="24"/>
          <w:szCs w:val="24"/>
          <w:lang w:val="en-GB"/>
        </w:rPr>
        <w:t>D</w:t>
      </w:r>
      <w:r w:rsidR="00790E72" w:rsidRPr="00612555">
        <w:rPr>
          <w:rFonts w:ascii="Times New Roman" w:eastAsia="Times New Roman" w:hAnsi="Times New Roman" w:cs="Times New Roman"/>
          <w:sz w:val="24"/>
          <w:szCs w:val="24"/>
          <w:lang w:val="en-GB"/>
        </w:rPr>
        <w:t xml:space="preserve">e </w:t>
      </w:r>
      <w:r w:rsidR="00574AE7" w:rsidRPr="00612555">
        <w:rPr>
          <w:rFonts w:ascii="Times New Roman" w:eastAsia="Times New Roman" w:hAnsi="Times New Roman" w:cs="Times New Roman"/>
          <w:sz w:val="24"/>
          <w:szCs w:val="24"/>
          <w:lang w:val="en-GB"/>
        </w:rPr>
        <w:t>M</w:t>
      </w:r>
      <w:r w:rsidR="00790E72" w:rsidRPr="00612555">
        <w:rPr>
          <w:rFonts w:ascii="Times New Roman" w:eastAsia="Times New Roman" w:hAnsi="Times New Roman" w:cs="Times New Roman"/>
          <w:sz w:val="24"/>
          <w:szCs w:val="24"/>
          <w:lang w:val="en-GB"/>
        </w:rPr>
        <w:t>inimis</w:t>
      </w:r>
      <w:r w:rsidR="00953946" w:rsidRPr="00612555">
        <w:rPr>
          <w:rFonts w:ascii="Times New Roman" w:eastAsia="Times New Roman" w:hAnsi="Times New Roman" w:cs="Times New Roman"/>
          <w:sz w:val="24"/>
          <w:szCs w:val="24"/>
          <w:lang w:val="en-GB"/>
        </w:rPr>
        <w:t xml:space="preserve"> benefit</w:t>
      </w:r>
      <w:r w:rsidR="00790E72" w:rsidRPr="00612555">
        <w:rPr>
          <w:rFonts w:ascii="Times New Roman" w:eastAsia="Times New Roman" w:hAnsi="Times New Roman" w:cs="Times New Roman"/>
          <w:sz w:val="24"/>
          <w:szCs w:val="24"/>
          <w:lang w:val="en-GB"/>
        </w:rPr>
        <w:t>, even under unusual circumstances</w:t>
      </w:r>
      <w:r w:rsidR="00CB50BF" w:rsidRPr="00612555">
        <w:rPr>
          <w:rFonts w:ascii="Times New Roman" w:eastAsia="Times New Roman" w:hAnsi="Times New Roman" w:cs="Times New Roman"/>
          <w:sz w:val="24"/>
          <w:szCs w:val="24"/>
          <w:lang w:val="en-GB"/>
        </w:rPr>
        <w:t>.</w:t>
      </w:r>
      <w:r w:rsidR="00CB50BF" w:rsidRPr="00612555">
        <w:rPr>
          <w:rStyle w:val="FootnoteReference"/>
          <w:rFonts w:ascii="Times New Roman" w:eastAsia="Times New Roman" w:hAnsi="Times New Roman" w:cs="Times New Roman"/>
          <w:sz w:val="24"/>
          <w:szCs w:val="24"/>
          <w:lang w:val="en-GB"/>
        </w:rPr>
        <w:footnoteReference w:id="36"/>
      </w:r>
      <w:r w:rsidR="00612555">
        <w:rPr>
          <w:rFonts w:ascii="Times New Roman" w:eastAsia="Times New Roman" w:hAnsi="Times New Roman" w:cs="Times New Roman"/>
          <w:sz w:val="24"/>
          <w:szCs w:val="24"/>
          <w:lang w:val="en-GB"/>
        </w:rPr>
        <w:t xml:space="preserve"> </w:t>
      </w:r>
      <w:r w:rsidR="000551B6" w:rsidRPr="00612555">
        <w:rPr>
          <w:rFonts w:ascii="Times New Roman" w:eastAsia="Times New Roman" w:hAnsi="Times New Roman" w:cs="Times New Roman"/>
          <w:sz w:val="24"/>
          <w:szCs w:val="24"/>
          <w:lang w:val="en-GB"/>
        </w:rPr>
        <w:t>So, according to US tax law there is a price ceiling</w:t>
      </w:r>
      <w:r w:rsidR="00E31A0B" w:rsidRPr="00612555">
        <w:rPr>
          <w:rFonts w:ascii="Times New Roman" w:eastAsia="Times New Roman" w:hAnsi="Times New Roman" w:cs="Times New Roman"/>
          <w:sz w:val="24"/>
          <w:szCs w:val="24"/>
          <w:lang w:val="en-GB"/>
        </w:rPr>
        <w:t xml:space="preserve"> for how valuable a </w:t>
      </w:r>
      <w:r w:rsidR="00516BE1" w:rsidRPr="00612555">
        <w:rPr>
          <w:rFonts w:ascii="Times New Roman" w:eastAsia="Times New Roman" w:hAnsi="Times New Roman" w:cs="Times New Roman"/>
          <w:sz w:val="24"/>
          <w:szCs w:val="24"/>
          <w:lang w:val="en-GB"/>
        </w:rPr>
        <w:t>D</w:t>
      </w:r>
      <w:r w:rsidR="00CA4931" w:rsidRPr="00612555">
        <w:rPr>
          <w:rFonts w:ascii="Times New Roman" w:eastAsia="Times New Roman" w:hAnsi="Times New Roman" w:cs="Times New Roman"/>
          <w:sz w:val="24"/>
          <w:szCs w:val="24"/>
          <w:lang w:val="en-GB"/>
        </w:rPr>
        <w:t xml:space="preserve">e </w:t>
      </w:r>
      <w:r w:rsidR="00516BE1" w:rsidRPr="00612555">
        <w:rPr>
          <w:rFonts w:ascii="Times New Roman" w:eastAsia="Times New Roman" w:hAnsi="Times New Roman" w:cs="Times New Roman"/>
          <w:sz w:val="24"/>
          <w:szCs w:val="24"/>
          <w:lang w:val="en-GB"/>
        </w:rPr>
        <w:t>M</w:t>
      </w:r>
      <w:r w:rsidR="00CA4931" w:rsidRPr="00612555">
        <w:rPr>
          <w:rFonts w:ascii="Times New Roman" w:eastAsia="Times New Roman" w:hAnsi="Times New Roman" w:cs="Times New Roman"/>
          <w:sz w:val="24"/>
          <w:szCs w:val="24"/>
          <w:lang w:val="en-GB"/>
        </w:rPr>
        <w:t xml:space="preserve">inimis </w:t>
      </w:r>
      <w:r w:rsidR="001D355E" w:rsidRPr="00612555">
        <w:rPr>
          <w:rFonts w:ascii="Times New Roman" w:eastAsia="Times New Roman" w:hAnsi="Times New Roman" w:cs="Times New Roman"/>
          <w:sz w:val="24"/>
          <w:szCs w:val="24"/>
          <w:lang w:val="en-GB"/>
        </w:rPr>
        <w:t xml:space="preserve">benefit </w:t>
      </w:r>
      <w:r w:rsidR="00896E49" w:rsidRPr="00612555">
        <w:rPr>
          <w:rFonts w:ascii="Times New Roman" w:eastAsia="Times New Roman" w:hAnsi="Times New Roman" w:cs="Times New Roman"/>
          <w:sz w:val="24"/>
          <w:szCs w:val="24"/>
          <w:lang w:val="en-GB"/>
        </w:rPr>
        <w:t>can be.</w:t>
      </w:r>
    </w:p>
    <w:p w14:paraId="3FCA955B" w14:textId="3D4739E0" w:rsidR="073E3CB5" w:rsidRPr="00612555" w:rsidRDefault="005F376F" w:rsidP="00505AE8">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It is difficult and costly for the state to monitor </w:t>
      </w:r>
      <w:r w:rsidR="00085BE4" w:rsidRPr="00612555">
        <w:rPr>
          <w:rFonts w:ascii="Times New Roman" w:eastAsia="Times New Roman" w:hAnsi="Times New Roman" w:cs="Times New Roman"/>
          <w:sz w:val="24"/>
          <w:szCs w:val="24"/>
          <w:lang w:val="en-GB"/>
        </w:rPr>
        <w:t>gift</w:t>
      </w:r>
      <w:r w:rsidRPr="00612555">
        <w:rPr>
          <w:rFonts w:ascii="Times New Roman" w:eastAsia="Times New Roman" w:hAnsi="Times New Roman" w:cs="Times New Roman"/>
          <w:sz w:val="24"/>
          <w:szCs w:val="24"/>
          <w:lang w:val="en-GB"/>
        </w:rPr>
        <w:t xml:space="preserve"> transactions between citizens to determine whether </w:t>
      </w:r>
      <w:r w:rsidR="005973E2" w:rsidRPr="00612555">
        <w:rPr>
          <w:rFonts w:ascii="Times New Roman" w:eastAsia="Times New Roman" w:hAnsi="Times New Roman" w:cs="Times New Roman"/>
          <w:sz w:val="24"/>
          <w:szCs w:val="24"/>
          <w:lang w:val="en-GB"/>
        </w:rPr>
        <w:t xml:space="preserve">the value of </w:t>
      </w:r>
      <w:r w:rsidRPr="00612555">
        <w:rPr>
          <w:rFonts w:ascii="Times New Roman" w:eastAsia="Times New Roman" w:hAnsi="Times New Roman" w:cs="Times New Roman"/>
          <w:sz w:val="24"/>
          <w:szCs w:val="24"/>
          <w:lang w:val="en-GB"/>
        </w:rPr>
        <w:t xml:space="preserve">a particular </w:t>
      </w:r>
      <w:r w:rsidR="00E71F01" w:rsidRPr="00612555">
        <w:rPr>
          <w:rFonts w:ascii="Times New Roman" w:eastAsia="Times New Roman" w:hAnsi="Times New Roman" w:cs="Times New Roman"/>
          <w:sz w:val="24"/>
          <w:szCs w:val="24"/>
          <w:lang w:val="en-GB"/>
        </w:rPr>
        <w:t>D</w:t>
      </w:r>
      <w:r w:rsidR="005973E2" w:rsidRPr="00612555">
        <w:rPr>
          <w:rFonts w:ascii="Times New Roman" w:eastAsia="Times New Roman" w:hAnsi="Times New Roman" w:cs="Times New Roman"/>
          <w:sz w:val="24"/>
          <w:szCs w:val="24"/>
          <w:lang w:val="en-GB"/>
        </w:rPr>
        <w:t xml:space="preserve">e </w:t>
      </w:r>
      <w:r w:rsidR="00E71F01" w:rsidRPr="00612555">
        <w:rPr>
          <w:rFonts w:ascii="Times New Roman" w:eastAsia="Times New Roman" w:hAnsi="Times New Roman" w:cs="Times New Roman"/>
          <w:sz w:val="24"/>
          <w:szCs w:val="24"/>
          <w:lang w:val="en-GB"/>
        </w:rPr>
        <w:t>M</w:t>
      </w:r>
      <w:r w:rsidR="005973E2" w:rsidRPr="00612555">
        <w:rPr>
          <w:rFonts w:ascii="Times New Roman" w:eastAsia="Times New Roman" w:hAnsi="Times New Roman" w:cs="Times New Roman"/>
          <w:sz w:val="24"/>
          <w:szCs w:val="24"/>
          <w:lang w:val="en-GB"/>
        </w:rPr>
        <w:t>inimis benefit</w:t>
      </w:r>
      <w:r w:rsidR="00B609AD"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exceeds the</w:t>
      </w:r>
      <w:r w:rsidR="009B0E8D" w:rsidRPr="00612555">
        <w:rPr>
          <w:rFonts w:ascii="Times New Roman" w:eastAsia="Times New Roman" w:hAnsi="Times New Roman" w:cs="Times New Roman"/>
          <w:sz w:val="24"/>
          <w:szCs w:val="24"/>
          <w:lang w:val="en-GB"/>
        </w:rPr>
        <w:t xml:space="preserve"> price ceiling. </w:t>
      </w:r>
      <w:r w:rsidRPr="00612555">
        <w:rPr>
          <w:rFonts w:ascii="Times New Roman" w:eastAsia="Times New Roman" w:hAnsi="Times New Roman" w:cs="Times New Roman"/>
          <w:sz w:val="24"/>
          <w:szCs w:val="24"/>
          <w:lang w:val="en-GB"/>
        </w:rPr>
        <w:t xml:space="preserve">It would be easier and less costly to have a more general rule that does not entail one legal response to cases under the </w:t>
      </w:r>
      <w:r w:rsidR="00B04A8D" w:rsidRPr="00612555">
        <w:rPr>
          <w:rFonts w:ascii="Times New Roman" w:eastAsia="Times New Roman" w:hAnsi="Times New Roman" w:cs="Times New Roman"/>
          <w:sz w:val="24"/>
          <w:szCs w:val="24"/>
          <w:lang w:val="en-GB"/>
        </w:rPr>
        <w:t>ceiling</w:t>
      </w:r>
      <w:r w:rsidRPr="00612555">
        <w:rPr>
          <w:rFonts w:ascii="Times New Roman" w:eastAsia="Times New Roman" w:hAnsi="Times New Roman" w:cs="Times New Roman"/>
          <w:sz w:val="24"/>
          <w:szCs w:val="24"/>
          <w:lang w:val="en-GB"/>
        </w:rPr>
        <w:t xml:space="preserve">, and another response to </w:t>
      </w:r>
      <w:r w:rsidR="00767098" w:rsidRPr="00612555">
        <w:rPr>
          <w:rFonts w:ascii="Times New Roman" w:eastAsia="Times New Roman" w:hAnsi="Times New Roman" w:cs="Times New Roman"/>
          <w:sz w:val="24"/>
          <w:szCs w:val="24"/>
          <w:lang w:val="en-GB"/>
        </w:rPr>
        <w:t xml:space="preserve">similar </w:t>
      </w:r>
      <w:r w:rsidRPr="00612555">
        <w:rPr>
          <w:rFonts w:ascii="Times New Roman" w:eastAsia="Times New Roman" w:hAnsi="Times New Roman" w:cs="Times New Roman"/>
          <w:sz w:val="24"/>
          <w:szCs w:val="24"/>
          <w:lang w:val="en-GB"/>
        </w:rPr>
        <w:t xml:space="preserve">cases above the </w:t>
      </w:r>
      <w:r w:rsidR="00B04A8D" w:rsidRPr="00612555">
        <w:rPr>
          <w:rFonts w:ascii="Times New Roman" w:eastAsia="Times New Roman" w:hAnsi="Times New Roman" w:cs="Times New Roman"/>
          <w:sz w:val="24"/>
          <w:szCs w:val="24"/>
          <w:lang w:val="en-GB"/>
        </w:rPr>
        <w:t>ceiling</w:t>
      </w:r>
      <w:r w:rsidRPr="00612555">
        <w:rPr>
          <w:rFonts w:ascii="Times New Roman" w:eastAsia="Times New Roman" w:hAnsi="Times New Roman" w:cs="Times New Roman"/>
          <w:sz w:val="24"/>
          <w:szCs w:val="24"/>
          <w:lang w:val="en-GB"/>
        </w:rPr>
        <w:t xml:space="preserve">. Still, </w:t>
      </w:r>
      <w:r w:rsidR="00B748E3" w:rsidRPr="00612555">
        <w:rPr>
          <w:rFonts w:ascii="Times New Roman" w:eastAsia="Times New Roman" w:hAnsi="Times New Roman" w:cs="Times New Roman"/>
          <w:sz w:val="24"/>
          <w:szCs w:val="24"/>
          <w:lang w:val="en-GB"/>
        </w:rPr>
        <w:t xml:space="preserve">US tax </w:t>
      </w:r>
      <w:r w:rsidRPr="00612555">
        <w:rPr>
          <w:rFonts w:ascii="Times New Roman" w:eastAsia="Times New Roman" w:hAnsi="Times New Roman" w:cs="Times New Roman"/>
          <w:sz w:val="24"/>
          <w:szCs w:val="24"/>
          <w:lang w:val="en-GB"/>
        </w:rPr>
        <w:t>law</w:t>
      </w:r>
      <w:r w:rsidR="00922C3D" w:rsidRPr="00612555">
        <w:rPr>
          <w:rFonts w:ascii="Times New Roman" w:eastAsia="Times New Roman" w:hAnsi="Times New Roman" w:cs="Times New Roman"/>
          <w:sz w:val="24"/>
          <w:szCs w:val="24"/>
          <w:lang w:val="en-GB"/>
        </w:rPr>
        <w:t xml:space="preserve"> </w:t>
      </w:r>
      <w:r w:rsidR="00AD0FAD" w:rsidRPr="00612555">
        <w:rPr>
          <w:rFonts w:ascii="Times New Roman" w:eastAsia="Times New Roman" w:hAnsi="Times New Roman" w:cs="Times New Roman"/>
          <w:sz w:val="24"/>
          <w:szCs w:val="24"/>
          <w:lang w:val="en-GB"/>
        </w:rPr>
        <w:t>operates with a price ceiling.</w:t>
      </w:r>
      <w:r w:rsidR="00A46CC3" w:rsidRPr="00612555">
        <w:rPr>
          <w:rFonts w:ascii="Times New Roman" w:eastAsia="Times New Roman" w:hAnsi="Times New Roman" w:cs="Times New Roman"/>
          <w:sz w:val="24"/>
          <w:szCs w:val="24"/>
          <w:lang w:val="en-GB"/>
        </w:rPr>
        <w:t xml:space="preserve"> </w:t>
      </w:r>
      <w:r w:rsidR="005F6638" w:rsidRPr="00612555">
        <w:rPr>
          <w:rFonts w:ascii="Times New Roman" w:eastAsia="Times New Roman" w:hAnsi="Times New Roman" w:cs="Times New Roman"/>
          <w:sz w:val="24"/>
          <w:szCs w:val="24"/>
          <w:lang w:val="en-GB"/>
        </w:rPr>
        <w:t>Considering</w:t>
      </w:r>
      <w:r w:rsidR="073E3CB5" w:rsidRPr="00612555">
        <w:rPr>
          <w:rFonts w:ascii="Times New Roman" w:eastAsia="Times New Roman" w:hAnsi="Times New Roman" w:cs="Times New Roman"/>
          <w:sz w:val="24"/>
          <w:szCs w:val="24"/>
          <w:lang w:val="en-GB"/>
        </w:rPr>
        <w:t xml:space="preserve"> this, it</w:t>
      </w:r>
      <w:r w:rsidR="0033154F" w:rsidRPr="00612555">
        <w:rPr>
          <w:rFonts w:ascii="Times New Roman" w:eastAsia="Times New Roman" w:hAnsi="Times New Roman" w:cs="Times New Roman"/>
          <w:sz w:val="24"/>
          <w:szCs w:val="24"/>
          <w:lang w:val="en-GB"/>
        </w:rPr>
        <w:t xml:space="preserve"> </w:t>
      </w:r>
      <w:r w:rsidR="073E3CB5" w:rsidRPr="00612555">
        <w:rPr>
          <w:rFonts w:ascii="Times New Roman" w:eastAsia="Times New Roman" w:hAnsi="Times New Roman" w:cs="Times New Roman"/>
          <w:sz w:val="24"/>
          <w:szCs w:val="24"/>
          <w:lang w:val="en-GB"/>
        </w:rPr>
        <w:t>plausible to suggest</w:t>
      </w:r>
      <w:r w:rsidR="005F6638" w:rsidRPr="00612555">
        <w:rPr>
          <w:rFonts w:ascii="Times New Roman" w:eastAsia="Times New Roman" w:hAnsi="Times New Roman" w:cs="Times New Roman"/>
          <w:sz w:val="24"/>
          <w:szCs w:val="24"/>
          <w:lang w:val="en-GB"/>
        </w:rPr>
        <w:t>, as we do,</w:t>
      </w:r>
      <w:r w:rsidR="073E3CB5" w:rsidRPr="00612555">
        <w:rPr>
          <w:rFonts w:ascii="Times New Roman" w:eastAsia="Times New Roman" w:hAnsi="Times New Roman" w:cs="Times New Roman"/>
          <w:sz w:val="24"/>
          <w:szCs w:val="24"/>
          <w:lang w:val="en-GB"/>
        </w:rPr>
        <w:t xml:space="preserve"> that the mere fact that a price ceiling is difficult and costly to enforce is not</w:t>
      </w:r>
      <w:r w:rsidR="00342E60" w:rsidRPr="00612555">
        <w:rPr>
          <w:rFonts w:ascii="Times New Roman" w:eastAsia="Times New Roman" w:hAnsi="Times New Roman" w:cs="Times New Roman"/>
          <w:sz w:val="24"/>
          <w:szCs w:val="24"/>
          <w:lang w:val="en-GB"/>
        </w:rPr>
        <w:t xml:space="preserve"> a</w:t>
      </w:r>
      <w:r w:rsidR="073E3CB5" w:rsidRPr="00612555">
        <w:rPr>
          <w:rFonts w:ascii="Times New Roman" w:eastAsia="Times New Roman" w:hAnsi="Times New Roman" w:cs="Times New Roman"/>
          <w:sz w:val="24"/>
          <w:szCs w:val="24"/>
          <w:lang w:val="en-GB"/>
        </w:rPr>
        <w:t xml:space="preserve"> sufficiently good reason to reject </w:t>
      </w:r>
      <w:r w:rsidR="00D86A80" w:rsidRPr="00612555">
        <w:rPr>
          <w:rFonts w:ascii="Times New Roman" w:eastAsia="Times New Roman" w:hAnsi="Times New Roman" w:cs="Times New Roman"/>
          <w:sz w:val="24"/>
          <w:szCs w:val="24"/>
          <w:lang w:val="en-GB"/>
        </w:rPr>
        <w:t>our</w:t>
      </w:r>
      <w:r w:rsidR="00342E60" w:rsidRPr="00612555">
        <w:rPr>
          <w:rFonts w:ascii="Times New Roman" w:eastAsia="Times New Roman" w:hAnsi="Times New Roman" w:cs="Times New Roman"/>
          <w:sz w:val="24"/>
          <w:szCs w:val="24"/>
          <w:lang w:val="en-GB"/>
        </w:rPr>
        <w:t xml:space="preserve"> </w:t>
      </w:r>
      <w:r w:rsidR="073E3CB5" w:rsidRPr="00612555">
        <w:rPr>
          <w:rFonts w:ascii="Times New Roman" w:eastAsia="Times New Roman" w:hAnsi="Times New Roman" w:cs="Times New Roman"/>
          <w:sz w:val="24"/>
          <w:szCs w:val="24"/>
          <w:lang w:val="en-GB"/>
        </w:rPr>
        <w:t>proposal</w:t>
      </w:r>
      <w:r w:rsidR="073E3CB5" w:rsidRPr="00612555">
        <w:rPr>
          <w:rFonts w:ascii="Times New Roman" w:eastAsia="Times New Roman" w:hAnsi="Times New Roman" w:cs="Times New Roman"/>
          <w:b/>
          <w:bCs/>
          <w:sz w:val="24"/>
          <w:szCs w:val="24"/>
          <w:lang w:val="en-GB"/>
        </w:rPr>
        <w:t xml:space="preserve"> </w:t>
      </w:r>
      <w:r w:rsidR="073E3CB5" w:rsidRPr="00612555">
        <w:rPr>
          <w:rFonts w:ascii="Times New Roman" w:eastAsia="Times New Roman" w:hAnsi="Times New Roman" w:cs="Times New Roman"/>
          <w:sz w:val="24"/>
          <w:szCs w:val="24"/>
          <w:lang w:val="en-GB"/>
        </w:rPr>
        <w:t xml:space="preserve">– especially given that some of the existing methods for enforcing </w:t>
      </w:r>
      <w:r w:rsidR="00F4505B" w:rsidRPr="00612555">
        <w:rPr>
          <w:rFonts w:ascii="Times New Roman" w:eastAsia="Times New Roman" w:hAnsi="Times New Roman" w:cs="Times New Roman"/>
          <w:sz w:val="24"/>
          <w:szCs w:val="24"/>
          <w:lang w:val="en-GB"/>
        </w:rPr>
        <w:t xml:space="preserve">price </w:t>
      </w:r>
      <w:r w:rsidR="0087775D" w:rsidRPr="00612555">
        <w:rPr>
          <w:rFonts w:ascii="Times New Roman" w:eastAsia="Times New Roman" w:hAnsi="Times New Roman" w:cs="Times New Roman"/>
          <w:sz w:val="24"/>
          <w:szCs w:val="24"/>
          <w:lang w:val="en-GB"/>
        </w:rPr>
        <w:t>ceilings</w:t>
      </w:r>
      <w:r w:rsidR="00F4505B" w:rsidRPr="00612555">
        <w:rPr>
          <w:rFonts w:ascii="Times New Roman" w:eastAsia="Times New Roman" w:hAnsi="Times New Roman" w:cs="Times New Roman"/>
          <w:sz w:val="24"/>
          <w:szCs w:val="24"/>
          <w:lang w:val="en-GB"/>
        </w:rPr>
        <w:t xml:space="preserve"> </w:t>
      </w:r>
      <w:r w:rsidR="073E3CB5" w:rsidRPr="00612555">
        <w:rPr>
          <w:rFonts w:ascii="Times New Roman" w:eastAsia="Times New Roman" w:hAnsi="Times New Roman" w:cs="Times New Roman"/>
          <w:sz w:val="24"/>
          <w:szCs w:val="24"/>
          <w:lang w:val="en-GB"/>
        </w:rPr>
        <w:t>in tax law can also be used to enforce price ceilings for paying people to vote. W</w:t>
      </w:r>
      <w:r w:rsidR="0E4A2010" w:rsidRPr="00612555">
        <w:rPr>
          <w:rFonts w:ascii="Times New Roman" w:eastAsia="Times New Roman" w:hAnsi="Times New Roman" w:cs="Times New Roman"/>
          <w:sz w:val="24"/>
          <w:szCs w:val="24"/>
          <w:lang w:val="en-GB"/>
        </w:rPr>
        <w:t xml:space="preserve">e propose that whatever methods the state deems appropriate to enforce </w:t>
      </w:r>
      <w:r w:rsidR="002712CE" w:rsidRPr="00612555">
        <w:rPr>
          <w:rFonts w:ascii="Times New Roman" w:eastAsia="Times New Roman" w:hAnsi="Times New Roman" w:cs="Times New Roman"/>
          <w:sz w:val="24"/>
          <w:szCs w:val="24"/>
          <w:lang w:val="en-GB"/>
        </w:rPr>
        <w:t xml:space="preserve">the price ceiling for </w:t>
      </w:r>
      <w:r w:rsidR="00900956" w:rsidRPr="00612555">
        <w:rPr>
          <w:rFonts w:ascii="Times New Roman" w:eastAsia="Times New Roman" w:hAnsi="Times New Roman" w:cs="Times New Roman"/>
          <w:sz w:val="24"/>
          <w:szCs w:val="24"/>
          <w:lang w:val="en-GB"/>
        </w:rPr>
        <w:t>D</w:t>
      </w:r>
      <w:r w:rsidR="002712CE" w:rsidRPr="00612555">
        <w:rPr>
          <w:rFonts w:ascii="Times New Roman" w:eastAsia="Times New Roman" w:hAnsi="Times New Roman" w:cs="Times New Roman"/>
          <w:sz w:val="24"/>
          <w:szCs w:val="24"/>
          <w:lang w:val="en-GB"/>
        </w:rPr>
        <w:t xml:space="preserve">e </w:t>
      </w:r>
      <w:r w:rsidR="00900956" w:rsidRPr="00612555">
        <w:rPr>
          <w:rFonts w:ascii="Times New Roman" w:eastAsia="Times New Roman" w:hAnsi="Times New Roman" w:cs="Times New Roman"/>
          <w:sz w:val="24"/>
          <w:szCs w:val="24"/>
          <w:lang w:val="en-GB"/>
        </w:rPr>
        <w:t>M</w:t>
      </w:r>
      <w:r w:rsidR="002712CE" w:rsidRPr="00612555">
        <w:rPr>
          <w:rFonts w:ascii="Times New Roman" w:eastAsia="Times New Roman" w:hAnsi="Times New Roman" w:cs="Times New Roman"/>
          <w:sz w:val="24"/>
          <w:szCs w:val="24"/>
          <w:lang w:val="en-GB"/>
        </w:rPr>
        <w:t xml:space="preserve">inimis benefits </w:t>
      </w:r>
      <w:r w:rsidR="0E4A2010" w:rsidRPr="00612555">
        <w:rPr>
          <w:rFonts w:ascii="Times New Roman" w:eastAsia="Times New Roman" w:hAnsi="Times New Roman" w:cs="Times New Roman"/>
          <w:sz w:val="24"/>
          <w:szCs w:val="24"/>
          <w:lang w:val="en-GB"/>
        </w:rPr>
        <w:t xml:space="preserve">in tax law </w:t>
      </w:r>
      <w:r w:rsidR="00AC2A99" w:rsidRPr="00612555">
        <w:rPr>
          <w:rFonts w:ascii="Times New Roman" w:eastAsia="Times New Roman" w:hAnsi="Times New Roman" w:cs="Times New Roman"/>
          <w:sz w:val="24"/>
          <w:szCs w:val="24"/>
          <w:lang w:val="en-GB"/>
        </w:rPr>
        <w:t>(</w:t>
      </w:r>
      <w:r w:rsidR="003F4FC2" w:rsidRPr="00612555">
        <w:rPr>
          <w:rFonts w:ascii="Times New Roman" w:eastAsia="Times New Roman" w:hAnsi="Times New Roman" w:cs="Times New Roman"/>
          <w:sz w:val="24"/>
          <w:szCs w:val="24"/>
          <w:lang w:val="en-GB"/>
        </w:rPr>
        <w:t>did the value of the gift card that an employee received from her employer</w:t>
      </w:r>
      <w:r w:rsidR="00AF1F0F" w:rsidRPr="00612555">
        <w:rPr>
          <w:rFonts w:ascii="Times New Roman" w:eastAsia="Times New Roman" w:hAnsi="Times New Roman" w:cs="Times New Roman"/>
          <w:sz w:val="24"/>
          <w:szCs w:val="24"/>
          <w:lang w:val="en-GB"/>
        </w:rPr>
        <w:t xml:space="preserve"> exceed US$100?</w:t>
      </w:r>
      <w:r w:rsidR="00ED41A7" w:rsidRPr="00612555">
        <w:rPr>
          <w:rFonts w:ascii="Times New Roman" w:eastAsia="Times New Roman" w:hAnsi="Times New Roman" w:cs="Times New Roman"/>
          <w:sz w:val="24"/>
          <w:szCs w:val="24"/>
          <w:lang w:val="en-GB"/>
        </w:rPr>
        <w:t xml:space="preserve">) </w:t>
      </w:r>
      <w:r w:rsidR="0E4A2010" w:rsidRPr="00612555">
        <w:rPr>
          <w:rFonts w:ascii="Times New Roman" w:eastAsia="Times New Roman" w:hAnsi="Times New Roman" w:cs="Times New Roman"/>
          <w:sz w:val="24"/>
          <w:szCs w:val="24"/>
          <w:lang w:val="en-GB"/>
        </w:rPr>
        <w:t xml:space="preserve">are ones that it can use to enforce the </w:t>
      </w:r>
      <w:r w:rsidR="00104DB4" w:rsidRPr="00612555">
        <w:rPr>
          <w:rFonts w:ascii="Times New Roman" w:eastAsia="Times New Roman" w:hAnsi="Times New Roman" w:cs="Times New Roman"/>
          <w:sz w:val="24"/>
          <w:szCs w:val="24"/>
          <w:lang w:val="en-GB"/>
        </w:rPr>
        <w:t xml:space="preserve">price ceiling </w:t>
      </w:r>
      <w:r w:rsidR="0E4A2010" w:rsidRPr="00612555">
        <w:rPr>
          <w:rFonts w:ascii="Times New Roman" w:eastAsia="Times New Roman" w:hAnsi="Times New Roman" w:cs="Times New Roman"/>
          <w:sz w:val="24"/>
          <w:szCs w:val="24"/>
          <w:lang w:val="en-GB"/>
        </w:rPr>
        <w:t xml:space="preserve">for payments to vote (did the payment that a poor voter received from Rich in exchange of voting exceed the </w:t>
      </w:r>
      <w:r w:rsidR="009F5F21" w:rsidRPr="00612555">
        <w:rPr>
          <w:rFonts w:ascii="Times New Roman" w:eastAsia="Times New Roman" w:hAnsi="Times New Roman" w:cs="Times New Roman"/>
          <w:sz w:val="24"/>
          <w:szCs w:val="24"/>
          <w:lang w:val="en-GB"/>
        </w:rPr>
        <w:t>price ceiling</w:t>
      </w:r>
      <w:r w:rsidR="0E4A2010" w:rsidRPr="00612555">
        <w:rPr>
          <w:rFonts w:ascii="Times New Roman" w:eastAsia="Times New Roman" w:hAnsi="Times New Roman" w:cs="Times New Roman"/>
          <w:sz w:val="24"/>
          <w:szCs w:val="24"/>
          <w:lang w:val="en-GB"/>
        </w:rPr>
        <w:t>?).</w:t>
      </w:r>
    </w:p>
    <w:p w14:paraId="00000037" w14:textId="40E0DBC2" w:rsidR="00301A19" w:rsidRPr="00612555" w:rsidRDefault="7D00C583" w:rsidP="00846DB6">
      <w:pPr>
        <w:spacing w:line="480" w:lineRule="auto"/>
        <w:ind w:firstLine="720"/>
        <w:jc w:val="both"/>
        <w:rPr>
          <w:rFonts w:ascii="Times New Roman" w:eastAsia="Times New Roman" w:hAnsi="Times New Roman" w:cs="Times New Roman"/>
          <w:color w:val="231F20"/>
          <w:sz w:val="24"/>
          <w:szCs w:val="24"/>
          <w:lang w:val="en-GB"/>
        </w:rPr>
      </w:pPr>
      <w:r w:rsidRPr="00612555">
        <w:rPr>
          <w:rFonts w:ascii="Times New Roman" w:eastAsia="Times New Roman" w:hAnsi="Times New Roman" w:cs="Times New Roman"/>
          <w:color w:val="231F20"/>
          <w:sz w:val="24"/>
          <w:szCs w:val="24"/>
          <w:lang w:val="en-GB"/>
        </w:rPr>
        <w:t xml:space="preserve">Before closing this section, let us summarize. If the US legal system chooses Horn B of the busing dilemma, they face an explanatory challenge. We have discussed two ways in which the US </w:t>
      </w:r>
      <w:r w:rsidRPr="00612555">
        <w:rPr>
          <w:rFonts w:ascii="Times New Roman" w:eastAsia="Times New Roman" w:hAnsi="Times New Roman" w:cs="Times New Roman"/>
          <w:color w:val="231F20"/>
          <w:sz w:val="24"/>
          <w:szCs w:val="24"/>
          <w:lang w:val="en-GB"/>
        </w:rPr>
        <w:lastRenderedPageBreak/>
        <w:t>legal system might attempt to meet this challenge. The first one is to claim that Benefactor’s offer is more pointed towards poor voters than Rich’s offer is. The second one is to claim that there is a natural ceiling to Benefactor’s offer, while there is no natural ceiling to Rich’s offer. We have shown that both of these attempts to meet the challenge fail. Consequently, the US legal system is still faced with an explanatory challenge, if they choose Horn B of the busing dilemma.</w:t>
      </w:r>
    </w:p>
    <w:p w14:paraId="4C7D211C" w14:textId="59FBAE87" w:rsidR="43AEDAEA" w:rsidRPr="00612555" w:rsidRDefault="43AEDAEA" w:rsidP="003873AA">
      <w:pPr>
        <w:spacing w:line="480" w:lineRule="auto"/>
        <w:jc w:val="both"/>
        <w:rPr>
          <w:rFonts w:ascii="Times New Roman" w:eastAsia="Times New Roman" w:hAnsi="Times New Roman" w:cs="Times New Roman"/>
          <w:color w:val="231F20"/>
          <w:sz w:val="24"/>
          <w:szCs w:val="24"/>
          <w:lang w:val="en-GB"/>
        </w:rPr>
      </w:pPr>
    </w:p>
    <w:p w14:paraId="0000003A" w14:textId="77777777" w:rsidR="00301A19" w:rsidRPr="00612555" w:rsidRDefault="0062622F" w:rsidP="003873AA">
      <w:pPr>
        <w:spacing w:line="480" w:lineRule="auto"/>
        <w:jc w:val="both"/>
        <w:rPr>
          <w:rFonts w:ascii="Times New Roman" w:eastAsia="Times New Roman" w:hAnsi="Times New Roman" w:cs="Times New Roman"/>
          <w:b/>
          <w:sz w:val="24"/>
          <w:szCs w:val="24"/>
          <w:lang w:val="en-GB"/>
        </w:rPr>
      </w:pPr>
      <w:r w:rsidRPr="00612555">
        <w:rPr>
          <w:rFonts w:ascii="Times New Roman" w:eastAsia="Times New Roman" w:hAnsi="Times New Roman" w:cs="Times New Roman"/>
          <w:b/>
          <w:sz w:val="24"/>
          <w:szCs w:val="24"/>
          <w:lang w:val="en-GB"/>
        </w:rPr>
        <w:t>The Incentives/Disincentives Objection</w:t>
      </w:r>
    </w:p>
    <w:p w14:paraId="0000003B" w14:textId="70DDA67A" w:rsidR="00301A19" w:rsidRPr="00612555" w:rsidRDefault="0062622F" w:rsidP="00DD1010">
      <w:pPr>
        <w:spacing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The third objection also takes as its starting point that (C) is true. However, according to the objection, (C) does not generate the busing dilemma because the US legal system can unproblematically choose Horn B. The reason it can do this is that there is a relevant difference between </w:t>
      </w:r>
      <w:r w:rsidRPr="00612555">
        <w:rPr>
          <w:rFonts w:ascii="Times New Roman" w:eastAsia="Times New Roman" w:hAnsi="Times New Roman" w:cs="Times New Roman"/>
          <w:i/>
          <w:iCs/>
          <w:sz w:val="24"/>
          <w:szCs w:val="24"/>
          <w:lang w:val="en-GB"/>
        </w:rPr>
        <w:t>removing a</w:t>
      </w:r>
      <w:r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i/>
          <w:iCs/>
          <w:sz w:val="24"/>
          <w:szCs w:val="24"/>
          <w:lang w:val="en-GB"/>
        </w:rPr>
        <w:t xml:space="preserve">disincentive </w:t>
      </w:r>
      <w:r w:rsidRPr="00612555">
        <w:rPr>
          <w:rFonts w:ascii="Times New Roman" w:eastAsia="Times New Roman" w:hAnsi="Times New Roman" w:cs="Times New Roman"/>
          <w:sz w:val="24"/>
          <w:szCs w:val="24"/>
          <w:lang w:val="en-GB"/>
        </w:rPr>
        <w:t xml:space="preserve">and </w:t>
      </w:r>
      <w:r w:rsidRPr="00612555">
        <w:rPr>
          <w:rFonts w:ascii="Times New Roman" w:eastAsia="Times New Roman" w:hAnsi="Times New Roman" w:cs="Times New Roman"/>
          <w:i/>
          <w:iCs/>
          <w:sz w:val="24"/>
          <w:szCs w:val="24"/>
          <w:lang w:val="en-GB"/>
        </w:rPr>
        <w:t>creating an</w:t>
      </w:r>
      <w:r w:rsidRPr="00612555">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i/>
          <w:iCs/>
          <w:sz w:val="24"/>
          <w:szCs w:val="24"/>
          <w:lang w:val="en-GB"/>
        </w:rPr>
        <w:t xml:space="preserve">incentive. </w:t>
      </w:r>
      <w:r w:rsidRPr="00612555">
        <w:rPr>
          <w:rFonts w:ascii="Times New Roman" w:eastAsia="Times New Roman" w:hAnsi="Times New Roman" w:cs="Times New Roman"/>
          <w:sz w:val="24"/>
          <w:szCs w:val="24"/>
          <w:lang w:val="en-GB"/>
        </w:rPr>
        <w:t xml:space="preserve">When Benefactor provides Walker with a seat on the bus, she removes a </w:t>
      </w:r>
      <w:r w:rsidRPr="00612555">
        <w:rPr>
          <w:rFonts w:ascii="Times New Roman" w:eastAsia="Times New Roman" w:hAnsi="Times New Roman" w:cs="Times New Roman"/>
          <w:i/>
          <w:iCs/>
          <w:sz w:val="24"/>
          <w:szCs w:val="24"/>
          <w:lang w:val="en-GB"/>
        </w:rPr>
        <w:t xml:space="preserve">disincentive </w:t>
      </w:r>
      <w:r w:rsidRPr="00612555">
        <w:rPr>
          <w:rFonts w:ascii="Times New Roman" w:eastAsia="Times New Roman" w:hAnsi="Times New Roman" w:cs="Times New Roman"/>
          <w:sz w:val="24"/>
          <w:szCs w:val="24"/>
          <w:lang w:val="en-GB"/>
        </w:rPr>
        <w:t xml:space="preserve">for voting for Walker, and in virtue of the fact that this particular way of paying someone to vote removes a disincentive for voting, Benefactor’s payment to Walker should be legally permissible. By contrast, when Rich pays Voter cash to vote, he creates an </w:t>
      </w:r>
      <w:r w:rsidRPr="00612555">
        <w:rPr>
          <w:rFonts w:ascii="Times New Roman" w:eastAsia="Times New Roman" w:hAnsi="Times New Roman" w:cs="Times New Roman"/>
          <w:i/>
          <w:iCs/>
          <w:sz w:val="24"/>
          <w:szCs w:val="24"/>
          <w:lang w:val="en-GB"/>
        </w:rPr>
        <w:t>incentive</w:t>
      </w:r>
      <w:r w:rsidRPr="00612555">
        <w:rPr>
          <w:rFonts w:ascii="Times New Roman" w:eastAsia="Times New Roman" w:hAnsi="Times New Roman" w:cs="Times New Roman"/>
          <w:sz w:val="24"/>
          <w:szCs w:val="24"/>
          <w:lang w:val="en-GB"/>
        </w:rPr>
        <w:t xml:space="preserve"> for voting. And in virtue of the fact that this particular way of paying someone to vote creates an </w:t>
      </w:r>
      <w:r w:rsidRPr="00612555">
        <w:rPr>
          <w:rFonts w:ascii="Times New Roman" w:eastAsia="Times New Roman" w:hAnsi="Times New Roman" w:cs="Times New Roman"/>
          <w:i/>
          <w:iCs/>
          <w:sz w:val="24"/>
          <w:szCs w:val="24"/>
          <w:lang w:val="en-GB"/>
        </w:rPr>
        <w:t>incentive</w:t>
      </w:r>
      <w:r w:rsidRPr="00612555">
        <w:rPr>
          <w:rFonts w:ascii="Times New Roman" w:eastAsia="Times New Roman" w:hAnsi="Times New Roman" w:cs="Times New Roman"/>
          <w:sz w:val="24"/>
          <w:szCs w:val="24"/>
          <w:lang w:val="en-GB"/>
        </w:rPr>
        <w:t xml:space="preserve"> for voting, Rich’s way of paying Voter to vote should continue to be legally </w:t>
      </w:r>
      <w:r w:rsidRPr="00612555">
        <w:rPr>
          <w:rFonts w:ascii="Times New Roman" w:eastAsia="Times New Roman" w:hAnsi="Times New Roman" w:cs="Times New Roman"/>
          <w:i/>
          <w:iCs/>
          <w:sz w:val="24"/>
          <w:szCs w:val="24"/>
          <w:lang w:val="en-GB"/>
        </w:rPr>
        <w:t xml:space="preserve">impermissible. </w:t>
      </w:r>
      <w:r w:rsidRPr="00612555">
        <w:rPr>
          <w:rFonts w:ascii="Times New Roman" w:eastAsia="Times New Roman" w:hAnsi="Times New Roman" w:cs="Times New Roman"/>
          <w:sz w:val="24"/>
          <w:szCs w:val="24"/>
          <w:lang w:val="en-GB"/>
        </w:rPr>
        <w:t>To see the difference between removing disincentives and creating incentives, consider that an offer of transportation to the polling station removes a disincentive for voting because it is primarily useful for someone who already intends to vote.</w:t>
      </w:r>
      <w:r w:rsidRPr="00612555">
        <w:rPr>
          <w:rFonts w:ascii="Times New Roman" w:eastAsia="Times New Roman" w:hAnsi="Times New Roman" w:cs="Times New Roman"/>
          <w:sz w:val="24"/>
          <w:szCs w:val="24"/>
          <w:vertAlign w:val="superscript"/>
          <w:lang w:val="en-GB"/>
        </w:rPr>
        <w:footnoteReference w:id="37"/>
      </w:r>
      <w:r w:rsidRPr="00612555">
        <w:rPr>
          <w:rFonts w:ascii="Times New Roman" w:eastAsia="Times New Roman" w:hAnsi="Times New Roman" w:cs="Times New Roman"/>
          <w:sz w:val="24"/>
          <w:szCs w:val="24"/>
          <w:lang w:val="en-GB"/>
        </w:rPr>
        <w:t xml:space="preserve"> By contrast, an offer of cash to go vote creates an incentive to vote because it is useful for anyone, even those who have no real barriers to voting but nevertheless intend not to vote. Exactly this difference between the way Benefactor pays Walker, and the way in which Rich pays Voter, explains why the US legal system could easily accept Horn B. Or so the objection goes.</w:t>
      </w:r>
    </w:p>
    <w:p w14:paraId="4D13D465" w14:textId="052F71C0" w:rsidR="00301A19" w:rsidRPr="00612555" w:rsidRDefault="0062622F" w:rsidP="00DD1010">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We have two replies to this objection. For the sake of argument, we accept that there is a relevant distinction between removing disincentives and creating incentives. However, by invoking </w:t>
      </w:r>
      <w:r w:rsidRPr="00612555">
        <w:rPr>
          <w:rFonts w:ascii="Times New Roman" w:eastAsia="Times New Roman" w:hAnsi="Times New Roman" w:cs="Times New Roman"/>
          <w:sz w:val="24"/>
          <w:szCs w:val="24"/>
          <w:lang w:val="en-GB"/>
        </w:rPr>
        <w:lastRenderedPageBreak/>
        <w:t xml:space="preserve">this distinction, the courts cannot justify treating Rich and Benefactor differently under the law. There are two reasons for this. </w:t>
      </w:r>
    </w:p>
    <w:p w14:paraId="0000003C" w14:textId="17B5087E" w:rsidR="00301A19" w:rsidRPr="00612555" w:rsidRDefault="642C4363" w:rsidP="00DD1010">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First, r</w:t>
      </w:r>
      <w:r w:rsidR="0062622F" w:rsidRPr="00612555">
        <w:rPr>
          <w:rFonts w:ascii="Times New Roman" w:eastAsia="Times New Roman" w:hAnsi="Times New Roman" w:cs="Times New Roman"/>
          <w:sz w:val="24"/>
          <w:szCs w:val="24"/>
          <w:lang w:val="en-GB"/>
        </w:rPr>
        <w:t xml:space="preserve">emoving disincentives as well as creating incentives can have real effects on election outcomes. To see how, consider the fact that Walker would </w:t>
      </w:r>
      <w:r w:rsidR="0062622F" w:rsidRPr="00612555">
        <w:rPr>
          <w:rFonts w:ascii="Times New Roman" w:eastAsia="Times New Roman" w:hAnsi="Times New Roman" w:cs="Times New Roman"/>
          <w:i/>
          <w:iCs/>
          <w:sz w:val="24"/>
          <w:szCs w:val="24"/>
          <w:lang w:val="en-GB"/>
        </w:rPr>
        <w:t xml:space="preserve">not </w:t>
      </w:r>
      <w:r w:rsidR="0062622F" w:rsidRPr="00612555">
        <w:rPr>
          <w:rFonts w:ascii="Times New Roman" w:eastAsia="Times New Roman" w:hAnsi="Times New Roman" w:cs="Times New Roman"/>
          <w:sz w:val="24"/>
          <w:szCs w:val="24"/>
          <w:lang w:val="en-GB"/>
        </w:rPr>
        <w:t>have voted if it were not for Benefactor’s offer. So, even if there is a conceptual difference between removing disincentives for voting and creating incentives for voting, this difference seems practically irrelevant in the present context. The strategy of removing a disincentive for voting (for example by offering someone a seat on the bus to the polling station) and the strategy of creating an incentive for voting (for example by offering someone cash to vote) can both be used to turn non-voters into voters and potentially decide elections. And – importantly – Benefactor can use both strategies for tactical purposes.</w:t>
      </w:r>
    </w:p>
    <w:p w14:paraId="0000003D" w14:textId="20B8FF94" w:rsidR="00301A19" w:rsidRPr="00612555" w:rsidRDefault="0062622F" w:rsidP="00846DB6">
      <w:pPr>
        <w:spacing w:line="480" w:lineRule="auto"/>
        <w:ind w:firstLine="720"/>
        <w:jc w:val="both"/>
        <w:rPr>
          <w:rFonts w:ascii="Times New Roman" w:eastAsia="Times New Roman" w:hAnsi="Times New Roman" w:cs="Times New Roman"/>
          <w:color w:val="303030"/>
          <w:sz w:val="24"/>
          <w:szCs w:val="24"/>
          <w:highlight w:val="white"/>
          <w:lang w:val="en-GB"/>
        </w:rPr>
      </w:pPr>
      <w:r w:rsidRPr="00612555">
        <w:rPr>
          <w:rFonts w:ascii="Times New Roman" w:eastAsia="Times New Roman" w:hAnsi="Times New Roman" w:cs="Times New Roman"/>
          <w:sz w:val="24"/>
          <w:szCs w:val="24"/>
          <w:lang w:val="en-GB"/>
        </w:rPr>
        <w:t xml:space="preserve">It is plausible to suggest that busing </w:t>
      </w:r>
      <w:r w:rsidRPr="00612555">
        <w:rPr>
          <w:rFonts w:ascii="Times New Roman" w:eastAsia="Times New Roman" w:hAnsi="Times New Roman" w:cs="Times New Roman"/>
          <w:i/>
          <w:sz w:val="24"/>
          <w:szCs w:val="24"/>
          <w:lang w:val="en-GB"/>
        </w:rPr>
        <w:t xml:space="preserve">is </w:t>
      </w:r>
      <w:r w:rsidRPr="00612555">
        <w:rPr>
          <w:rFonts w:ascii="Times New Roman" w:eastAsia="Times New Roman" w:hAnsi="Times New Roman" w:cs="Times New Roman"/>
          <w:sz w:val="24"/>
          <w:szCs w:val="24"/>
          <w:lang w:val="en-GB"/>
        </w:rPr>
        <w:t xml:space="preserve">used tactically in some US elections. The plausibility of this suggestion stems from the fact that there are court cases where a politically partisan group challenges a legal decision to annul a state ban on busing. The partisan group presumably makes the significant effort of making a legal challenge because it is convinced that busing voters is likely to have an adverse effect (from the perspective of the partisan group) on the election result. For example, in October 2020, </w:t>
      </w:r>
      <w:r w:rsidRPr="00612555">
        <w:rPr>
          <w:rFonts w:ascii="Times New Roman" w:eastAsia="Times New Roman" w:hAnsi="Times New Roman" w:cs="Times New Roman"/>
          <w:color w:val="303030"/>
          <w:sz w:val="24"/>
          <w:szCs w:val="24"/>
          <w:highlight w:val="white"/>
          <w:lang w:val="en-GB"/>
        </w:rPr>
        <w:t xml:space="preserve">the US Court of Appeals for the 6th Circuit </w:t>
      </w:r>
      <w:r w:rsidRPr="00612555">
        <w:rPr>
          <w:rFonts w:ascii="Times New Roman" w:eastAsia="Times New Roman" w:hAnsi="Times New Roman" w:cs="Times New Roman"/>
          <w:sz w:val="24"/>
          <w:szCs w:val="24"/>
          <w:highlight w:val="white"/>
          <w:lang w:val="en-GB"/>
        </w:rPr>
        <w:t>ruled</w:t>
      </w:r>
      <w:r w:rsidRPr="00612555">
        <w:rPr>
          <w:rFonts w:ascii="Times New Roman" w:eastAsia="Times New Roman" w:hAnsi="Times New Roman" w:cs="Times New Roman"/>
          <w:color w:val="303030"/>
          <w:sz w:val="24"/>
          <w:szCs w:val="24"/>
          <w:highlight w:val="white"/>
          <w:lang w:val="en-GB"/>
        </w:rPr>
        <w:t xml:space="preserve"> in </w:t>
      </w:r>
      <w:r w:rsidR="00BA266C" w:rsidRPr="00612555">
        <w:rPr>
          <w:rFonts w:ascii="Times New Roman" w:eastAsia="Times New Roman" w:hAnsi="Times New Roman" w:cs="Times New Roman"/>
          <w:color w:val="303030"/>
          <w:sz w:val="24"/>
          <w:szCs w:val="24"/>
          <w:highlight w:val="white"/>
          <w:lang w:val="en-GB"/>
        </w:rPr>
        <w:t>favour</w:t>
      </w:r>
      <w:r w:rsidRPr="00612555">
        <w:rPr>
          <w:rFonts w:ascii="Times New Roman" w:eastAsia="Times New Roman" w:hAnsi="Times New Roman" w:cs="Times New Roman"/>
          <w:color w:val="303030"/>
          <w:sz w:val="24"/>
          <w:szCs w:val="24"/>
          <w:highlight w:val="white"/>
          <w:lang w:val="en-GB"/>
        </w:rPr>
        <w:t xml:space="preserve"> of Michigan’s Republican-led Legislature, reinstating the state’s ban on hiring transportation to carry voters to the polls after a state court issued an injunction against the Michigan law.</w:t>
      </w:r>
      <w:r w:rsidRPr="00612555">
        <w:rPr>
          <w:rFonts w:ascii="Times New Roman" w:eastAsia="Times New Roman" w:hAnsi="Times New Roman" w:cs="Times New Roman"/>
          <w:color w:val="303030"/>
          <w:sz w:val="24"/>
          <w:szCs w:val="24"/>
          <w:highlight w:val="white"/>
          <w:vertAlign w:val="superscript"/>
          <w:lang w:val="en-GB"/>
        </w:rPr>
        <w:footnoteReference w:id="38"/>
      </w:r>
    </w:p>
    <w:p w14:paraId="0000003E" w14:textId="32598BBE" w:rsidR="00301A19" w:rsidRPr="00612555" w:rsidRDefault="0062622F" w:rsidP="00846DB6">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color w:val="303030"/>
          <w:sz w:val="24"/>
          <w:szCs w:val="24"/>
          <w:highlight w:val="white"/>
          <w:lang w:val="en-GB"/>
        </w:rPr>
        <w:t xml:space="preserve">Benefactor’s busing scheme is likely to be most effective, as a tactical scheme to win elections, in elections that are close. If Benefactor has good reasons to believe that Walker and many other voters in Walker’s electoral district will vote for Benefactor’s preferred candidate, Benefactor would be well advised to offer her bus service in Walker’s electoral district. </w:t>
      </w:r>
      <w:r w:rsidRPr="00612555">
        <w:rPr>
          <w:rFonts w:ascii="Times New Roman" w:eastAsia="Times New Roman" w:hAnsi="Times New Roman" w:cs="Times New Roman"/>
          <w:sz w:val="24"/>
          <w:szCs w:val="24"/>
          <w:lang w:val="en-GB"/>
        </w:rPr>
        <w:t xml:space="preserve">There are several examples of </w:t>
      </w:r>
      <w:r w:rsidR="00612555" w:rsidRPr="00612555">
        <w:rPr>
          <w:rFonts w:ascii="Times New Roman" w:eastAsia="Times New Roman" w:hAnsi="Times New Roman" w:cs="Times New Roman"/>
          <w:sz w:val="24"/>
          <w:szCs w:val="24"/>
          <w:lang w:val="en-GB"/>
        </w:rPr>
        <w:t>remarkably close</w:t>
      </w:r>
      <w:r w:rsidRPr="00612555">
        <w:rPr>
          <w:rFonts w:ascii="Times New Roman" w:eastAsia="Times New Roman" w:hAnsi="Times New Roman" w:cs="Times New Roman"/>
          <w:sz w:val="24"/>
          <w:szCs w:val="24"/>
          <w:lang w:val="en-GB"/>
        </w:rPr>
        <w:t xml:space="preserve"> federal elections. </w:t>
      </w:r>
      <w:r w:rsidRPr="00612555">
        <w:rPr>
          <w:rFonts w:ascii="Times New Roman" w:eastAsia="Times New Roman" w:hAnsi="Times New Roman" w:cs="Times New Roman"/>
          <w:color w:val="333333"/>
          <w:sz w:val="24"/>
          <w:szCs w:val="24"/>
          <w:lang w:val="en-GB"/>
        </w:rPr>
        <w:t>In the 2000 US presidential race, George Bush won Florida. He got 537 more votes than Al Gore.</w:t>
      </w:r>
      <w:r w:rsidRPr="00612555">
        <w:rPr>
          <w:rFonts w:ascii="Times New Roman" w:eastAsia="Times New Roman" w:hAnsi="Times New Roman" w:cs="Times New Roman"/>
          <w:color w:val="333333"/>
          <w:sz w:val="24"/>
          <w:szCs w:val="24"/>
          <w:vertAlign w:val="superscript"/>
          <w:lang w:val="en-GB"/>
        </w:rPr>
        <w:footnoteReference w:id="39"/>
      </w:r>
      <w:r w:rsidRPr="00612555">
        <w:rPr>
          <w:rFonts w:ascii="Times New Roman" w:eastAsia="Times New Roman" w:hAnsi="Times New Roman" w:cs="Times New Roman"/>
          <w:color w:val="333333"/>
          <w:sz w:val="24"/>
          <w:szCs w:val="24"/>
          <w:lang w:val="en-GB"/>
        </w:rPr>
        <w:t xml:space="preserve"> </w:t>
      </w:r>
      <w:r w:rsidRPr="00612555">
        <w:rPr>
          <w:rFonts w:ascii="Times New Roman" w:eastAsia="Times New Roman" w:hAnsi="Times New Roman" w:cs="Times New Roman"/>
          <w:sz w:val="24"/>
          <w:szCs w:val="24"/>
          <w:lang w:val="en-GB"/>
        </w:rPr>
        <w:t xml:space="preserve">A more recent example is the 2020 election for Iowa’s </w:t>
      </w:r>
      <w:r w:rsidRPr="00612555">
        <w:rPr>
          <w:rFonts w:ascii="Times New Roman" w:eastAsia="Times New Roman" w:hAnsi="Times New Roman" w:cs="Times New Roman"/>
          <w:sz w:val="24"/>
          <w:szCs w:val="24"/>
          <w:lang w:val="en-GB"/>
        </w:rPr>
        <w:lastRenderedPageBreak/>
        <w:t>2nd congressional district. Six votes separated the winner from the runner up.</w:t>
      </w:r>
      <w:r w:rsidRPr="00612555">
        <w:rPr>
          <w:rFonts w:ascii="Times New Roman" w:eastAsia="Times New Roman" w:hAnsi="Times New Roman" w:cs="Times New Roman"/>
          <w:sz w:val="24"/>
          <w:szCs w:val="24"/>
          <w:vertAlign w:val="superscript"/>
          <w:lang w:val="en-GB"/>
        </w:rPr>
        <w:footnoteReference w:id="40"/>
      </w:r>
      <w:r w:rsidRPr="00612555">
        <w:rPr>
          <w:rFonts w:ascii="Times New Roman" w:eastAsia="Times New Roman" w:hAnsi="Times New Roman" w:cs="Times New Roman"/>
          <w:sz w:val="24"/>
          <w:szCs w:val="24"/>
          <w:lang w:val="en-GB"/>
        </w:rPr>
        <w:t xml:space="preserve"> So, even if busing only removes disincentives, it can be </w:t>
      </w:r>
      <w:r w:rsidR="004C285F">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and already is </w:t>
      </w:r>
      <w:r w:rsidR="004C285F">
        <w:rPr>
          <w:rFonts w:ascii="Times New Roman" w:eastAsia="Times New Roman" w:hAnsi="Times New Roman" w:cs="Times New Roman"/>
          <w:sz w:val="24"/>
          <w:szCs w:val="24"/>
          <w:lang w:val="en-GB"/>
        </w:rPr>
        <w:t>–</w:t>
      </w:r>
      <w:r w:rsidRPr="00612555">
        <w:rPr>
          <w:rFonts w:ascii="Times New Roman" w:eastAsia="Times New Roman" w:hAnsi="Times New Roman" w:cs="Times New Roman"/>
          <w:sz w:val="24"/>
          <w:szCs w:val="24"/>
          <w:lang w:val="en-GB"/>
        </w:rPr>
        <w:t xml:space="preserve"> used for tactical purposes to affect election results. Especially in close elections, busing a few more party faithful voters to the polls can be pivotal.</w:t>
      </w:r>
    </w:p>
    <w:p w14:paraId="63B23B00" w14:textId="4104DB19" w:rsidR="00301A19" w:rsidRPr="00612555" w:rsidRDefault="0062622F" w:rsidP="00DD1010">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Second, the practice of paying people cash to vote, and the practice of busing people to the polling station, both remove disincentives for voting and create incentives for voting. So, it is not true that busing only removes disincentives while paying people cash to vote only creates incentives. Let us illustrate this by considering in turn the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of Rich and the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of Benefactor. Let us begin with Rich’s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Rich </w:t>
      </w:r>
      <w:r w:rsidRPr="00612555">
        <w:rPr>
          <w:rFonts w:ascii="Times New Roman" w:eastAsia="Times New Roman" w:hAnsi="Times New Roman" w:cs="Times New Roman"/>
          <w:i/>
          <w:iCs/>
          <w:sz w:val="24"/>
          <w:szCs w:val="24"/>
          <w:lang w:val="en-GB"/>
        </w:rPr>
        <w:t xml:space="preserve">removes disincentives </w:t>
      </w:r>
      <w:r w:rsidRPr="00612555">
        <w:rPr>
          <w:rFonts w:ascii="Times New Roman" w:eastAsia="Times New Roman" w:hAnsi="Times New Roman" w:cs="Times New Roman"/>
          <w:sz w:val="24"/>
          <w:szCs w:val="24"/>
          <w:lang w:val="en-GB"/>
        </w:rPr>
        <w:t xml:space="preserve">when people spend the cash on removing some of their barriers to voting. They might, for instance, spend the cash on transportation to the polling station, or they might spend it on a babysitter to take care of their children while they go vote, or on takeout meals to their children to free up time to go vote. Obviously, Rich’s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also </w:t>
      </w:r>
      <w:r w:rsidRPr="00612555">
        <w:rPr>
          <w:rFonts w:ascii="Times New Roman" w:eastAsia="Times New Roman" w:hAnsi="Times New Roman" w:cs="Times New Roman"/>
          <w:i/>
          <w:iCs/>
          <w:sz w:val="24"/>
          <w:szCs w:val="24"/>
          <w:lang w:val="en-GB"/>
        </w:rPr>
        <w:t>creates incentives</w:t>
      </w:r>
      <w:r w:rsidRPr="00612555">
        <w:rPr>
          <w:rFonts w:ascii="Times New Roman" w:eastAsia="Times New Roman" w:hAnsi="Times New Roman" w:cs="Times New Roman"/>
          <w:sz w:val="24"/>
          <w:szCs w:val="24"/>
          <w:lang w:val="en-GB"/>
        </w:rPr>
        <w:t xml:space="preserve"> for voting because paying people cash to vote makes more people vote – even people who had no real barriers to voting but nevertheless intended not to vote, perhaps because they are simply uninterested in politics.</w:t>
      </w:r>
    </w:p>
    <w:p w14:paraId="54BC9815" w14:textId="3052CB33" w:rsidR="00301A19" w:rsidRPr="00612555" w:rsidRDefault="0062622F" w:rsidP="00032D41">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What about Benefactor’s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Benefactor also removes disincentives as well as creates incentives</w:t>
      </w:r>
      <w:r w:rsidRPr="00612555">
        <w:rPr>
          <w:rFonts w:ascii="Times New Roman" w:eastAsia="Times New Roman" w:hAnsi="Times New Roman" w:cs="Times New Roman"/>
          <w:i/>
          <w:iCs/>
          <w:sz w:val="24"/>
          <w:szCs w:val="24"/>
          <w:lang w:val="en-GB"/>
        </w:rPr>
        <w:t xml:space="preserve">. </w:t>
      </w:r>
      <w:r w:rsidRPr="00612555">
        <w:rPr>
          <w:rFonts w:ascii="Times New Roman" w:eastAsia="Times New Roman" w:hAnsi="Times New Roman" w:cs="Times New Roman"/>
          <w:sz w:val="24"/>
          <w:szCs w:val="24"/>
          <w:lang w:val="en-GB"/>
        </w:rPr>
        <w:t xml:space="preserve">For instance, Benefactor </w:t>
      </w:r>
      <w:r w:rsidRPr="00612555">
        <w:rPr>
          <w:rFonts w:ascii="Times New Roman" w:eastAsia="Times New Roman" w:hAnsi="Times New Roman" w:cs="Times New Roman"/>
          <w:i/>
          <w:iCs/>
          <w:sz w:val="24"/>
          <w:szCs w:val="24"/>
          <w:lang w:val="en-GB"/>
        </w:rPr>
        <w:t>removes a disincentive</w:t>
      </w:r>
      <w:r w:rsidRPr="00612555">
        <w:rPr>
          <w:rFonts w:ascii="Times New Roman" w:eastAsia="Times New Roman" w:hAnsi="Times New Roman" w:cs="Times New Roman"/>
          <w:sz w:val="24"/>
          <w:szCs w:val="24"/>
          <w:lang w:val="en-GB"/>
        </w:rPr>
        <w:t xml:space="preserve"> for Walker, namely the disincentive consisting in having to experience moderate physical discomfort by walking to the polling station and back. Benefactor also </w:t>
      </w:r>
      <w:r w:rsidRPr="00612555">
        <w:rPr>
          <w:rFonts w:ascii="Times New Roman" w:eastAsia="Times New Roman" w:hAnsi="Times New Roman" w:cs="Times New Roman"/>
          <w:i/>
          <w:iCs/>
          <w:sz w:val="24"/>
          <w:szCs w:val="24"/>
          <w:lang w:val="en-GB"/>
        </w:rPr>
        <w:t xml:space="preserve">creates incentives </w:t>
      </w:r>
      <w:r w:rsidRPr="00612555">
        <w:rPr>
          <w:rFonts w:ascii="Times New Roman" w:eastAsia="Times New Roman" w:hAnsi="Times New Roman" w:cs="Times New Roman"/>
          <w:sz w:val="24"/>
          <w:szCs w:val="24"/>
          <w:lang w:val="en-GB"/>
        </w:rPr>
        <w:t>for voting. For example, offering Walker a seat on the bus gives Walker the opportunity to</w:t>
      </w:r>
      <w:r w:rsidRPr="00612555">
        <w:rPr>
          <w:rFonts w:ascii="Times New Roman" w:eastAsia="Times New Roman" w:hAnsi="Times New Roman" w:cs="Times New Roman"/>
          <w:i/>
          <w:iCs/>
          <w:sz w:val="24"/>
          <w:szCs w:val="24"/>
          <w:lang w:val="en-GB"/>
        </w:rPr>
        <w:t xml:space="preserve"> </w:t>
      </w:r>
      <w:r w:rsidRPr="00612555">
        <w:rPr>
          <w:rFonts w:ascii="Times New Roman" w:eastAsia="Times New Roman" w:hAnsi="Times New Roman" w:cs="Times New Roman"/>
          <w:sz w:val="24"/>
          <w:szCs w:val="24"/>
          <w:lang w:val="en-GB"/>
        </w:rPr>
        <w:t xml:space="preserve">socialize with other community members on the bus and at the polling station. More importantly, Benefactor’s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creates an incentive for voting by offering Walker the opportunity to engage in ‘fidelity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Roughly, fidelity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is communicating to one’s peers that one is loyal to them. Being on the bus gives Walker an opportunity to signal to his fellow community members that he is a loyal member, and that he is on the same political team as </w:t>
      </w:r>
      <w:r w:rsidRPr="00612555">
        <w:rPr>
          <w:rFonts w:ascii="Times New Roman" w:eastAsia="Times New Roman" w:hAnsi="Times New Roman" w:cs="Times New Roman"/>
          <w:sz w:val="24"/>
          <w:szCs w:val="24"/>
          <w:lang w:val="en-GB"/>
        </w:rPr>
        <w:lastRenderedPageBreak/>
        <w:t xml:space="preserve">them. In addition to fidelity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Benefactor’s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also creates the incentive for voting by allowing Walker to engage in ‘virtue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Roughly, virtue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is to communicate to other people that one is a morally good person. Being on the bus signals to other people that Walker is a virtuous person who complies with his civic duty to vote. One of the reasons as to why Walker accepted Benefactor’s offer of a seat on the bus was th</w:t>
      </w:r>
      <w:r w:rsidR="004C285F">
        <w:rPr>
          <w:rFonts w:ascii="Times New Roman" w:eastAsia="Times New Roman" w:hAnsi="Times New Roman" w:cs="Times New Roman"/>
          <w:sz w:val="24"/>
          <w:szCs w:val="24"/>
          <w:lang w:val="en-GB"/>
        </w:rPr>
        <w:t>at</w:t>
      </w:r>
      <w:r w:rsidRPr="00612555">
        <w:rPr>
          <w:rFonts w:ascii="Times New Roman" w:eastAsia="Times New Roman" w:hAnsi="Times New Roman" w:cs="Times New Roman"/>
          <w:sz w:val="24"/>
          <w:szCs w:val="24"/>
          <w:lang w:val="en-GB"/>
        </w:rPr>
        <w:t xml:space="preserve"> it removed one of Walker</w:t>
      </w:r>
      <w:r w:rsidR="004C285F">
        <w:rPr>
          <w:rFonts w:ascii="Times New Roman" w:eastAsia="Times New Roman" w:hAnsi="Times New Roman" w:cs="Times New Roman"/>
          <w:sz w:val="24"/>
          <w:szCs w:val="24"/>
          <w:lang w:val="en-GB"/>
        </w:rPr>
        <w:t>’s</w:t>
      </w:r>
      <w:r w:rsidRPr="00612555">
        <w:rPr>
          <w:rFonts w:ascii="Times New Roman" w:eastAsia="Times New Roman" w:hAnsi="Times New Roman" w:cs="Times New Roman"/>
          <w:sz w:val="24"/>
          <w:szCs w:val="24"/>
          <w:lang w:val="en-GB"/>
        </w:rPr>
        <w:t xml:space="preserve"> disincentives to vote, namely that he had to walk to the polling station. But the opportunity to socialize, and the opportunity to engage in fidelity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and virtue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were also significant reasons. So, Benefactor’s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removed disincentives for voting as well as created incentives for voting.</w:t>
      </w:r>
    </w:p>
    <w:p w14:paraId="2E48B9DA" w14:textId="1F3C12A1" w:rsidR="00301A19" w:rsidRPr="00612555" w:rsidRDefault="7D00C583" w:rsidP="00097974">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The strengths of the incentives to vote that consist of the opportunity to engage in fidelity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and virtue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should not be underestimated. They are not just fringe incentives that only a small subset of voters has</w:t>
      </w:r>
      <w:r w:rsidR="00C0494F">
        <w:rPr>
          <w:rFonts w:ascii="Times New Roman" w:eastAsia="Times New Roman" w:hAnsi="Times New Roman" w:cs="Times New Roman"/>
          <w:sz w:val="24"/>
          <w:szCs w:val="24"/>
          <w:lang w:val="en-GB"/>
        </w:rPr>
        <w:t>.</w:t>
      </w:r>
      <w:r w:rsidR="003546F1">
        <w:rPr>
          <w:rStyle w:val="FootnoteReference"/>
          <w:rFonts w:ascii="Times New Roman" w:eastAsia="Times New Roman" w:hAnsi="Times New Roman" w:cs="Times New Roman"/>
          <w:sz w:val="24"/>
          <w:szCs w:val="24"/>
          <w:lang w:val="en-GB"/>
        </w:rPr>
        <w:footnoteReference w:id="41"/>
      </w:r>
      <w:r w:rsidR="00F6581F">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 xml:space="preserve">Most voters are like Walker when it comes to caring about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effects. In fact, empirical studies repeatedly show that these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effects are some of the primary drivers for voter participation in elections</w:t>
      </w:r>
      <w:r w:rsidR="00616EED">
        <w:rPr>
          <w:rFonts w:ascii="Times New Roman" w:eastAsia="Times New Roman" w:hAnsi="Times New Roman" w:cs="Times New Roman"/>
          <w:sz w:val="24"/>
          <w:szCs w:val="24"/>
          <w:lang w:val="en-GB"/>
        </w:rPr>
        <w:t>.</w:t>
      </w:r>
      <w:r w:rsidR="00616EED">
        <w:rPr>
          <w:rStyle w:val="FootnoteReference"/>
          <w:rFonts w:ascii="Times New Roman" w:eastAsia="Times New Roman" w:hAnsi="Times New Roman" w:cs="Times New Roman"/>
          <w:sz w:val="24"/>
          <w:szCs w:val="24"/>
          <w:lang w:val="en-GB"/>
        </w:rPr>
        <w:footnoteReference w:id="42"/>
      </w:r>
      <w:r w:rsidR="00303334">
        <w:rPr>
          <w:rFonts w:ascii="Times New Roman" w:eastAsia="Times New Roman" w:hAnsi="Times New Roman" w:cs="Times New Roman"/>
          <w:sz w:val="24"/>
          <w:szCs w:val="24"/>
          <w:lang w:val="en-GB"/>
        </w:rPr>
        <w:t xml:space="preserve"> </w:t>
      </w:r>
      <w:r w:rsidRPr="00612555">
        <w:rPr>
          <w:rFonts w:ascii="Times New Roman" w:eastAsia="Times New Roman" w:hAnsi="Times New Roman" w:cs="Times New Roman"/>
          <w:sz w:val="24"/>
          <w:szCs w:val="24"/>
          <w:lang w:val="en-GB"/>
        </w:rPr>
        <w:t xml:space="preserve">Much more so than actually caring about the content of particular policies. To illustrate how powerful these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incentives are in the context of busing, note that many voters in real elections choose to make use of the offer of a seat on the bus, even though they had the chance to vote by mail from the comfort of their home. They could have voted quietly without having to worry about transportation to the polling station. Yet, many people choose to accept the offer of a bus ride anyway. Moreover, typically the buses themselves and the passengers on them are not exactly unpartisan in their political display. The buses are often sponsored by interest groups who have their own political agenda. The buses are typically filled with people who carry large banners, yell political slogans through megaphones, and wear t-shirts and hats displaying their </w:t>
      </w:r>
      <w:r w:rsidR="00BA266C" w:rsidRPr="00612555">
        <w:rPr>
          <w:rFonts w:ascii="Times New Roman" w:eastAsia="Times New Roman" w:hAnsi="Times New Roman" w:cs="Times New Roman"/>
          <w:sz w:val="24"/>
          <w:szCs w:val="24"/>
          <w:lang w:val="en-GB"/>
        </w:rPr>
        <w:t>favoured</w:t>
      </w:r>
      <w:r w:rsidRPr="00612555">
        <w:rPr>
          <w:rFonts w:ascii="Times New Roman" w:eastAsia="Times New Roman" w:hAnsi="Times New Roman" w:cs="Times New Roman"/>
          <w:sz w:val="24"/>
          <w:szCs w:val="24"/>
          <w:lang w:val="en-GB"/>
        </w:rPr>
        <w:t xml:space="preserve"> candidates.</w:t>
      </w:r>
      <w:r w:rsidR="0062622F" w:rsidRPr="00612555">
        <w:rPr>
          <w:rStyle w:val="FootnoteReference"/>
          <w:rFonts w:ascii="Times New Roman" w:eastAsia="Times New Roman" w:hAnsi="Times New Roman" w:cs="Times New Roman"/>
          <w:sz w:val="24"/>
          <w:szCs w:val="24"/>
          <w:lang w:val="en-GB"/>
        </w:rPr>
        <w:footnoteReference w:id="43"/>
      </w:r>
      <w:r w:rsidRPr="00612555">
        <w:rPr>
          <w:rFonts w:ascii="Times New Roman" w:eastAsia="Times New Roman" w:hAnsi="Times New Roman" w:cs="Times New Roman"/>
          <w:sz w:val="24"/>
          <w:szCs w:val="24"/>
          <w:lang w:val="en-GB"/>
        </w:rPr>
        <w:t xml:space="preserve"> One readily available explanation of why many people engage in this </w:t>
      </w:r>
      <w:r w:rsidR="00BA266C" w:rsidRPr="00612555">
        <w:rPr>
          <w:rFonts w:ascii="Times New Roman" w:eastAsia="Times New Roman" w:hAnsi="Times New Roman" w:cs="Times New Roman"/>
          <w:sz w:val="24"/>
          <w:szCs w:val="24"/>
          <w:lang w:val="en-GB"/>
        </w:rPr>
        <w:t>behaviour</w:t>
      </w:r>
      <w:r w:rsidRPr="00612555">
        <w:rPr>
          <w:rFonts w:ascii="Times New Roman" w:eastAsia="Times New Roman" w:hAnsi="Times New Roman" w:cs="Times New Roman"/>
          <w:sz w:val="24"/>
          <w:szCs w:val="24"/>
          <w:lang w:val="en-GB"/>
        </w:rPr>
        <w:t xml:space="preserve"> is exactly that they care a lot about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to their community members and </w:t>
      </w:r>
      <w:r w:rsidRPr="00612555">
        <w:rPr>
          <w:rFonts w:ascii="Times New Roman" w:eastAsia="Times New Roman" w:hAnsi="Times New Roman" w:cs="Times New Roman"/>
          <w:sz w:val="24"/>
          <w:szCs w:val="24"/>
          <w:lang w:val="en-GB"/>
        </w:rPr>
        <w:lastRenderedPageBreak/>
        <w:t xml:space="preserve">political peers that they are on the same team as them, and that they care a lot about </w:t>
      </w:r>
      <w:r w:rsidR="00BA266C" w:rsidRPr="00612555">
        <w:rPr>
          <w:rFonts w:ascii="Times New Roman" w:eastAsia="Times New Roman" w:hAnsi="Times New Roman" w:cs="Times New Roman"/>
          <w:sz w:val="24"/>
          <w:szCs w:val="24"/>
          <w:lang w:val="en-GB"/>
        </w:rPr>
        <w:t>signalling</w:t>
      </w:r>
      <w:r w:rsidRPr="00612555">
        <w:rPr>
          <w:rFonts w:ascii="Times New Roman" w:eastAsia="Times New Roman" w:hAnsi="Times New Roman" w:cs="Times New Roman"/>
          <w:sz w:val="24"/>
          <w:szCs w:val="24"/>
          <w:lang w:val="en-GB"/>
        </w:rPr>
        <w:t xml:space="preserve"> to everyone that they are a virtuous people who comply with their civic duty to vote. </w:t>
      </w:r>
      <w:r w:rsidR="61AA9139" w:rsidRPr="00612555">
        <w:rPr>
          <w:rFonts w:ascii="Times New Roman" w:eastAsia="Times New Roman" w:hAnsi="Times New Roman" w:cs="Times New Roman"/>
          <w:sz w:val="24"/>
          <w:szCs w:val="24"/>
          <w:lang w:val="en-GB"/>
        </w:rPr>
        <w:t>C</w:t>
      </w:r>
      <w:r w:rsidRPr="00612555">
        <w:rPr>
          <w:rFonts w:ascii="Times New Roman" w:eastAsia="Times New Roman" w:hAnsi="Times New Roman" w:cs="Times New Roman"/>
          <w:sz w:val="24"/>
          <w:szCs w:val="24"/>
          <w:lang w:val="en-GB"/>
        </w:rPr>
        <w:t>ompared to voting by mail and compared to travelling to the polling station on your own, taking the bus trip provides an extra opportunity to send these signals – which again creates a strong incentive to vote.</w:t>
      </w:r>
    </w:p>
    <w:p w14:paraId="4540A6A5" w14:textId="406DB6C6" w:rsidR="642C4363" w:rsidRDefault="7D00C583" w:rsidP="00DD1010">
      <w:pPr>
        <w:spacing w:line="480" w:lineRule="auto"/>
        <w:ind w:firstLine="720"/>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sz w:val="24"/>
          <w:szCs w:val="24"/>
          <w:lang w:val="en-GB"/>
        </w:rPr>
        <w:t xml:space="preserve">Let us sum up our twofold reply to the Incentives/Disincentives Objection. First, removing disincentives for voting and creating incentives for voting can both be used strategically to affect election outcomes. Second, the practice of paying people cash to vote and the practice of busing people to the polling station both </w:t>
      </w:r>
      <w:r w:rsidRPr="00612555">
        <w:rPr>
          <w:rFonts w:ascii="Times New Roman" w:eastAsia="Times New Roman" w:hAnsi="Times New Roman" w:cs="Times New Roman"/>
          <w:i/>
          <w:iCs/>
          <w:sz w:val="24"/>
          <w:szCs w:val="24"/>
          <w:lang w:val="en-GB"/>
        </w:rPr>
        <w:t>remove disincentives</w:t>
      </w:r>
      <w:r w:rsidRPr="00612555">
        <w:rPr>
          <w:rFonts w:ascii="Times New Roman" w:eastAsia="Times New Roman" w:hAnsi="Times New Roman" w:cs="Times New Roman"/>
          <w:sz w:val="24"/>
          <w:szCs w:val="24"/>
          <w:lang w:val="en-GB"/>
        </w:rPr>
        <w:t xml:space="preserve"> for voting and </w:t>
      </w:r>
      <w:r w:rsidRPr="00612555">
        <w:rPr>
          <w:rFonts w:ascii="Times New Roman" w:eastAsia="Times New Roman" w:hAnsi="Times New Roman" w:cs="Times New Roman"/>
          <w:i/>
          <w:iCs/>
          <w:sz w:val="24"/>
          <w:szCs w:val="24"/>
          <w:lang w:val="en-GB"/>
        </w:rPr>
        <w:t>create incentives</w:t>
      </w:r>
      <w:r w:rsidRPr="00612555">
        <w:rPr>
          <w:rFonts w:ascii="Times New Roman" w:eastAsia="Times New Roman" w:hAnsi="Times New Roman" w:cs="Times New Roman"/>
          <w:sz w:val="24"/>
          <w:szCs w:val="24"/>
          <w:lang w:val="en-GB"/>
        </w:rPr>
        <w:t xml:space="preserve"> for voting. So, even if there is a relevant distinction between removing disincentives and creating incentives, this distinction alone cannot be invoked to explain why paying people cash to vote and busing people to the polling station should be treated differently under the law.</w:t>
      </w:r>
    </w:p>
    <w:p w14:paraId="4C09A5DE" w14:textId="77777777" w:rsidR="00DD1010" w:rsidRPr="00612555" w:rsidRDefault="00DD1010" w:rsidP="00DD1010">
      <w:pPr>
        <w:spacing w:line="480" w:lineRule="auto"/>
        <w:ind w:firstLine="720"/>
        <w:jc w:val="both"/>
        <w:rPr>
          <w:rFonts w:ascii="Times New Roman" w:eastAsia="Times New Roman" w:hAnsi="Times New Roman" w:cs="Times New Roman"/>
          <w:sz w:val="24"/>
          <w:szCs w:val="24"/>
          <w:lang w:val="en-GB"/>
        </w:rPr>
      </w:pPr>
    </w:p>
    <w:p w14:paraId="14CFC7A8" w14:textId="7351DF33" w:rsidR="7CA35CA2" w:rsidRPr="00612555" w:rsidRDefault="7CA35CA2" w:rsidP="00DD1010">
      <w:pPr>
        <w:spacing w:line="480" w:lineRule="auto"/>
        <w:jc w:val="both"/>
        <w:rPr>
          <w:rFonts w:ascii="Times New Roman" w:eastAsia="Times New Roman" w:hAnsi="Times New Roman" w:cs="Times New Roman"/>
          <w:sz w:val="24"/>
          <w:szCs w:val="24"/>
          <w:lang w:val="en-GB"/>
        </w:rPr>
      </w:pPr>
      <w:r w:rsidRPr="00612555">
        <w:rPr>
          <w:rFonts w:ascii="Times New Roman" w:eastAsia="Times New Roman" w:hAnsi="Times New Roman" w:cs="Times New Roman"/>
          <w:b/>
          <w:bCs/>
          <w:sz w:val="24"/>
          <w:szCs w:val="24"/>
          <w:lang w:val="en-GB"/>
        </w:rPr>
        <w:t>4. Concluding Remarks</w:t>
      </w:r>
    </w:p>
    <w:p w14:paraId="0B2E0C90" w14:textId="10DE7437" w:rsidR="00060248" w:rsidRDefault="7C740EEF" w:rsidP="003A4853">
      <w:pPr>
        <w:spacing w:line="480" w:lineRule="auto"/>
        <w:jc w:val="both"/>
        <w:rPr>
          <w:rFonts w:ascii="Times New Roman" w:hAnsi="Times New Roman" w:cs="Times New Roman"/>
          <w:noProof/>
          <w:sz w:val="24"/>
          <w:lang w:val="en-GB"/>
        </w:rPr>
      </w:pPr>
      <w:r w:rsidRPr="00612555">
        <w:rPr>
          <w:rFonts w:ascii="Times New Roman" w:eastAsia="Times New Roman" w:hAnsi="Times New Roman" w:cs="Times New Roman"/>
          <w:sz w:val="24"/>
          <w:szCs w:val="24"/>
          <w:lang w:val="en-GB"/>
        </w:rPr>
        <w:t xml:space="preserve">In this paper, we have argued that the widespread practice in the United States of busing voters to the polling station on Election Day is an instance of paying people to vote. If this is correct, then the United States legal system faces a dilemma: </w:t>
      </w:r>
      <w:r w:rsidR="7D00C583" w:rsidRPr="00612555">
        <w:rPr>
          <w:rFonts w:ascii="Times New Roman" w:eastAsia="Times New Roman" w:hAnsi="Times New Roman" w:cs="Times New Roman"/>
          <w:sz w:val="24"/>
          <w:szCs w:val="24"/>
          <w:lang w:val="en-GB"/>
        </w:rPr>
        <w:t xml:space="preserve">either the courts must change their interpretation of current federal election law such that busing voters to the polling station is a violation of federal election law, or federal election law must be changed so that at least some instances of paying people to vote are legally permissible. We have argued that choosing either horn of the dilemma has a controversial and therefore unattractive implication </w:t>
      </w:r>
      <w:r w:rsidR="2341A5EF" w:rsidRPr="00612555">
        <w:rPr>
          <w:rFonts w:ascii="Times New Roman" w:eastAsia="Times New Roman" w:hAnsi="Times New Roman" w:cs="Times New Roman"/>
          <w:sz w:val="24"/>
          <w:szCs w:val="24"/>
          <w:lang w:val="en-GB"/>
        </w:rPr>
        <w:t>for the</w:t>
      </w:r>
      <w:r w:rsidR="7D00C583" w:rsidRPr="00612555">
        <w:rPr>
          <w:rFonts w:ascii="Times New Roman" w:eastAsia="Times New Roman" w:hAnsi="Times New Roman" w:cs="Times New Roman"/>
          <w:sz w:val="24"/>
          <w:szCs w:val="24"/>
          <w:lang w:val="en-GB"/>
        </w:rPr>
        <w:t xml:space="preserve"> United States legal system. Therefore, the dilemma persists.</w:t>
      </w:r>
      <w:r w:rsidR="7CA35CA2" w:rsidRPr="00612555">
        <w:rPr>
          <w:rStyle w:val="FootnoteReference"/>
          <w:rFonts w:ascii="Times New Roman" w:eastAsia="Times New Roman" w:hAnsi="Times New Roman" w:cs="Times New Roman"/>
          <w:sz w:val="20"/>
          <w:szCs w:val="20"/>
          <w:lang w:val="en-GB"/>
        </w:rPr>
        <w:footnoteReference w:id="44"/>
      </w:r>
    </w:p>
    <w:sectPr w:rsidR="00060248">
      <w:headerReference w:type="even" r:id="rId8"/>
      <w:headerReference w:type="default" r:id="rId9"/>
      <w:footerReference w:type="even" r:id="rId10"/>
      <w:footerReference w:type="default" r:id="rId11"/>
      <w:headerReference w:type="first" r:id="rId12"/>
      <w:footerReference w:type="first" r:id="rId13"/>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47A7" w14:textId="77777777" w:rsidR="00EF69BB" w:rsidRDefault="00EF69BB">
      <w:pPr>
        <w:spacing w:line="240" w:lineRule="auto"/>
      </w:pPr>
      <w:r>
        <w:separator/>
      </w:r>
    </w:p>
  </w:endnote>
  <w:endnote w:type="continuationSeparator" w:id="0">
    <w:p w14:paraId="3EC9AE2C" w14:textId="77777777" w:rsidR="00EF69BB" w:rsidRDefault="00EF69BB">
      <w:pPr>
        <w:spacing w:line="240" w:lineRule="auto"/>
      </w:pPr>
      <w:r>
        <w:continuationSeparator/>
      </w:r>
    </w:p>
  </w:endnote>
  <w:endnote w:type="continuationNotice" w:id="1">
    <w:p w14:paraId="54B01F68" w14:textId="77777777" w:rsidR="00EF69BB" w:rsidRDefault="00EF69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9A5E" w14:textId="77777777" w:rsidR="00FD35C6" w:rsidRDefault="00FD3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1571726" w:rsidR="00301A19" w:rsidRDefault="0062622F" w:rsidP="001C25E7">
    <w:pPr>
      <w:jc w:val="center"/>
      <w:rPr>
        <w:noProof/>
      </w:rPr>
    </w:pPr>
    <w:r w:rsidRPr="056C714C">
      <w:rPr>
        <w:noProof/>
      </w:rPr>
      <w:fldChar w:fldCharType="begin"/>
    </w:r>
    <w:r>
      <w:instrText>PAGE</w:instrText>
    </w:r>
    <w:r w:rsidRPr="056C714C">
      <w:fldChar w:fldCharType="separate"/>
    </w:r>
    <w:r w:rsidR="00D7518F">
      <w:rPr>
        <w:noProof/>
      </w:rPr>
      <w:t>1</w:t>
    </w:r>
    <w:r w:rsidRPr="056C714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D424" w14:textId="77777777" w:rsidR="00FD35C6" w:rsidRDefault="00FD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A89C" w14:textId="77777777" w:rsidR="00EF69BB" w:rsidRDefault="00EF69BB">
      <w:pPr>
        <w:spacing w:line="240" w:lineRule="auto"/>
      </w:pPr>
      <w:r>
        <w:separator/>
      </w:r>
    </w:p>
  </w:footnote>
  <w:footnote w:type="continuationSeparator" w:id="0">
    <w:p w14:paraId="21351440" w14:textId="77777777" w:rsidR="00EF69BB" w:rsidRDefault="00EF69BB">
      <w:pPr>
        <w:spacing w:line="240" w:lineRule="auto"/>
      </w:pPr>
      <w:r>
        <w:continuationSeparator/>
      </w:r>
    </w:p>
  </w:footnote>
  <w:footnote w:type="continuationNotice" w:id="1">
    <w:p w14:paraId="71941162" w14:textId="77777777" w:rsidR="00EF69BB" w:rsidRDefault="00EF69BB">
      <w:pPr>
        <w:spacing w:line="240" w:lineRule="auto"/>
      </w:pPr>
    </w:p>
  </w:footnote>
  <w:footnote w:id="2">
    <w:p w14:paraId="075439BD" w14:textId="3F1BD914" w:rsidR="00C860DE" w:rsidRPr="00060248" w:rsidRDefault="00C860DE">
      <w:pPr>
        <w:pStyle w:val="FootnoteText"/>
        <w:rPr>
          <w:rFonts w:ascii="Times New Roman" w:hAnsi="Times New Roman" w:cs="Times New Roman"/>
          <w:lang w:val="en-US"/>
        </w:rPr>
      </w:pPr>
      <w:r w:rsidRPr="00060248">
        <w:rPr>
          <w:rStyle w:val="FootnoteReference"/>
          <w:rFonts w:ascii="Times New Roman" w:hAnsi="Times New Roman" w:cs="Times New Roman"/>
        </w:rPr>
        <w:footnoteRef/>
      </w:r>
      <w:r w:rsidRPr="00060248">
        <w:rPr>
          <w:rFonts w:ascii="Times New Roman" w:hAnsi="Times New Roman" w:cs="Times New Roman"/>
          <w:lang w:val="en-US"/>
        </w:rPr>
        <w:t xml:space="preserve"> </w:t>
      </w:r>
      <w:r w:rsidR="00812339" w:rsidRPr="00060248">
        <w:rPr>
          <w:rFonts w:ascii="Times New Roman" w:hAnsi="Times New Roman" w:cs="Times New Roman"/>
          <w:lang w:val="en-US"/>
        </w:rPr>
        <w:t>The public health and welfare, 42 U.S.C. §1973i</w:t>
      </w:r>
      <w:r w:rsidR="00E0631D">
        <w:rPr>
          <w:rFonts w:ascii="Times New Roman" w:hAnsi="Times New Roman" w:cs="Times New Roman"/>
          <w:lang w:val="en-US"/>
        </w:rPr>
        <w:t>(c)</w:t>
      </w:r>
      <w:r w:rsidR="00812339" w:rsidRPr="00060248">
        <w:rPr>
          <w:rFonts w:ascii="Times New Roman" w:hAnsi="Times New Roman" w:cs="Times New Roman"/>
          <w:lang w:val="en-US"/>
        </w:rPr>
        <w:t xml:space="preserve"> (2010).</w:t>
      </w:r>
    </w:p>
  </w:footnote>
  <w:footnote w:id="3">
    <w:p w14:paraId="2574209C" w14:textId="2A63A1E5" w:rsidR="004B6136" w:rsidRPr="00060248" w:rsidRDefault="004B6136" w:rsidP="00296CF7">
      <w:pPr>
        <w:rPr>
          <w:rFonts w:ascii="Times New Roman" w:hAnsi="Times New Roman" w:cs="Times New Roman"/>
          <w:sz w:val="20"/>
          <w:szCs w:val="20"/>
          <w:lang w:val="en-US"/>
        </w:rPr>
      </w:pPr>
      <w:r w:rsidRPr="00060248">
        <w:rPr>
          <w:rStyle w:val="FootnoteReference"/>
          <w:rFonts w:ascii="Times New Roman" w:hAnsi="Times New Roman" w:cs="Times New Roman"/>
          <w:sz w:val="20"/>
          <w:szCs w:val="20"/>
        </w:rPr>
        <w:footnoteRef/>
      </w:r>
      <w:r w:rsidRPr="00060248">
        <w:rPr>
          <w:rFonts w:ascii="Times New Roman" w:hAnsi="Times New Roman" w:cs="Times New Roman"/>
          <w:sz w:val="20"/>
          <w:szCs w:val="20"/>
          <w:lang w:val="en-US"/>
        </w:rPr>
        <w:t xml:space="preserve"> </w:t>
      </w:r>
      <w:r w:rsidR="00296CF7" w:rsidRPr="00060248">
        <w:rPr>
          <w:rFonts w:ascii="Times New Roman" w:hAnsi="Times New Roman" w:cs="Times New Roman"/>
          <w:sz w:val="20"/>
          <w:szCs w:val="20"/>
          <w:lang w:val="en-US"/>
        </w:rPr>
        <w:t>Crimes And Criminal Procedure, 18 U.S.C. §597 (2018).</w:t>
      </w:r>
    </w:p>
  </w:footnote>
  <w:footnote w:id="4">
    <w:p w14:paraId="4789322F" w14:textId="77777777" w:rsidR="00DB2BF7" w:rsidRPr="00060248" w:rsidRDefault="00DB2BF7" w:rsidP="00DB2BF7">
      <w:pPr>
        <w:spacing w:line="240" w:lineRule="auto"/>
        <w:rPr>
          <w:rFonts w:ascii="Times New Roman" w:hAnsi="Times New Roman" w:cs="Times New Roman"/>
          <w:sz w:val="20"/>
          <w:szCs w:val="20"/>
          <w:lang w:val="en-US"/>
        </w:rPr>
      </w:pPr>
      <w:r w:rsidRPr="00060248">
        <w:rPr>
          <w:rFonts w:ascii="Times New Roman" w:hAnsi="Times New Roman" w:cs="Times New Roman"/>
          <w:sz w:val="20"/>
          <w:szCs w:val="20"/>
          <w:vertAlign w:val="superscript"/>
        </w:rPr>
        <w:footnoteRef/>
      </w:r>
      <w:r w:rsidRPr="00060248">
        <w:rPr>
          <w:rFonts w:ascii="Times New Roman" w:hAnsi="Times New Roman" w:cs="Times New Roman"/>
          <w:sz w:val="20"/>
          <w:szCs w:val="20"/>
          <w:lang w:val="en-US"/>
        </w:rPr>
        <w:t xml:space="preserve"> </w:t>
      </w:r>
      <w:r w:rsidRPr="00060248">
        <w:rPr>
          <w:rFonts w:ascii="Times New Roman" w:eastAsia="Times New Roman" w:hAnsi="Times New Roman" w:cs="Times New Roman"/>
          <w:sz w:val="20"/>
          <w:szCs w:val="20"/>
          <w:lang w:val="en-US"/>
        </w:rPr>
        <w:t>Note that § 597 has a broader scope than § 1973i(c). The former statute criminalizes the act of paying individuals to vote as well as the act of paying individuals to abstain. § 1973i(c) is silent on the issue of paying individuals to abstain.</w:t>
      </w:r>
    </w:p>
  </w:footnote>
  <w:footnote w:id="5">
    <w:p w14:paraId="0D896105" w14:textId="5A140417" w:rsidR="00027337" w:rsidRPr="00F2799D" w:rsidRDefault="0062622F" w:rsidP="00027337">
      <w:pPr>
        <w:rPr>
          <w:rStyle w:val="Hyperlink"/>
          <w:rFonts w:ascii="Times New Roman" w:hAnsi="Times New Roman" w:cs="Times New Roman"/>
          <w:color w:val="000000"/>
          <w:sz w:val="20"/>
          <w:szCs w:val="20"/>
          <w:lang w:val="en-US"/>
        </w:rPr>
      </w:pPr>
      <w:r w:rsidRPr="00027337">
        <w:rPr>
          <w:rFonts w:ascii="Times New Roman" w:hAnsi="Times New Roman" w:cs="Times New Roman"/>
          <w:sz w:val="20"/>
          <w:szCs w:val="20"/>
          <w:vertAlign w:val="superscript"/>
        </w:rPr>
        <w:footnoteRef/>
      </w:r>
      <w:r w:rsidRPr="00027337">
        <w:rPr>
          <w:rFonts w:ascii="Times New Roman" w:eastAsia="Times New Roman" w:hAnsi="Times New Roman" w:cs="Times New Roman"/>
          <w:sz w:val="20"/>
          <w:szCs w:val="20"/>
          <w:lang w:val="en-US"/>
        </w:rPr>
        <w:t xml:space="preserve"> See</w:t>
      </w:r>
      <w:hyperlink r:id="rId1">
        <w:r w:rsidRPr="00027337">
          <w:rPr>
            <w:rFonts w:ascii="Times New Roman" w:eastAsia="Times New Roman" w:hAnsi="Times New Roman" w:cs="Times New Roman"/>
            <w:sz w:val="20"/>
            <w:szCs w:val="20"/>
            <w:lang w:val="en-US"/>
          </w:rPr>
          <w:t xml:space="preserve"> </w:t>
        </w:r>
      </w:hyperlink>
      <w:r w:rsidR="00027337" w:rsidRPr="00027337">
        <w:rPr>
          <w:rFonts w:ascii="Times New Roman" w:eastAsia="Times New Roman" w:hAnsi="Times New Roman" w:cs="Times New Roman"/>
          <w:color w:val="000000"/>
          <w:sz w:val="20"/>
          <w:szCs w:val="20"/>
          <w:lang w:val="en-US"/>
        </w:rPr>
        <w:t xml:space="preserve"> </w:t>
      </w:r>
      <w:r w:rsidR="00027337" w:rsidRPr="006D68AF">
        <w:rPr>
          <w:rFonts w:ascii="Times New Roman" w:eastAsia="Times New Roman" w:hAnsi="Times New Roman" w:cs="Times New Roman"/>
          <w:color w:val="000000"/>
          <w:sz w:val="20"/>
          <w:szCs w:val="20"/>
          <w:lang w:val="en-US"/>
        </w:rPr>
        <w:t>Marshall Cohen</w:t>
      </w:r>
      <w:r w:rsidR="00027337">
        <w:rPr>
          <w:rFonts w:ascii="Times New Roman" w:eastAsia="Times New Roman" w:hAnsi="Times New Roman" w:cs="Times New Roman"/>
          <w:color w:val="000000"/>
          <w:sz w:val="20"/>
          <w:szCs w:val="20"/>
          <w:lang w:val="en-US"/>
        </w:rPr>
        <w:t xml:space="preserve">, </w:t>
      </w:r>
      <w:r w:rsidR="00027337" w:rsidRPr="00F2799D">
        <w:rPr>
          <w:rFonts w:ascii="Times New Roman" w:eastAsia="Times New Roman" w:hAnsi="Times New Roman" w:cs="Times New Roman"/>
          <w:color w:val="000000"/>
          <w:sz w:val="20"/>
          <w:szCs w:val="20"/>
          <w:lang w:val="en-US"/>
        </w:rPr>
        <w:t xml:space="preserve">"Michigan Judge Blocks Law that Banned Paid Transportation to Polls," </w:t>
      </w:r>
      <w:r w:rsidR="00027337">
        <w:rPr>
          <w:rFonts w:ascii="Times New Roman" w:eastAsia="Times New Roman" w:hAnsi="Times New Roman" w:cs="Times New Roman"/>
          <w:color w:val="000000"/>
          <w:sz w:val="20"/>
          <w:szCs w:val="20"/>
          <w:lang w:val="en-US"/>
        </w:rPr>
        <w:t>CNN</w:t>
      </w:r>
      <w:r w:rsidR="00027337" w:rsidRPr="00F2799D">
        <w:rPr>
          <w:rFonts w:ascii="Times New Roman" w:eastAsia="Times New Roman" w:hAnsi="Times New Roman" w:cs="Times New Roman"/>
          <w:color w:val="000000"/>
          <w:sz w:val="20"/>
          <w:szCs w:val="20"/>
          <w:lang w:val="en-US"/>
        </w:rPr>
        <w:t xml:space="preserve">, </w:t>
      </w:r>
      <w:r w:rsidR="00027337">
        <w:rPr>
          <w:rFonts w:ascii="Times New Roman" w:eastAsia="Times New Roman" w:hAnsi="Times New Roman" w:cs="Times New Roman"/>
          <w:color w:val="000000"/>
          <w:sz w:val="20"/>
          <w:szCs w:val="20"/>
          <w:lang w:val="en-US"/>
        </w:rPr>
        <w:t>September, 18</w:t>
      </w:r>
      <w:r w:rsidR="00027337">
        <w:rPr>
          <w:rFonts w:ascii="Times New Roman" w:eastAsia="Times New Roman" w:hAnsi="Times New Roman" w:cs="Times New Roman"/>
          <w:color w:val="000000"/>
          <w:sz w:val="20"/>
          <w:szCs w:val="20"/>
          <w:vertAlign w:val="superscript"/>
          <w:lang w:val="en-US"/>
        </w:rPr>
        <w:t xml:space="preserve">, </w:t>
      </w:r>
      <w:r w:rsidR="00027337">
        <w:rPr>
          <w:rFonts w:ascii="Times New Roman" w:eastAsia="Times New Roman" w:hAnsi="Times New Roman" w:cs="Times New Roman"/>
          <w:color w:val="000000"/>
          <w:sz w:val="20"/>
          <w:szCs w:val="20"/>
          <w:lang w:val="en-US"/>
        </w:rPr>
        <w:t>2020</w:t>
      </w:r>
      <w:r w:rsidR="00027337" w:rsidRPr="00F2799D">
        <w:rPr>
          <w:rFonts w:ascii="Times New Roman" w:eastAsia="Times New Roman" w:hAnsi="Times New Roman" w:cs="Times New Roman"/>
          <w:color w:val="000000"/>
          <w:sz w:val="20"/>
          <w:szCs w:val="20"/>
          <w:lang w:val="en-US"/>
        </w:rPr>
        <w:t xml:space="preserve">, </w:t>
      </w:r>
      <w:hyperlink r:id="rId2" w:tgtFrame="_blank" w:history="1">
        <w:r w:rsidR="00027337" w:rsidRPr="00F2799D">
          <w:rPr>
            <w:rStyle w:val="Hyperlink"/>
            <w:rFonts w:ascii="Times New Roman" w:eastAsia="Times New Roman" w:hAnsi="Times New Roman" w:cs="Times New Roman"/>
            <w:sz w:val="20"/>
            <w:szCs w:val="20"/>
            <w:lang w:val="en-US"/>
          </w:rPr>
          <w:t>https://www.cnn.com/2020/09/17/politics/election-2020-michigan-paid-transportation-polls/index.html.</w:t>
        </w:r>
      </w:hyperlink>
    </w:p>
    <w:p w14:paraId="0000006E" w14:textId="16B06313" w:rsidR="00301A19" w:rsidRPr="00060248" w:rsidRDefault="00301A19">
      <w:pPr>
        <w:spacing w:line="240" w:lineRule="auto"/>
        <w:jc w:val="both"/>
        <w:rPr>
          <w:rFonts w:ascii="Times New Roman" w:eastAsia="Times New Roman" w:hAnsi="Times New Roman" w:cs="Times New Roman"/>
          <w:sz w:val="20"/>
          <w:szCs w:val="20"/>
          <w:lang w:val="en-US"/>
        </w:rPr>
      </w:pPr>
    </w:p>
  </w:footnote>
  <w:footnote w:id="6">
    <w:p w14:paraId="0BFBC6CA" w14:textId="77777777" w:rsidR="00DD1ED1" w:rsidRPr="00F75F8D" w:rsidRDefault="00DD1ED1" w:rsidP="00DD1ED1">
      <w:pPr>
        <w:rPr>
          <w:rFonts w:ascii="Times New Roman" w:hAnsi="Times New Roman" w:cs="Times New Roman"/>
          <w:color w:val="000000"/>
          <w:sz w:val="20"/>
          <w:szCs w:val="20"/>
          <w:lang w:val="en-US"/>
        </w:rPr>
      </w:pPr>
      <w:r w:rsidRPr="00F75F8D">
        <w:rPr>
          <w:rStyle w:val="FootnoteReference"/>
          <w:rFonts w:ascii="Times New Roman" w:hAnsi="Times New Roman" w:cs="Times New Roman"/>
          <w:sz w:val="20"/>
          <w:szCs w:val="20"/>
        </w:rPr>
        <w:footnoteRef/>
      </w:r>
      <w:r w:rsidRPr="00F75F8D">
        <w:rPr>
          <w:rFonts w:ascii="Times New Roman" w:hAnsi="Times New Roman" w:cs="Times New Roman"/>
          <w:sz w:val="20"/>
          <w:szCs w:val="20"/>
          <w:lang w:val="en-US"/>
        </w:rPr>
        <w:t xml:space="preserve"> </w:t>
      </w:r>
      <w:sdt>
        <w:sdtPr>
          <w:rPr>
            <w:rFonts w:ascii="Times New Roman" w:hAnsi="Times New Roman" w:cs="Times New Roman"/>
            <w:sz w:val="20"/>
            <w:szCs w:val="20"/>
            <w:highlight w:val="white"/>
          </w:rPr>
          <w:alias w:val="Citation"/>
          <w:tag w:val="{&quot;referencesIds&quot;:[&quot;doc:62fb67998f089bf479751fc2&quot;],&quot;referencesOptions&quot;:{&quot;doc:62fb67998f089bf479751fc2&quot;:{&quot;author&quot;:true,&quot;year&quot;:true,&quot;pageReplace&quot;:&quot;&quot;,&quot;prefix&quot;:&quot;&quot;,&quot;suffix&quot;:&quot;&quot;}},&quot;hasBrokenReferences&quot;:false,&quot;hasManualEdits&quot;:false,&quot;citationType&quot;:&quot;note&quot;,&quot;id&quot;:-845481343,&quot;citationText&quot;:&quot;&lt;span style=\&quot;font-family:Times New Roman;font-size:13.333333333333332px;color:#000000\&quot;&gt;Craig C. Donsanto and Nancy L. Simmons, Federal Prosecution of Election Offenses, 7th ed. ([Washington, D.C.]: U.S. Dept. of Justice, Public Integrity Section, 2007).&lt;/span&gt;&quot;}"/>
          <w:id w:val="-845481343"/>
          <w:placeholder>
            <w:docPart w:val="B48EE0BD68BA4492AFA555377AD173D3"/>
          </w:placeholder>
        </w:sdtPr>
        <w:sdtEndPr/>
        <w:sdtContent>
          <w:r w:rsidRPr="00F75F8D">
            <w:rPr>
              <w:rFonts w:ascii="Times New Roman" w:eastAsia="Times New Roman" w:hAnsi="Times New Roman" w:cs="Times New Roman"/>
              <w:color w:val="000000"/>
              <w:sz w:val="20"/>
              <w:szCs w:val="20"/>
              <w:lang w:val="en-US"/>
            </w:rPr>
            <w:t>Craig C. Donsanto and Nancy L. Simmons, Federal Prosecution of Election Offenses, 7th ed. ([Washington, D.C.]: U.S. Dept. of Justice, Public Integrity Section, 2007).</w:t>
          </w:r>
        </w:sdtContent>
      </w:sdt>
    </w:p>
  </w:footnote>
  <w:footnote w:id="7">
    <w:p w14:paraId="122F3653" w14:textId="02C4FBE5" w:rsidR="00BD71CD" w:rsidRPr="002668C7" w:rsidRDefault="00BD71CD">
      <w:pPr>
        <w:pStyle w:val="FootnoteText"/>
        <w:rPr>
          <w:rFonts w:ascii="Times New Roman" w:eastAsia="Times New Roman" w:hAnsi="Times New Roman" w:cs="Times New Roman"/>
          <w:lang w:val="en-US"/>
        </w:rPr>
      </w:pPr>
      <w:r>
        <w:rPr>
          <w:rStyle w:val="FootnoteReference"/>
        </w:rPr>
        <w:footnoteRef/>
      </w:r>
      <w:r w:rsidRPr="00BD71CD">
        <w:rPr>
          <w:lang w:val="en-US"/>
        </w:rPr>
        <w:t xml:space="preserve"> </w:t>
      </w:r>
      <w:sdt>
        <w:sdtPr>
          <w:rPr>
            <w:rFonts w:ascii="Times New Roman" w:hAnsi="Times New Roman" w:cs="Times New Roman"/>
            <w:highlight w:val="white"/>
          </w:rPr>
          <w:alias w:val="Citation"/>
          <w:tag w:val="{&quot;referencesIds&quot;:[&quot;doc:62fb67998f089bf479751fc2&quot;],&quot;referencesOptions&quot;:{&quot;doc:62fb67998f089bf479751fc2&quot;:{&quot;author&quot;:true,&quot;year&quot;:false,&quot;pageReplace&quot;:&quot;&quot;,&quot;prefix&quot;:&quot;&quot;,&quot;suffix&quot;:&quot;, Federal Prosecution of Election Offenses, p. 1&quot;}},&quot;hasBrokenReferences&quot;:false,&quot;hasManualEdits&quot;:false,&quot;citationType&quot;:&quot;inline&quot;,&quot;id&quot;:2087806247,&quot;citationText&quot;:&quot;&lt;span style=\&quot;font-family:Times New Roman;font-size:13.333333333333332px;color:#000000\&quot;&gt;(Donsanto and Simmons , Federal Prosecution of Election Offenses, p. 1)&lt;/span&gt;&quot;}"/>
          <w:id w:val="51429090"/>
          <w:placeholder>
            <w:docPart w:val="AD2E5F3054314CE68251072C6D402663"/>
          </w:placeholder>
        </w:sdtPr>
        <w:sdtEndPr/>
        <w:sdtContent>
          <w:r w:rsidRPr="00F75F8D">
            <w:rPr>
              <w:rFonts w:ascii="Times New Roman" w:eastAsia="Times New Roman" w:hAnsi="Times New Roman" w:cs="Times New Roman"/>
              <w:color w:val="000000"/>
              <w:lang w:val="en-US"/>
            </w:rPr>
            <w:t>(Donsanto and Simmons, Federal Prosecution of Election Offenses,</w:t>
          </w:r>
          <w:r>
            <w:rPr>
              <w:rFonts w:ascii="Times New Roman" w:eastAsia="Times New Roman" w:hAnsi="Times New Roman" w:cs="Times New Roman"/>
              <w:color w:val="000000"/>
              <w:lang w:val="en-US"/>
            </w:rPr>
            <w:t>7</w:t>
          </w:r>
          <w:r w:rsidRPr="00740AEC">
            <w:rPr>
              <w:rFonts w:ascii="Times New Roman" w:eastAsia="Times New Roman" w:hAnsi="Times New Roman" w:cs="Times New Roman"/>
              <w:color w:val="000000"/>
              <w:vertAlign w:val="superscript"/>
              <w:lang w:val="en-US"/>
            </w:rPr>
            <w:t>th</w:t>
          </w:r>
          <w:r>
            <w:rPr>
              <w:rFonts w:ascii="Times New Roman" w:eastAsia="Times New Roman" w:hAnsi="Times New Roman" w:cs="Times New Roman"/>
              <w:color w:val="000000"/>
              <w:lang w:val="en-US"/>
            </w:rPr>
            <w:t xml:space="preserve"> ed,</w:t>
          </w:r>
          <w:r w:rsidRPr="00F75F8D">
            <w:rPr>
              <w:rFonts w:ascii="Times New Roman" w:eastAsia="Times New Roman" w:hAnsi="Times New Roman" w:cs="Times New Roman"/>
              <w:color w:val="000000"/>
              <w:lang w:val="en-US"/>
            </w:rPr>
            <w:t xml:space="preserve"> p. 1</w:t>
          </w:r>
          <w:r>
            <w:rPr>
              <w:rFonts w:ascii="Times New Roman" w:eastAsia="Times New Roman" w:hAnsi="Times New Roman" w:cs="Times New Roman"/>
              <w:color w:val="000000"/>
              <w:lang w:val="en-US"/>
            </w:rPr>
            <w:t>1</w:t>
          </w:r>
          <w:r w:rsidRPr="00F75F8D">
            <w:rPr>
              <w:rFonts w:ascii="Times New Roman" w:eastAsia="Times New Roman" w:hAnsi="Times New Roman" w:cs="Times New Roman"/>
              <w:color w:val="000000"/>
              <w:lang w:val="en-US"/>
            </w:rPr>
            <w:t>)</w:t>
          </w:r>
        </w:sdtContent>
      </w:sdt>
      <w:r w:rsidR="00ED2A32" w:rsidRPr="00ED2A32">
        <w:rPr>
          <w:rFonts w:ascii="Times New Roman" w:hAnsi="Times New Roman" w:cs="Times New Roman"/>
          <w:lang w:val="en-US"/>
        </w:rPr>
        <w:t>.</w:t>
      </w:r>
      <w:r w:rsidR="003F3095" w:rsidRPr="003F3095">
        <w:rPr>
          <w:rFonts w:ascii="Times New Roman" w:eastAsia="Times New Roman" w:hAnsi="Times New Roman" w:cs="Times New Roman"/>
          <w:color w:val="000000"/>
          <w:lang w:val="en-US"/>
        </w:rPr>
        <w:t xml:space="preserve"> </w:t>
      </w:r>
      <w:r w:rsidR="003F3095" w:rsidRPr="00F75F8D">
        <w:rPr>
          <w:rFonts w:ascii="Times New Roman" w:eastAsia="Times New Roman" w:hAnsi="Times New Roman" w:cs="Times New Roman"/>
          <w:color w:val="000000"/>
          <w:lang w:val="en-US"/>
        </w:rPr>
        <w:t>Donsanto and Simmons</w:t>
      </w:r>
      <w:r w:rsidR="003F3095">
        <w:rPr>
          <w:rFonts w:ascii="Times New Roman" w:eastAsia="Times New Roman" w:hAnsi="Times New Roman" w:cs="Times New Roman"/>
          <w:color w:val="000000"/>
          <w:lang w:val="en-US"/>
        </w:rPr>
        <w:t xml:space="preserve"> </w:t>
      </w:r>
      <w:r w:rsidR="003F3095" w:rsidRPr="00F75F8D">
        <w:rPr>
          <w:rFonts w:ascii="Times New Roman" w:eastAsia="Times New Roman" w:hAnsi="Times New Roman" w:cs="Times New Roman"/>
          <w:lang w:val="en-US"/>
        </w:rPr>
        <w:t>presents an official US Department of Justice perspective on federal election legislation and on how to investigate and prosecute election offenses. The book is published by the US Department of Justice and has this passage at the very beginning of chapter one: “This book was written to help federal prosecutors and investigators discharge the responsibility of the United States Department of Justice in attacking corruption of the election process with all available statutes and theories of prosecution. It addresses how the Department handles all federal election offenses, other than those involving civil rights, which are enforced by the Department’s Civil Rights Division. This Overview summarizes the Department’s policies, as well as key legal and investigative considerations, related to the investigation and prosecution of election offenses.”</w:t>
      </w:r>
      <w:r w:rsidR="00C151EF">
        <w:rPr>
          <w:rFonts w:ascii="Times New Roman" w:eastAsia="Times New Roman" w:hAnsi="Times New Roman" w:cs="Times New Roman"/>
          <w:lang w:val="en-US"/>
        </w:rPr>
        <w:t xml:space="preserve"> </w:t>
      </w:r>
      <w:r w:rsidR="00C151EF" w:rsidRPr="00F75F8D">
        <w:rPr>
          <w:rFonts w:ascii="Times New Roman" w:eastAsia="Times New Roman" w:hAnsi="Times New Roman" w:cs="Times New Roman"/>
          <w:color w:val="000000"/>
          <w:lang w:val="en-US"/>
        </w:rPr>
        <w:t>Donsanto and Simmons, Federal Prosecution of Election Offenses,</w:t>
      </w:r>
      <w:r w:rsidR="00C151EF">
        <w:rPr>
          <w:rFonts w:ascii="Times New Roman" w:eastAsia="Times New Roman" w:hAnsi="Times New Roman" w:cs="Times New Roman"/>
          <w:color w:val="000000"/>
          <w:lang w:val="en-US"/>
        </w:rPr>
        <w:t>7</w:t>
      </w:r>
      <w:r w:rsidR="00C151EF" w:rsidRPr="00740AEC">
        <w:rPr>
          <w:rFonts w:ascii="Times New Roman" w:eastAsia="Times New Roman" w:hAnsi="Times New Roman" w:cs="Times New Roman"/>
          <w:color w:val="000000"/>
          <w:vertAlign w:val="superscript"/>
          <w:lang w:val="en-US"/>
        </w:rPr>
        <w:t>th</w:t>
      </w:r>
      <w:r w:rsidR="00C151EF">
        <w:rPr>
          <w:rFonts w:ascii="Times New Roman" w:eastAsia="Times New Roman" w:hAnsi="Times New Roman" w:cs="Times New Roman"/>
          <w:color w:val="000000"/>
          <w:lang w:val="en-US"/>
        </w:rPr>
        <w:t xml:space="preserve"> ed,</w:t>
      </w:r>
      <w:r w:rsidR="00C151EF" w:rsidRPr="00F75F8D">
        <w:rPr>
          <w:rFonts w:ascii="Times New Roman" w:eastAsia="Times New Roman" w:hAnsi="Times New Roman" w:cs="Times New Roman"/>
          <w:color w:val="000000"/>
          <w:lang w:val="en-US"/>
        </w:rPr>
        <w:t xml:space="preserve"> p. 1</w:t>
      </w:r>
      <w:r w:rsidR="002668C7">
        <w:rPr>
          <w:rFonts w:ascii="Times New Roman" w:eastAsia="Times New Roman" w:hAnsi="Times New Roman" w:cs="Times New Roman"/>
          <w:color w:val="000000"/>
          <w:lang w:val="en-US"/>
        </w:rPr>
        <w:t>.</w:t>
      </w:r>
    </w:p>
  </w:footnote>
  <w:footnote w:id="8">
    <w:p w14:paraId="51FE1B90" w14:textId="5C53245B" w:rsidR="00FA7AC6" w:rsidRPr="00A73E01" w:rsidRDefault="00FA7AC6">
      <w:pPr>
        <w:pStyle w:val="FootnoteText"/>
        <w:rPr>
          <w:rFonts w:ascii="Times New Roman" w:hAnsi="Times New Roman" w:cs="Times New Roman"/>
          <w:lang w:val="en-US"/>
        </w:rPr>
      </w:pPr>
      <w:r w:rsidRPr="00060248">
        <w:rPr>
          <w:rStyle w:val="FootnoteReference"/>
          <w:rFonts w:ascii="Times New Roman" w:hAnsi="Times New Roman" w:cs="Times New Roman"/>
        </w:rPr>
        <w:footnoteRef/>
      </w:r>
      <w:r w:rsidRPr="00060248">
        <w:rPr>
          <w:rFonts w:ascii="Times New Roman" w:hAnsi="Times New Roman" w:cs="Times New Roman"/>
          <w:lang w:val="en-US"/>
        </w:rPr>
        <w:t xml:space="preserve"> </w:t>
      </w:r>
      <w:r w:rsidR="000A4E67" w:rsidRPr="00A73E01">
        <w:rPr>
          <w:rFonts w:ascii="Times New Roman" w:hAnsi="Times New Roman" w:cs="Times New Roman"/>
          <w:lang w:val="en-GB"/>
        </w:rPr>
        <w:t>United States v. Lewin</w:t>
      </w:r>
      <w:r w:rsidR="000A4E67" w:rsidRPr="00A73E01">
        <w:rPr>
          <w:rFonts w:ascii="Times New Roman" w:hAnsi="Times New Roman" w:cs="Times New Roman"/>
          <w:lang w:val="en-US"/>
        </w:rPr>
        <w:t xml:space="preserve">, </w:t>
      </w:r>
      <w:r w:rsidR="000A4E67" w:rsidRPr="00A73E01">
        <w:rPr>
          <w:rFonts w:ascii="Times New Roman" w:hAnsi="Times New Roman" w:cs="Times New Roman"/>
          <w:lang w:val="en-GB"/>
        </w:rPr>
        <w:t>467 F.2d 1132</w:t>
      </w:r>
      <w:r w:rsidR="000A4E67" w:rsidRPr="00A73E01">
        <w:rPr>
          <w:rFonts w:ascii="Times New Roman" w:hAnsi="Times New Roman" w:cs="Times New Roman"/>
          <w:lang w:val="en-US"/>
        </w:rPr>
        <w:t xml:space="preserve"> </w:t>
      </w:r>
      <w:r w:rsidR="000A4E67" w:rsidRPr="00A73E01">
        <w:rPr>
          <w:rFonts w:ascii="Times New Roman" w:hAnsi="Times New Roman" w:cs="Times New Roman"/>
          <w:lang w:val="en-GB"/>
        </w:rPr>
        <w:t>(United States Court of Appeals, 7th Cir. 1972). USA</w:t>
      </w:r>
    </w:p>
  </w:footnote>
  <w:footnote w:id="9">
    <w:p w14:paraId="00000070" w14:textId="2C13A960" w:rsidR="00301A19" w:rsidRPr="00A73E01" w:rsidRDefault="0062622F">
      <w:pPr>
        <w:spacing w:line="240" w:lineRule="auto"/>
        <w:jc w:val="both"/>
        <w:rPr>
          <w:rFonts w:ascii="Times New Roman" w:eastAsia="Times New Roman" w:hAnsi="Times New Roman" w:cs="Times New Roman"/>
          <w:sz w:val="20"/>
          <w:szCs w:val="20"/>
          <w:lang w:val="en-US"/>
        </w:rPr>
      </w:pPr>
      <w:r w:rsidRPr="00A73E01">
        <w:rPr>
          <w:rFonts w:ascii="Times New Roman" w:hAnsi="Times New Roman" w:cs="Times New Roman"/>
          <w:sz w:val="20"/>
          <w:szCs w:val="20"/>
          <w:vertAlign w:val="superscript"/>
        </w:rPr>
        <w:footnoteRef/>
      </w:r>
      <w:r w:rsidRPr="00A73E01">
        <w:rPr>
          <w:rFonts w:ascii="Times New Roman" w:hAnsi="Times New Roman" w:cs="Times New Roman"/>
          <w:sz w:val="20"/>
          <w:szCs w:val="20"/>
          <w:lang w:val="en-US"/>
        </w:rPr>
        <w:t xml:space="preserve"> </w:t>
      </w:r>
      <w:r w:rsidRPr="00A73E01">
        <w:rPr>
          <w:rFonts w:ascii="Times New Roman" w:eastAsia="Times New Roman" w:hAnsi="Times New Roman" w:cs="Times New Roman"/>
          <w:sz w:val="20"/>
          <w:szCs w:val="20"/>
          <w:lang w:val="en-US"/>
        </w:rPr>
        <w:t>See</w:t>
      </w:r>
      <w:r w:rsidR="007A2176" w:rsidRPr="00A73E01">
        <w:rPr>
          <w:rFonts w:ascii="Times New Roman" w:eastAsia="Times New Roman" w:hAnsi="Times New Roman" w:cs="Times New Roman"/>
          <w:sz w:val="20"/>
          <w:szCs w:val="20"/>
          <w:lang w:val="en-US"/>
        </w:rPr>
        <w:t xml:space="preserve"> </w:t>
      </w:r>
      <w:sdt>
        <w:sdtPr>
          <w:rPr>
            <w:rFonts w:ascii="Times New Roman" w:hAnsi="Times New Roman" w:cs="Times New Roman"/>
            <w:sz w:val="20"/>
            <w:szCs w:val="20"/>
            <w:highlight w:val="white"/>
          </w:rPr>
          <w:alias w:val="Citation"/>
          <w:tag w:val="{&quot;referencesIds&quot;:[&quot;doc:62fb66c88f0817cb0fe850e5&quot;],&quot;referencesOptions&quot;:{&quot;doc:62fb66c88f0817cb0fe850e5&quot;:{&quot;author&quot;:true,&quot;year&quot;:true,&quot;pageReplace&quot;:&quot;&quot;,&quot;prefix&quot;:&quot;&quot;,&quot;suffix&quot;:&quot;&quot;}},&quot;hasBrokenReferences&quot;:false,&quot;hasManualEdits&quot;:false,&quot;citationType&quot;:&quot;note&quot;,&quot;id&quot;:2142993473,&quot;citationText&quot;:&quot;&lt;span style=\&quot;font-family:Times New Roman;font-size:13.333333333333332px;color:#000000\&quot;&gt;Donald P. Green and Oliver A. McClellan, \&quot;Election Festivals and Voter Turnout: An Overview of Recent Research,\&quot; SSRN Journal (March 4,2020):.&lt;/span&gt;&quot;}"/>
          <w:id w:val="2142993473"/>
          <w:placeholder>
            <w:docPart w:val="A5E4A4D763AC44E9B210EE3A7BE123BA"/>
          </w:placeholder>
        </w:sdtPr>
        <w:sdtEndPr/>
        <w:sdtContent>
          <w:r w:rsidR="000F7BD9" w:rsidRPr="00A73E01">
            <w:rPr>
              <w:rFonts w:ascii="Times New Roman" w:eastAsia="Times New Roman" w:hAnsi="Times New Roman" w:cs="Times New Roman"/>
              <w:color w:val="000000"/>
              <w:sz w:val="20"/>
              <w:szCs w:val="20"/>
              <w:lang w:val="en-US"/>
            </w:rPr>
            <w:t>Donald P. Green and Oliver A. McClellan, "Election Festivals and Voter Turnout: An Overview of Recent Research," SSRN Journal (March 4,2020):.</w:t>
          </w:r>
        </w:sdtContent>
      </w:sdt>
      <w:r w:rsidR="008960A3">
        <w:rPr>
          <w:rFonts w:ascii="Times New Roman" w:eastAsia="Times New Roman" w:hAnsi="Times New Roman" w:cs="Times New Roman"/>
          <w:sz w:val="20"/>
          <w:szCs w:val="20"/>
          <w:lang w:val="en-US"/>
        </w:rPr>
        <w:t xml:space="preserve"> </w:t>
      </w:r>
      <w:r w:rsidRPr="00A73E01">
        <w:rPr>
          <w:rFonts w:ascii="Times New Roman" w:eastAsia="Times New Roman" w:hAnsi="Times New Roman" w:cs="Times New Roman"/>
          <w:sz w:val="20"/>
          <w:szCs w:val="20"/>
          <w:lang w:val="en-US"/>
        </w:rPr>
        <w:t>for a detailed account of the defining characteristics of election festivals as well as the impact of such festivals on turnout.</w:t>
      </w:r>
    </w:p>
  </w:footnote>
  <w:footnote w:id="10">
    <w:p w14:paraId="00000071" w14:textId="20E54E00" w:rsidR="00301A19" w:rsidRPr="00A73E01" w:rsidRDefault="0062622F" w:rsidP="00A73E01">
      <w:pPr>
        <w:pStyle w:val="Heading1"/>
        <w:spacing w:before="0" w:after="0" w:line="240" w:lineRule="auto"/>
        <w:rPr>
          <w:rFonts w:ascii="Times New Roman" w:hAnsi="Times New Roman" w:cs="Times New Roman"/>
          <w:sz w:val="20"/>
          <w:szCs w:val="20"/>
          <w:lang w:val="en-US"/>
        </w:rPr>
      </w:pPr>
      <w:r w:rsidRPr="008C4E15">
        <w:rPr>
          <w:rFonts w:ascii="Times New Roman" w:hAnsi="Times New Roman" w:cs="Times New Roman"/>
          <w:sz w:val="20"/>
          <w:szCs w:val="20"/>
          <w:vertAlign w:val="superscript"/>
        </w:rPr>
        <w:footnoteRef/>
      </w:r>
      <w:r w:rsidRPr="008161EC">
        <w:rPr>
          <w:rFonts w:ascii="Times New Roman" w:eastAsia="Times New Roman" w:hAnsi="Times New Roman" w:cs="Times New Roman"/>
          <w:sz w:val="20"/>
          <w:szCs w:val="20"/>
          <w:lang w:val="en-US"/>
        </w:rPr>
        <w:t>See</w:t>
      </w:r>
      <w:r w:rsidR="00C42CAF" w:rsidRPr="00C42CAF">
        <w:rPr>
          <w:rFonts w:ascii="Times New Roman" w:hAnsi="Times New Roman" w:cs="Times New Roman"/>
          <w:sz w:val="20"/>
          <w:szCs w:val="20"/>
          <w:lang w:val="en-US"/>
        </w:rPr>
        <w:t xml:space="preserve"> </w:t>
      </w:r>
      <w:r w:rsidR="00C42CAF" w:rsidRPr="00DC33E8">
        <w:rPr>
          <w:rFonts w:ascii="Times New Roman" w:hAnsi="Times New Roman" w:cs="Times New Roman"/>
          <w:sz w:val="20"/>
          <w:szCs w:val="20"/>
          <w:lang w:val="en-US"/>
        </w:rPr>
        <w:t xml:space="preserve">Bolder Advocacy. </w:t>
      </w:r>
      <w:r w:rsidR="00C42CAF" w:rsidRPr="00DC33E8">
        <w:rPr>
          <w:rFonts w:ascii="Times New Roman" w:eastAsia="Times New Roman" w:hAnsi="Times New Roman" w:cs="Times New Roman"/>
          <w:color w:val="000000"/>
          <w:sz w:val="20"/>
          <w:szCs w:val="20"/>
          <w:lang w:val="en-US"/>
        </w:rPr>
        <w:t>Can a Nonprofit Provide Incentives to Encourage Citizens to</w:t>
      </w:r>
      <w:r w:rsidR="00191D5C">
        <w:rPr>
          <w:rFonts w:ascii="Times New Roman" w:eastAsia="Times New Roman" w:hAnsi="Times New Roman" w:cs="Times New Roman"/>
          <w:color w:val="000000"/>
          <w:sz w:val="20"/>
          <w:szCs w:val="20"/>
          <w:lang w:val="en-US"/>
        </w:rPr>
        <w:t xml:space="preserve"> </w:t>
      </w:r>
      <w:r w:rsidR="00C42CAF" w:rsidRPr="00DC33E8">
        <w:rPr>
          <w:rFonts w:ascii="Times New Roman" w:eastAsia="Times New Roman" w:hAnsi="Times New Roman" w:cs="Times New Roman"/>
          <w:color w:val="000000"/>
          <w:sz w:val="20"/>
          <w:szCs w:val="20"/>
          <w:lang w:val="en-US"/>
        </w:rPr>
        <w:t xml:space="preserve">Register to Vote or Vote? </w:t>
      </w:r>
      <w:r w:rsidR="0019336A">
        <w:rPr>
          <w:rFonts w:ascii="Times New Roman" w:hAnsi="Times New Roman" w:cs="Times New Roman"/>
          <w:sz w:val="20"/>
          <w:szCs w:val="20"/>
          <w:lang w:val="en-US"/>
        </w:rPr>
        <w:t>Bolder Advocacy</w:t>
      </w:r>
      <w:r w:rsidR="00C42CAF" w:rsidRPr="00DC33E8">
        <w:rPr>
          <w:rFonts w:ascii="Times New Roman" w:hAnsi="Times New Roman" w:cs="Times New Roman"/>
          <w:sz w:val="20"/>
          <w:szCs w:val="20"/>
          <w:lang w:val="en-US"/>
        </w:rPr>
        <w:t xml:space="preserve">, 2016, </w:t>
      </w:r>
      <w:hyperlink r:id="rId3" w:history="1">
        <w:r w:rsidR="009A6ED8" w:rsidRPr="001B6CA1">
          <w:rPr>
            <w:rStyle w:val="Hyperlink"/>
            <w:rFonts w:ascii="Times New Roman" w:hAnsi="Times New Roman" w:cs="Times New Roman"/>
            <w:sz w:val="20"/>
            <w:szCs w:val="20"/>
            <w:lang w:val="en-US"/>
          </w:rPr>
          <w:t>https://www.bolderadvocacy.org/wp-content/uploads/2016/04/Can-a-Nonprofit-Provide-Incentives.pdf</w:t>
        </w:r>
      </w:hyperlink>
      <w:r w:rsidR="00191D5C">
        <w:rPr>
          <w:rFonts w:ascii="Times New Roman" w:hAnsi="Times New Roman" w:cs="Times New Roman"/>
          <w:sz w:val="20"/>
          <w:szCs w:val="20"/>
          <w:lang w:val="en-US"/>
        </w:rPr>
        <w:t>;</w:t>
      </w:r>
      <w:r w:rsidR="00FC05DC">
        <w:rPr>
          <w:rFonts w:ascii="Times New Roman" w:hAnsi="Times New Roman" w:cs="Times New Roman"/>
          <w:sz w:val="20"/>
          <w:szCs w:val="20"/>
          <w:lang w:val="en-US"/>
        </w:rPr>
        <w:t xml:space="preserve"> </w:t>
      </w:r>
      <w:r w:rsidR="008C4E15" w:rsidRPr="008C4E15">
        <w:rPr>
          <w:rFonts w:ascii="Times New Roman" w:hAnsi="Times New Roman" w:cs="Times New Roman"/>
          <w:sz w:val="20"/>
          <w:szCs w:val="20"/>
          <w:lang w:val="en-US"/>
        </w:rPr>
        <w:t xml:space="preserve">Byron Tau, “Election Day Giveaways Steer Toward the Right Side of the Law,” The Wall Street Journal, October 31, 2020, </w:t>
      </w:r>
      <w:hyperlink r:id="rId4" w:history="1">
        <w:r w:rsidR="00A73E01" w:rsidRPr="00F539BA">
          <w:rPr>
            <w:rStyle w:val="Hyperlink"/>
            <w:rFonts w:ascii="Times New Roman" w:hAnsi="Times New Roman" w:cs="Times New Roman"/>
            <w:sz w:val="20"/>
            <w:szCs w:val="20"/>
            <w:lang w:val="en-US"/>
          </w:rPr>
          <w:t>https://www.wsj.com/livecoverage/election-live-updates-trump-biden-2020-10-30/card/Ag7pzgu79eW5Z5ZMSk28</w:t>
        </w:r>
      </w:hyperlink>
      <w:r w:rsidR="00A73E01">
        <w:rPr>
          <w:rFonts w:ascii="Times New Roman" w:hAnsi="Times New Roman" w:cs="Times New Roman"/>
          <w:sz w:val="20"/>
          <w:szCs w:val="20"/>
          <w:lang w:val="en-US"/>
        </w:rPr>
        <w:t>.</w:t>
      </w:r>
    </w:p>
  </w:footnote>
  <w:footnote w:id="11">
    <w:p w14:paraId="4B1C7269" w14:textId="790B6701" w:rsidR="009B43B7" w:rsidRPr="00A73E01" w:rsidRDefault="009B43B7">
      <w:pPr>
        <w:pStyle w:val="FootnoteText"/>
        <w:rPr>
          <w:rFonts w:ascii="Times New Roman" w:hAnsi="Times New Roman" w:cs="Times New Roman"/>
          <w:lang w:val="en-US"/>
        </w:rPr>
      </w:pPr>
      <w:r w:rsidRPr="00060248">
        <w:rPr>
          <w:rStyle w:val="FootnoteReference"/>
          <w:rFonts w:ascii="Times New Roman" w:hAnsi="Times New Roman" w:cs="Times New Roman"/>
        </w:rPr>
        <w:footnoteRef/>
      </w:r>
      <w:r w:rsidRPr="00060248">
        <w:rPr>
          <w:rFonts w:ascii="Times New Roman" w:hAnsi="Times New Roman" w:cs="Times New Roman"/>
          <w:lang w:val="en-US"/>
        </w:rPr>
        <w:t xml:space="preserve"> </w:t>
      </w:r>
      <w:r w:rsidR="000F7BD9" w:rsidRPr="00A73E01">
        <w:rPr>
          <w:rFonts w:ascii="Times New Roman" w:eastAsia="Times New Roman" w:hAnsi="Times New Roman" w:cs="Times New Roman"/>
          <w:color w:val="000000"/>
          <w:lang w:val="en-US"/>
        </w:rPr>
        <w:t>Christopher Freiman, "Vote Markets," Australasian Journal of Philosophy 92(4) (2014): pp.759-774.</w:t>
      </w:r>
    </w:p>
  </w:footnote>
  <w:footnote w:id="12">
    <w:p w14:paraId="00000072" w14:textId="4C7A7E3E" w:rsidR="00301A19" w:rsidRPr="00060248" w:rsidRDefault="0062622F" w:rsidP="00752109">
      <w:pPr>
        <w:spacing w:line="240" w:lineRule="auto"/>
        <w:jc w:val="both"/>
        <w:rPr>
          <w:rFonts w:ascii="Times New Roman" w:eastAsia="Times New Roman" w:hAnsi="Times New Roman" w:cs="Times New Roman"/>
          <w:sz w:val="20"/>
          <w:szCs w:val="20"/>
          <w:lang w:val="en-US"/>
        </w:rPr>
      </w:pPr>
      <w:r w:rsidRPr="009579A1">
        <w:rPr>
          <w:rFonts w:ascii="Times New Roman" w:hAnsi="Times New Roman" w:cs="Times New Roman"/>
          <w:sz w:val="20"/>
          <w:szCs w:val="20"/>
          <w:vertAlign w:val="superscript"/>
        </w:rPr>
        <w:footnoteRef/>
      </w:r>
      <w:r w:rsidR="00B77BBC">
        <w:rPr>
          <w:rFonts w:ascii="Times New Roman" w:hAnsi="Times New Roman" w:cs="Times New Roman"/>
          <w:sz w:val="20"/>
          <w:szCs w:val="20"/>
          <w:lang w:val="en-US"/>
        </w:rPr>
        <w:t xml:space="preserve"> </w:t>
      </w:r>
      <w:sdt>
        <w:sdtPr>
          <w:rPr>
            <w:rFonts w:ascii="Times New Roman" w:hAnsi="Times New Roman" w:cs="Times New Roman"/>
            <w:sz w:val="20"/>
            <w:szCs w:val="20"/>
            <w:highlight w:val="white"/>
          </w:rPr>
          <w:alias w:val="Citation"/>
          <w:tag w:val="{&quot;referencesIds&quot;:[&quot;doc:62fb5b668f08023eb7a43026&quot;],&quot;referencesOptions&quot;:{&quot;doc:62fb5b668f08023eb7a43026&quot;:{&quot;author&quot;:true,&quot;year&quot;:true,&quot;pageReplace&quot;:&quot;&quot;,&quot;prefix&quot;:&quot;&quot;,&quot;suffix&quot;:&quot;&quot;}},&quot;hasBrokenReferences&quot;:false,&quot;hasManualEdits&quot;:false,&quot;citationType&quot;:&quot;note&quot;,&quot;id&quot;:-590925129,&quot;citationText&quot;:&quot;&lt;span style=\&quot;font-family:Times New Roman;font-size:13.333333333333332px;color:#000000\&quot;&gt;Kasper Lippert-Rasmussen, \&quot;Vote Buying and Election Promises: Should Democrats Care about the Difference?\&quot; Journal of Political Philosophy 19(2) (2011): pp.125-144.&lt;/span&gt;&quot;}"/>
          <w:id w:val="-590925129"/>
          <w:placeholder>
            <w:docPart w:val="9036670946F647C2870FFE47A17A028E"/>
          </w:placeholder>
        </w:sdtPr>
        <w:sdtEndPr/>
        <w:sdtContent>
          <w:r w:rsidR="000F7BD9" w:rsidRPr="00617008">
            <w:rPr>
              <w:rFonts w:ascii="Times New Roman" w:eastAsia="Times New Roman" w:hAnsi="Times New Roman" w:cs="Times New Roman"/>
              <w:color w:val="000000"/>
              <w:sz w:val="20"/>
              <w:szCs w:val="20"/>
              <w:lang w:val="en-US"/>
            </w:rPr>
            <w:t xml:space="preserve">Kasper Lippert-Rasmussen, "Vote Buying and Election Promises: Should Democrats Care about the Difference?" </w:t>
          </w:r>
          <w:r w:rsidR="000F7BD9" w:rsidRPr="00D92CDC">
            <w:rPr>
              <w:rFonts w:ascii="Times New Roman" w:eastAsia="Times New Roman" w:hAnsi="Times New Roman" w:cs="Times New Roman"/>
              <w:color w:val="000000"/>
              <w:sz w:val="20"/>
              <w:szCs w:val="20"/>
              <w:lang w:val="en-US"/>
            </w:rPr>
            <w:t>Journal of Political Philosophy 19(2) (2011): pp.125-144.</w:t>
          </w:r>
        </w:sdtContent>
      </w:sdt>
      <w:r w:rsidR="00237536">
        <w:rPr>
          <w:rFonts w:ascii="Times New Roman" w:hAnsi="Times New Roman" w:cs="Times New Roman"/>
          <w:sz w:val="20"/>
          <w:szCs w:val="20"/>
          <w:lang w:val="en-US"/>
        </w:rPr>
        <w:t xml:space="preserve"> </w:t>
      </w:r>
      <w:r w:rsidR="00B90C44">
        <w:rPr>
          <w:rFonts w:ascii="Times New Roman" w:hAnsi="Times New Roman" w:cs="Times New Roman"/>
          <w:sz w:val="20"/>
          <w:szCs w:val="20"/>
          <w:lang w:val="en-US"/>
        </w:rPr>
        <w:t xml:space="preserve">Nichter </w:t>
      </w:r>
      <w:r w:rsidRPr="00060248">
        <w:rPr>
          <w:rFonts w:ascii="Times New Roman" w:eastAsia="Times New Roman" w:hAnsi="Times New Roman" w:cs="Times New Roman"/>
          <w:sz w:val="20"/>
          <w:szCs w:val="20"/>
          <w:lang w:val="en-US"/>
        </w:rPr>
        <w:t>provides a useful discussion of the difference between vote buying and turnout buying.</w:t>
      </w:r>
      <w:r w:rsidR="0094318B" w:rsidRPr="00060248">
        <w:rPr>
          <w:rFonts w:ascii="Times New Roman" w:eastAsia="Times New Roman" w:hAnsi="Times New Roman" w:cs="Times New Roman"/>
          <w:sz w:val="20"/>
          <w:szCs w:val="20"/>
          <w:lang w:val="en-US"/>
        </w:rPr>
        <w:t xml:space="preserve"> </w:t>
      </w:r>
      <w:r w:rsidR="00E03196" w:rsidRPr="00060248">
        <w:rPr>
          <w:rFonts w:ascii="Times New Roman" w:eastAsia="Times New Roman" w:hAnsi="Times New Roman" w:cs="Times New Roman"/>
          <w:sz w:val="20"/>
          <w:szCs w:val="20"/>
          <w:lang w:val="en-US"/>
        </w:rPr>
        <w:t>Simeon Nichter, "Vote Buying Or Turnout Buying? Machine Politics and the Secret Ballot," The American Political Science Review; Am Polit Sci Rev 102(1) (2008): pp.19-31</w:t>
      </w:r>
    </w:p>
  </w:footnote>
  <w:footnote w:id="13">
    <w:p w14:paraId="00000073" w14:textId="03AC2FAA" w:rsidR="00301A19" w:rsidRPr="00060248" w:rsidRDefault="0062622F" w:rsidP="00573D03">
      <w:pPr>
        <w:spacing w:line="240" w:lineRule="auto"/>
        <w:jc w:val="both"/>
        <w:rPr>
          <w:rFonts w:ascii="Times New Roman" w:eastAsia="Times New Roman" w:hAnsi="Times New Roman" w:cs="Times New Roman"/>
          <w:strike/>
          <w:sz w:val="20"/>
          <w:szCs w:val="20"/>
          <w:lang w:val="en-US"/>
        </w:rPr>
      </w:pPr>
      <w:r w:rsidRPr="00060248">
        <w:rPr>
          <w:rFonts w:ascii="Times New Roman" w:hAnsi="Times New Roman" w:cs="Times New Roman"/>
          <w:sz w:val="20"/>
          <w:szCs w:val="20"/>
          <w:vertAlign w:val="superscript"/>
        </w:rPr>
        <w:footnoteRef/>
      </w:r>
      <w:r w:rsidRPr="00060248">
        <w:rPr>
          <w:rFonts w:ascii="Times New Roman" w:hAnsi="Times New Roman" w:cs="Times New Roman"/>
          <w:sz w:val="20"/>
          <w:szCs w:val="20"/>
          <w:lang w:val="en-US"/>
        </w:rPr>
        <w:t xml:space="preserve"> </w:t>
      </w:r>
      <w:r w:rsidRPr="00060248">
        <w:rPr>
          <w:rFonts w:ascii="Times New Roman" w:eastAsia="Times New Roman" w:hAnsi="Times New Roman" w:cs="Times New Roman"/>
          <w:sz w:val="20"/>
          <w:szCs w:val="20"/>
          <w:lang w:val="en-US"/>
        </w:rPr>
        <w:t>It is commonly accepted that turnout buying and vote buying are morally objectionable</w:t>
      </w:r>
      <w:r w:rsidR="00294B5A" w:rsidRPr="00060248">
        <w:rPr>
          <w:rFonts w:ascii="Times New Roman" w:eastAsia="Times New Roman" w:hAnsi="Times New Roman" w:cs="Times New Roman"/>
          <w:sz w:val="20"/>
          <w:szCs w:val="20"/>
          <w:lang w:val="en-US"/>
        </w:rPr>
        <w:t>; Robert E. Goodin, Reflective Democracy (Oxford: Oxford University Press, 2005)</w:t>
      </w:r>
      <w:r w:rsidR="00864060" w:rsidRPr="00060248">
        <w:rPr>
          <w:rFonts w:ascii="Times New Roman" w:eastAsia="Times New Roman" w:hAnsi="Times New Roman" w:cs="Times New Roman"/>
          <w:sz w:val="20"/>
          <w:szCs w:val="20"/>
          <w:lang w:val="en-US"/>
        </w:rPr>
        <w:t xml:space="preserve">: p. 167; </w:t>
      </w:r>
      <w:r w:rsidR="005A7C53" w:rsidRPr="00060248">
        <w:rPr>
          <w:rFonts w:ascii="Times New Roman" w:eastAsia="Times New Roman" w:hAnsi="Times New Roman" w:cs="Times New Roman"/>
          <w:sz w:val="20"/>
          <w:szCs w:val="20"/>
          <w:lang w:val="en-US"/>
        </w:rPr>
        <w:t xml:space="preserve">David Copp, Capitalism Versus Democracy: The Marketing of Votes and the Marketing of Political Power, 2000): p. 88; </w:t>
      </w:r>
      <w:r w:rsidR="006C2D13" w:rsidRPr="00060248">
        <w:rPr>
          <w:rFonts w:ascii="Times New Roman" w:eastAsia="Times New Roman" w:hAnsi="Times New Roman" w:cs="Times New Roman"/>
          <w:sz w:val="20"/>
          <w:szCs w:val="20"/>
          <w:lang w:val="en-US"/>
        </w:rPr>
        <w:t>Alexandru Volacu, "Electoral Quid Pro Quo: A Defence of Barter Markets in Votes," Journal of Applied Philosophy 36(5) (2019): pp.769.</w:t>
      </w:r>
      <w:r w:rsidR="0015192B">
        <w:rPr>
          <w:rFonts w:ascii="Times New Roman" w:eastAsia="Times New Roman" w:hAnsi="Times New Roman" w:cs="Times New Roman"/>
          <w:sz w:val="20"/>
          <w:szCs w:val="20"/>
          <w:lang w:val="en-US"/>
        </w:rPr>
        <w:t xml:space="preserve"> </w:t>
      </w:r>
      <w:r w:rsidRPr="00060248">
        <w:rPr>
          <w:rFonts w:ascii="Times New Roman" w:eastAsia="Times New Roman" w:hAnsi="Times New Roman" w:cs="Times New Roman"/>
          <w:sz w:val="20"/>
          <w:szCs w:val="20"/>
          <w:lang w:val="en-US"/>
        </w:rPr>
        <w:t>However, several theorists have recently defended markets in votes. Freiman defends a legal right to buy and sell votes</w:t>
      </w:r>
      <w:r w:rsidR="00752109" w:rsidRPr="00060248">
        <w:rPr>
          <w:rFonts w:ascii="Times New Roman" w:eastAsia="Times New Roman" w:hAnsi="Times New Roman" w:cs="Times New Roman"/>
          <w:sz w:val="20"/>
          <w:szCs w:val="20"/>
          <w:lang w:val="en-US"/>
        </w:rPr>
        <w:t xml:space="preserve">. </w:t>
      </w:r>
      <w:r w:rsidR="001F5A02" w:rsidRPr="00060248">
        <w:rPr>
          <w:rFonts w:ascii="Times New Roman" w:eastAsia="Times New Roman" w:hAnsi="Times New Roman" w:cs="Times New Roman"/>
          <w:sz w:val="20"/>
          <w:szCs w:val="20"/>
          <w:lang w:val="en-US"/>
        </w:rPr>
        <w:t>Christopher Freiman, Vote Markets,</w:t>
      </w:r>
      <w:r w:rsidR="00764525">
        <w:rPr>
          <w:rFonts w:ascii="Times New Roman" w:eastAsia="Times New Roman" w:hAnsi="Times New Roman" w:cs="Times New Roman"/>
          <w:sz w:val="20"/>
          <w:szCs w:val="20"/>
          <w:lang w:val="en-US"/>
        </w:rPr>
        <w:t xml:space="preserve"> pp. </w:t>
      </w:r>
      <w:r w:rsidR="00764525" w:rsidRPr="00A73E01">
        <w:rPr>
          <w:rFonts w:ascii="Times New Roman" w:eastAsia="Times New Roman" w:hAnsi="Times New Roman" w:cs="Times New Roman"/>
          <w:color w:val="000000"/>
          <w:sz w:val="20"/>
          <w:szCs w:val="20"/>
          <w:lang w:val="en-US"/>
        </w:rPr>
        <w:t>759-774</w:t>
      </w:r>
      <w:r w:rsidR="005E4099">
        <w:rPr>
          <w:rFonts w:ascii="Times New Roman" w:eastAsia="Times New Roman" w:hAnsi="Times New Roman" w:cs="Times New Roman"/>
          <w:sz w:val="20"/>
          <w:szCs w:val="20"/>
          <w:lang w:val="en-US"/>
        </w:rPr>
        <w:t>.</w:t>
      </w:r>
      <w:r w:rsidRPr="00060248">
        <w:rPr>
          <w:rFonts w:ascii="Times New Roman" w:eastAsia="Times New Roman" w:hAnsi="Times New Roman" w:cs="Times New Roman"/>
          <w:sz w:val="20"/>
          <w:szCs w:val="20"/>
          <w:lang w:val="en-US"/>
        </w:rPr>
        <w:t xml:space="preserve"> Taylor and Brennan defend a moral right to buy and sell votes</w:t>
      </w:r>
      <w:r w:rsidR="00C62187" w:rsidRPr="00060248">
        <w:rPr>
          <w:rFonts w:ascii="Times New Roman" w:eastAsia="Times New Roman" w:hAnsi="Times New Roman" w:cs="Times New Roman"/>
          <w:sz w:val="20"/>
          <w:szCs w:val="20"/>
          <w:lang w:val="en-US"/>
        </w:rPr>
        <w:t xml:space="preserve">. </w:t>
      </w:r>
      <w:r w:rsidR="007533EE" w:rsidRPr="00060248">
        <w:rPr>
          <w:rFonts w:ascii="Times New Roman" w:eastAsia="Times New Roman" w:hAnsi="Times New Roman" w:cs="Times New Roman"/>
          <w:sz w:val="20"/>
          <w:szCs w:val="20"/>
          <w:lang w:val="en-US"/>
        </w:rPr>
        <w:t>James Stacey Taylor, "Two (Weak) Cheers for Markets in Votes," Philosophia 46(1) (2018): pp.223-239</w:t>
      </w:r>
      <w:r w:rsidR="00276B65" w:rsidRPr="00060248">
        <w:rPr>
          <w:rFonts w:ascii="Times New Roman" w:eastAsia="Times New Roman" w:hAnsi="Times New Roman" w:cs="Times New Roman"/>
          <w:sz w:val="20"/>
          <w:szCs w:val="20"/>
          <w:lang w:val="en-US"/>
        </w:rPr>
        <w:t xml:space="preserve">; </w:t>
      </w:r>
      <w:r w:rsidR="00B17B0E" w:rsidRPr="00060248">
        <w:rPr>
          <w:rFonts w:ascii="Times New Roman" w:eastAsia="Times New Roman" w:hAnsi="Times New Roman" w:cs="Times New Roman"/>
          <w:sz w:val="20"/>
          <w:szCs w:val="20"/>
          <w:lang w:val="en-US"/>
        </w:rPr>
        <w:t>Jason Brennan, The Ethics of Voting (Princeton: Princeton University Press, 2011)</w:t>
      </w:r>
      <w:r w:rsidR="00F66169" w:rsidRPr="00060248">
        <w:rPr>
          <w:rFonts w:ascii="Times New Roman" w:eastAsia="Times New Roman" w:hAnsi="Times New Roman" w:cs="Times New Roman"/>
          <w:sz w:val="20"/>
          <w:szCs w:val="20"/>
          <w:lang w:val="en-US"/>
        </w:rPr>
        <w:t>.</w:t>
      </w:r>
      <w:r w:rsidRPr="00060248">
        <w:rPr>
          <w:rFonts w:ascii="Times New Roman" w:eastAsia="Times New Roman" w:hAnsi="Times New Roman" w:cs="Times New Roman"/>
          <w:sz w:val="20"/>
          <w:szCs w:val="20"/>
          <w:lang w:val="en-US"/>
        </w:rPr>
        <w:t xml:space="preserve"> Volacu says that there are at least two plausible prima facie reasons in favor of barter voting markets</w:t>
      </w:r>
      <w:r w:rsidR="002D17B0" w:rsidRPr="00060248">
        <w:rPr>
          <w:rFonts w:ascii="Times New Roman" w:eastAsia="Times New Roman" w:hAnsi="Times New Roman" w:cs="Times New Roman"/>
          <w:sz w:val="20"/>
          <w:szCs w:val="20"/>
          <w:lang w:val="en-US"/>
        </w:rPr>
        <w:t xml:space="preserve"> Alexandru Volacu, "Electoral Quid Pro Quo: A Defence of Barter Markets in Votes," pp.769</w:t>
      </w:r>
      <w:r w:rsidR="00573D03" w:rsidRPr="00060248">
        <w:rPr>
          <w:rFonts w:ascii="Times New Roman" w:eastAsia="Times New Roman" w:hAnsi="Times New Roman" w:cs="Times New Roman"/>
          <w:sz w:val="20"/>
          <w:szCs w:val="20"/>
          <w:lang w:val="en-US"/>
        </w:rPr>
        <w:t>-784</w:t>
      </w:r>
      <w:r w:rsidR="005E4099">
        <w:rPr>
          <w:rFonts w:ascii="Times New Roman" w:eastAsia="Times New Roman" w:hAnsi="Times New Roman" w:cs="Times New Roman"/>
          <w:sz w:val="20"/>
          <w:szCs w:val="20"/>
          <w:lang w:val="en-US"/>
        </w:rPr>
        <w:t>.</w:t>
      </w:r>
    </w:p>
  </w:footnote>
  <w:footnote w:id="14">
    <w:p w14:paraId="168D8C63" w14:textId="1FB6D5A6" w:rsidR="00A97230" w:rsidRPr="00060248" w:rsidRDefault="00A97230">
      <w:pPr>
        <w:pStyle w:val="FootnoteText"/>
        <w:rPr>
          <w:rFonts w:ascii="Times New Roman" w:hAnsi="Times New Roman" w:cs="Times New Roman"/>
          <w:lang w:val="en-US"/>
        </w:rPr>
      </w:pPr>
      <w:r w:rsidRPr="00060248">
        <w:rPr>
          <w:rStyle w:val="FootnoteReference"/>
          <w:rFonts w:ascii="Times New Roman" w:hAnsi="Times New Roman" w:cs="Times New Roman"/>
        </w:rPr>
        <w:footnoteRef/>
      </w:r>
      <w:r w:rsidRPr="00060248">
        <w:rPr>
          <w:rFonts w:ascii="Times New Roman" w:hAnsi="Times New Roman" w:cs="Times New Roman"/>
          <w:lang w:val="en-US"/>
        </w:rPr>
        <w:t xml:space="preserve"> </w:t>
      </w:r>
      <w:r w:rsidR="00350C18" w:rsidRPr="00060248">
        <w:rPr>
          <w:rFonts w:ascii="Times New Roman" w:hAnsi="Times New Roman" w:cs="Times New Roman"/>
          <w:lang w:val="en-US"/>
        </w:rPr>
        <w:t>Grant Lamond, "Precedent and Analogy in Legal Reasoning," in Edward N. Zalta. (ed.), The Stanford Encyclopedia of Philosophy, Spring 2016 ed. (Stanford: Metaphysics Research Lab, Stanford University, 2016).</w:t>
      </w:r>
    </w:p>
  </w:footnote>
  <w:footnote w:id="15">
    <w:p w14:paraId="212E9B79" w14:textId="77777777" w:rsidR="001E15B7" w:rsidRPr="00060248" w:rsidRDefault="001E15B7" w:rsidP="001E15B7">
      <w:pPr>
        <w:pStyle w:val="FootnoteText"/>
        <w:rPr>
          <w:rFonts w:ascii="Times New Roman" w:hAnsi="Times New Roman" w:cs="Times New Roman"/>
          <w:lang w:val="en-US"/>
        </w:rPr>
      </w:pPr>
      <w:r w:rsidRPr="00060248">
        <w:rPr>
          <w:rStyle w:val="FootnoteReference"/>
          <w:rFonts w:ascii="Times New Roman" w:hAnsi="Times New Roman" w:cs="Times New Roman"/>
        </w:rPr>
        <w:footnoteRef/>
      </w:r>
      <w:r w:rsidRPr="00060248">
        <w:rPr>
          <w:rFonts w:ascii="Times New Roman" w:hAnsi="Times New Roman" w:cs="Times New Roman"/>
          <w:lang w:val="en-US"/>
        </w:rPr>
        <w:t xml:space="preserve"> Grant Lamond, Precedent and Analogy in Legal Reasoning</w:t>
      </w:r>
      <w:r>
        <w:rPr>
          <w:rFonts w:ascii="Times New Roman" w:hAnsi="Times New Roman" w:cs="Times New Roman"/>
          <w:lang w:val="en-US"/>
        </w:rPr>
        <w:t>.</w:t>
      </w:r>
    </w:p>
  </w:footnote>
  <w:footnote w:id="16">
    <w:p w14:paraId="00000074" w14:textId="77777777" w:rsidR="00301A19" w:rsidRPr="00060248" w:rsidRDefault="0062622F">
      <w:pPr>
        <w:spacing w:line="240" w:lineRule="auto"/>
        <w:jc w:val="both"/>
        <w:rPr>
          <w:rFonts w:ascii="Times New Roman" w:eastAsia="Times New Roman" w:hAnsi="Times New Roman" w:cs="Times New Roman"/>
          <w:sz w:val="20"/>
          <w:szCs w:val="20"/>
          <w:lang w:val="en-US"/>
        </w:rPr>
      </w:pPr>
      <w:r w:rsidRPr="00060248">
        <w:rPr>
          <w:rFonts w:ascii="Times New Roman" w:hAnsi="Times New Roman" w:cs="Times New Roman"/>
          <w:sz w:val="20"/>
          <w:szCs w:val="20"/>
          <w:vertAlign w:val="superscript"/>
        </w:rPr>
        <w:footnoteRef/>
      </w:r>
      <w:r w:rsidRPr="00060248">
        <w:rPr>
          <w:rFonts w:ascii="Times New Roman" w:eastAsia="Times New Roman" w:hAnsi="Times New Roman" w:cs="Times New Roman"/>
          <w:sz w:val="20"/>
          <w:szCs w:val="20"/>
          <w:lang w:val="en-US"/>
        </w:rPr>
        <w:t xml:space="preserve"> The transaction conception of paying someone to vote is a conception of turnout buying. However, it could easily be changed into a conception of vote buying by substituting “simpliciter” with “for a particular candidate/policy”.</w:t>
      </w:r>
    </w:p>
  </w:footnote>
  <w:footnote w:id="17">
    <w:p w14:paraId="1E1A2BA8" w14:textId="415816DA" w:rsidR="00EF5B9E" w:rsidRPr="00060248" w:rsidRDefault="00EF5B9E">
      <w:pPr>
        <w:pStyle w:val="FootnoteText"/>
        <w:rPr>
          <w:rFonts w:ascii="Times New Roman" w:hAnsi="Times New Roman" w:cs="Times New Roman"/>
          <w:lang w:val="en-US"/>
        </w:rPr>
      </w:pPr>
      <w:r w:rsidRPr="00060248">
        <w:rPr>
          <w:rStyle w:val="FootnoteReference"/>
          <w:rFonts w:ascii="Times New Roman" w:hAnsi="Times New Roman" w:cs="Times New Roman"/>
        </w:rPr>
        <w:footnoteRef/>
      </w:r>
      <w:r w:rsidRPr="00060248">
        <w:rPr>
          <w:rFonts w:ascii="Times New Roman" w:hAnsi="Times New Roman" w:cs="Times New Roman"/>
          <w:lang w:val="en-US"/>
        </w:rPr>
        <w:t xml:space="preserve"> </w:t>
      </w:r>
      <w:r w:rsidR="005C15B7" w:rsidRPr="00060248">
        <w:rPr>
          <w:rFonts w:ascii="Times New Roman" w:eastAsia="Times New Roman" w:hAnsi="Times New Roman" w:cs="Times New Roman"/>
          <w:color w:val="000000"/>
          <w:lang w:val="en-US"/>
        </w:rPr>
        <w:t>Kasper Lippert-Rasmussen, Vote Buying and Election Promises: Should Democrats Care about the Difference?</w:t>
      </w:r>
      <w:r w:rsidR="0033622A">
        <w:rPr>
          <w:rFonts w:ascii="Times New Roman" w:eastAsia="Times New Roman" w:hAnsi="Times New Roman" w:cs="Times New Roman"/>
          <w:color w:val="000000"/>
          <w:lang w:val="en-US"/>
        </w:rPr>
        <w:t xml:space="preserve"> pp.</w:t>
      </w:r>
      <w:r w:rsidR="005C15B7" w:rsidRPr="00060248">
        <w:rPr>
          <w:rFonts w:ascii="Times New Roman" w:eastAsia="Times New Roman" w:hAnsi="Times New Roman" w:cs="Times New Roman"/>
          <w:color w:val="000000"/>
          <w:lang w:val="en-US"/>
        </w:rPr>
        <w:t>127.</w:t>
      </w:r>
    </w:p>
  </w:footnote>
  <w:footnote w:id="18">
    <w:p w14:paraId="00000075" w14:textId="498D4BF6" w:rsidR="00301A19" w:rsidRPr="004E53DA" w:rsidRDefault="0062622F">
      <w:pPr>
        <w:spacing w:line="240" w:lineRule="auto"/>
        <w:jc w:val="both"/>
        <w:rPr>
          <w:rFonts w:ascii="Times New Roman" w:eastAsia="Times New Roman" w:hAnsi="Times New Roman" w:cs="Times New Roman"/>
          <w:sz w:val="20"/>
          <w:szCs w:val="20"/>
          <w:lang w:val="en-US"/>
        </w:rPr>
      </w:pPr>
      <w:r w:rsidRPr="00060248">
        <w:rPr>
          <w:rFonts w:ascii="Times New Roman" w:hAnsi="Times New Roman" w:cs="Times New Roman"/>
          <w:sz w:val="20"/>
          <w:szCs w:val="20"/>
          <w:vertAlign w:val="superscript"/>
        </w:rPr>
        <w:footnoteRef/>
      </w:r>
      <w:r w:rsidRPr="00060248">
        <w:rPr>
          <w:rFonts w:ascii="Times New Roman" w:hAnsi="Times New Roman" w:cs="Times New Roman"/>
          <w:sz w:val="20"/>
          <w:szCs w:val="20"/>
          <w:lang w:val="en-US"/>
        </w:rPr>
        <w:t xml:space="preserve"> </w:t>
      </w:r>
      <w:r w:rsidRPr="004E53DA">
        <w:rPr>
          <w:rFonts w:ascii="Times New Roman" w:eastAsia="Times New Roman" w:hAnsi="Times New Roman" w:cs="Times New Roman"/>
          <w:sz w:val="20"/>
          <w:szCs w:val="20"/>
          <w:lang w:val="en-US"/>
        </w:rPr>
        <w:t>Note that US courts have historically interpreted § 1973i(c)</w:t>
      </w:r>
      <w:r w:rsidR="006314FE">
        <w:rPr>
          <w:rFonts w:ascii="Times New Roman" w:eastAsia="Times New Roman" w:hAnsi="Times New Roman" w:cs="Times New Roman"/>
          <w:sz w:val="20"/>
          <w:szCs w:val="20"/>
          <w:lang w:val="en-US"/>
        </w:rPr>
        <w:t xml:space="preserve"> </w:t>
      </w:r>
      <w:r w:rsidRPr="004E53DA">
        <w:rPr>
          <w:rFonts w:ascii="Times New Roman" w:eastAsia="Times New Roman" w:hAnsi="Times New Roman" w:cs="Times New Roman"/>
          <w:sz w:val="20"/>
          <w:szCs w:val="20"/>
          <w:lang w:val="en-US"/>
        </w:rPr>
        <w:t>to apply even if the voter in question decided not to vote after the transaction took place</w:t>
      </w:r>
      <w:r w:rsidR="009635A1" w:rsidRPr="004E53DA">
        <w:rPr>
          <w:rFonts w:ascii="Times New Roman" w:eastAsia="Times New Roman" w:hAnsi="Times New Roman" w:cs="Times New Roman"/>
          <w:sz w:val="20"/>
          <w:szCs w:val="20"/>
          <w:lang w:val="en-US"/>
        </w:rPr>
        <w:t>.</w:t>
      </w:r>
      <w:r w:rsidR="00560306" w:rsidRPr="004E53DA">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sz w:val="20"/>
            <w:szCs w:val="20"/>
            <w:highlight w:val="white"/>
            <w:lang w:val="en-US"/>
          </w:rPr>
          <w:alias w:val="Citation"/>
          <w:tag w:val="{&quot;referencesIds&quot;:[&quot;doc:62fa42058f080dcbc82e5d05&quot;],&quot;referencesOptions&quot;:{&quot;doc:62fa42058f080dcbc82e5d05&quot;:{&quot;author&quot;:true,&quot;year&quot;:true,&quot;pageReplace&quot;:&quot;&quot;,&quot;prefix&quot;:&quot;&quot;,&quot;suffix&quot;:&quot;&quot;}},&quot;hasBrokenReferences&quot;:false,&quot;hasManualEdits&quot;:false,&quot;citationType&quot;:&quot;note&quot;,&quot;id&quot;:-516385109,&quot;citationText&quot;:&quot;&lt;span style=\&quot;font-family:Times New Roman;font-size:13.333333333333332px;color:#000000\&quot;&gt;Craig C. Donsanto, Federal Prosecution of Election Offenses, 5th ed. ([Washington, D.C.?]: U.S. Dept. of Justice, Criminal Division, Public Integrity Section, 1988).&lt;/span&gt;&quot;}"/>
          <w:id w:val="-516385109"/>
          <w:placeholder>
            <w:docPart w:val="E25634D238CE459C81E83DA850378C51"/>
          </w:placeholder>
        </w:sdtPr>
        <w:sdtEndPr/>
        <w:sdtContent>
          <w:r w:rsidR="000F7BD9" w:rsidRPr="004E53DA">
            <w:rPr>
              <w:rFonts w:ascii="Times New Roman" w:eastAsia="Times New Roman" w:hAnsi="Times New Roman" w:cs="Times New Roman"/>
              <w:color w:val="000000"/>
              <w:sz w:val="20"/>
              <w:szCs w:val="20"/>
              <w:lang w:val="en-US"/>
            </w:rPr>
            <w:t>Craig C. Donsanto, Federal Prosecution of Election Offenses, 5th ed. ([Washington, D.C.?]: U.S. Dept. of Justice, Criminal Division, Public Integrity Section, 1988)</w:t>
          </w:r>
          <w:r w:rsidR="00021807">
            <w:rPr>
              <w:rFonts w:ascii="Times New Roman" w:eastAsia="Times New Roman" w:hAnsi="Times New Roman" w:cs="Times New Roman"/>
              <w:color w:val="000000"/>
              <w:sz w:val="20"/>
              <w:szCs w:val="20"/>
              <w:lang w:val="en-US"/>
            </w:rPr>
            <w:t>, p. 19</w:t>
          </w:r>
          <w:r w:rsidR="000F7BD9" w:rsidRPr="004E53DA">
            <w:rPr>
              <w:rFonts w:ascii="Times New Roman" w:eastAsia="Times New Roman" w:hAnsi="Times New Roman" w:cs="Times New Roman"/>
              <w:color w:val="000000"/>
              <w:sz w:val="20"/>
              <w:szCs w:val="20"/>
              <w:lang w:val="en-US"/>
            </w:rPr>
            <w:t>.</w:t>
          </w:r>
        </w:sdtContent>
      </w:sdt>
    </w:p>
  </w:footnote>
  <w:footnote w:id="19">
    <w:p w14:paraId="00000076" w14:textId="77777777" w:rsidR="00301A19" w:rsidRPr="004E53DA" w:rsidRDefault="0062622F">
      <w:pPr>
        <w:spacing w:line="240" w:lineRule="auto"/>
        <w:jc w:val="both"/>
        <w:rPr>
          <w:rFonts w:ascii="Times New Roman" w:eastAsia="Times New Roman" w:hAnsi="Times New Roman" w:cs="Times New Roman"/>
          <w:sz w:val="20"/>
          <w:szCs w:val="20"/>
          <w:lang w:val="en-US"/>
        </w:rPr>
      </w:pPr>
      <w:r w:rsidRPr="004E53DA">
        <w:rPr>
          <w:rFonts w:ascii="Times New Roman" w:hAnsi="Times New Roman" w:cs="Times New Roman"/>
          <w:sz w:val="20"/>
          <w:szCs w:val="20"/>
          <w:vertAlign w:val="superscript"/>
        </w:rPr>
        <w:footnoteRef/>
      </w:r>
      <w:r w:rsidRPr="004E53DA">
        <w:rPr>
          <w:rFonts w:ascii="Times New Roman" w:eastAsia="Times New Roman" w:hAnsi="Times New Roman" w:cs="Times New Roman"/>
          <w:sz w:val="20"/>
          <w:szCs w:val="20"/>
          <w:lang w:val="en-US"/>
        </w:rPr>
        <w:t xml:space="preserve"> In this section, we invoke a broader conception of “costs” than a narrow one that is tightly connected to the monetary value of something. On this broader conception, particular types of behavior can have costs that cannot easily be measured in money.</w:t>
      </w:r>
    </w:p>
  </w:footnote>
  <w:footnote w:id="20">
    <w:p w14:paraId="00000077" w14:textId="47790902" w:rsidR="00301A19" w:rsidRPr="004E53DA" w:rsidRDefault="0062622F">
      <w:pPr>
        <w:spacing w:line="240" w:lineRule="auto"/>
        <w:jc w:val="both"/>
        <w:rPr>
          <w:rFonts w:ascii="Times New Roman" w:eastAsia="Times New Roman" w:hAnsi="Times New Roman" w:cs="Times New Roman"/>
          <w:strike/>
          <w:sz w:val="20"/>
          <w:szCs w:val="20"/>
          <w:lang w:val="en-US"/>
        </w:rPr>
      </w:pPr>
      <w:r w:rsidRPr="00060248">
        <w:rPr>
          <w:rFonts w:ascii="Times New Roman" w:hAnsi="Times New Roman" w:cs="Times New Roman"/>
          <w:sz w:val="20"/>
          <w:szCs w:val="20"/>
          <w:vertAlign w:val="superscript"/>
        </w:rPr>
        <w:footnoteRef/>
      </w:r>
      <w:r w:rsidRPr="00060248">
        <w:rPr>
          <w:rFonts w:ascii="Times New Roman" w:eastAsia="Times New Roman" w:hAnsi="Times New Roman" w:cs="Times New Roman"/>
          <w:sz w:val="20"/>
          <w:szCs w:val="20"/>
          <w:lang w:val="en-US"/>
        </w:rPr>
        <w:t xml:space="preserve"> </w:t>
      </w:r>
      <w:r w:rsidRPr="004E53DA">
        <w:rPr>
          <w:rFonts w:ascii="Times New Roman" w:eastAsia="Times New Roman" w:hAnsi="Times New Roman" w:cs="Times New Roman"/>
          <w:sz w:val="20"/>
          <w:szCs w:val="20"/>
          <w:lang w:val="en-US"/>
        </w:rPr>
        <w:t>Benefactor does not ask Walker for a kind of proof of voting that would yield information about what Walker voted. Asking for such proof would jeopardize the secret ballot, and jeopardizing this would be highly controversial given that the secret ballot is an entrenched democratic institution</w:t>
      </w:r>
      <w:r w:rsidR="00F87011" w:rsidRPr="004E53DA">
        <w:rPr>
          <w:rFonts w:ascii="Times New Roman" w:eastAsia="Times New Roman" w:hAnsi="Times New Roman" w:cs="Times New Roman"/>
          <w:sz w:val="20"/>
          <w:szCs w:val="20"/>
          <w:lang w:val="en-US"/>
        </w:rPr>
        <w:t xml:space="preserve">. </w:t>
      </w:r>
      <w:r w:rsidR="005E1DEF" w:rsidRPr="004E53DA">
        <w:rPr>
          <w:rFonts w:ascii="Times New Roman" w:eastAsia="Times New Roman" w:hAnsi="Times New Roman" w:cs="Times New Roman"/>
          <w:sz w:val="20"/>
          <w:szCs w:val="20"/>
          <w:lang w:val="en-US"/>
        </w:rPr>
        <w:t>Sarah Birch and Bob Watt, "Remote Electronic Voting: Free, Fair and Secret?" The Political Quarterly (London.1930) 75(1) (2004): p.62</w:t>
      </w:r>
      <w:r w:rsidR="00FA7FBB" w:rsidRPr="004E53DA">
        <w:rPr>
          <w:rFonts w:ascii="Times New Roman" w:eastAsia="Times New Roman" w:hAnsi="Times New Roman" w:cs="Times New Roman"/>
          <w:sz w:val="20"/>
          <w:szCs w:val="20"/>
          <w:lang w:val="en-US"/>
        </w:rPr>
        <w:t xml:space="preserve">; </w:t>
      </w:r>
      <w:sdt>
        <w:sdtPr>
          <w:rPr>
            <w:rFonts w:ascii="Times New Roman" w:eastAsia="Times New Roman" w:hAnsi="Times New Roman" w:cs="Times New Roman"/>
            <w:sz w:val="20"/>
            <w:szCs w:val="20"/>
            <w:highlight w:val="white"/>
            <w:lang w:val="en-US"/>
          </w:rPr>
          <w:alias w:val="Citation"/>
          <w:tag w:val="{&quot;referencesIds&quot;:[&quot;doc:62fa24c58f080dcbc82e4f2c&quot;],&quot;referencesOptions&quot;:{&quot;doc:62fa24c58f080dcbc82e4f2c&quot;:{&quot;author&quot;:true,&quot;year&quot;:true,&quot;pageReplace&quot;:&quot;&quot;,&quot;prefix&quot;:&quot;&quot;,&quot;suffix&quot;:&quot;&quot;}},&quot;hasBrokenReferences&quot;:false,&quot;hasManualEdits&quot;:false,&quot;citationType&quot;:&quot;note&quot;,&quot;id&quot;:242698548,&quot;citationText&quot;:&quot;&lt;span style=\&quot;font-family:Times New Roman;font-size:13.333333333333332px;color:#000000\&quot;&gt;Robert A. Dahl, On Democracy (New Haven: Yale University Press, 1998).&lt;/span&gt;&quot;}"/>
          <w:id w:val="242698548"/>
          <w:placeholder>
            <w:docPart w:val="5E044B39D551492382A2B060933F51E6"/>
          </w:placeholder>
        </w:sdtPr>
        <w:sdtEndPr/>
        <w:sdtContent>
          <w:r w:rsidR="000F7BD9" w:rsidRPr="004E53DA">
            <w:rPr>
              <w:rFonts w:ascii="Times New Roman" w:eastAsia="Times New Roman" w:hAnsi="Times New Roman" w:cs="Times New Roman"/>
              <w:color w:val="000000"/>
              <w:sz w:val="20"/>
              <w:szCs w:val="20"/>
              <w:lang w:val="en-US"/>
            </w:rPr>
            <w:t>Robert A. Dahl, On Democracy (New Haven: Yale University Press, 1998</w:t>
          </w:r>
          <w:r w:rsidR="00FA6205">
            <w:rPr>
              <w:rFonts w:ascii="Times New Roman" w:eastAsia="Times New Roman" w:hAnsi="Times New Roman" w:cs="Times New Roman"/>
              <w:color w:val="000000"/>
              <w:sz w:val="20"/>
              <w:szCs w:val="20"/>
              <w:lang w:val="en-US"/>
            </w:rPr>
            <w:t>:</w:t>
          </w:r>
          <w:r w:rsidR="00585EC1">
            <w:rPr>
              <w:rFonts w:ascii="Times New Roman" w:eastAsia="Times New Roman" w:hAnsi="Times New Roman" w:cs="Times New Roman"/>
              <w:color w:val="000000"/>
              <w:sz w:val="20"/>
              <w:szCs w:val="20"/>
              <w:lang w:val="en-US"/>
            </w:rPr>
            <w:t xml:space="preserve"> p.96</w:t>
          </w:r>
          <w:r w:rsidR="000F7BD9" w:rsidRPr="004E53DA">
            <w:rPr>
              <w:rFonts w:ascii="Times New Roman" w:eastAsia="Times New Roman" w:hAnsi="Times New Roman" w:cs="Times New Roman"/>
              <w:color w:val="000000"/>
              <w:sz w:val="20"/>
              <w:szCs w:val="20"/>
              <w:lang w:val="en-US"/>
            </w:rPr>
            <w:t>).</w:t>
          </w:r>
        </w:sdtContent>
      </w:sdt>
      <w:r w:rsidRPr="004E53DA">
        <w:rPr>
          <w:rFonts w:ascii="Times New Roman" w:eastAsia="Times New Roman" w:hAnsi="Times New Roman" w:cs="Times New Roman"/>
          <w:sz w:val="20"/>
          <w:szCs w:val="20"/>
          <w:lang w:val="en-US"/>
        </w:rPr>
        <w:t xml:space="preserve"> </w:t>
      </w:r>
    </w:p>
  </w:footnote>
  <w:footnote w:id="21">
    <w:p w14:paraId="00000078" w14:textId="6050446D" w:rsidR="00301A19" w:rsidRPr="00060248" w:rsidRDefault="0062622F">
      <w:pPr>
        <w:spacing w:line="240" w:lineRule="auto"/>
        <w:rPr>
          <w:rFonts w:ascii="Times New Roman" w:eastAsia="Times New Roman" w:hAnsi="Times New Roman" w:cs="Times New Roman"/>
          <w:sz w:val="20"/>
          <w:szCs w:val="20"/>
          <w:lang w:val="en-US"/>
        </w:rPr>
      </w:pPr>
      <w:r w:rsidRPr="00206AA0">
        <w:rPr>
          <w:rFonts w:ascii="Times New Roman" w:hAnsi="Times New Roman" w:cs="Times New Roman"/>
          <w:sz w:val="20"/>
          <w:szCs w:val="20"/>
          <w:vertAlign w:val="superscript"/>
        </w:rPr>
        <w:footnoteRef/>
      </w:r>
      <w:r w:rsidRPr="00206AA0">
        <w:rPr>
          <w:rFonts w:ascii="Times New Roman" w:eastAsia="Times New Roman" w:hAnsi="Times New Roman" w:cs="Times New Roman"/>
          <w:sz w:val="20"/>
          <w:szCs w:val="20"/>
          <w:lang w:val="en-US"/>
        </w:rPr>
        <w:t xml:space="preserve"> In 34</w:t>
      </w:r>
      <w:r w:rsidRPr="00060248">
        <w:rPr>
          <w:rFonts w:ascii="Times New Roman" w:eastAsia="Times New Roman" w:hAnsi="Times New Roman" w:cs="Times New Roman"/>
          <w:sz w:val="20"/>
          <w:szCs w:val="20"/>
          <w:lang w:val="en-US"/>
        </w:rPr>
        <w:t xml:space="preserve"> states and Washington, D.C., any qualified voter may vote an absentee/mail ballot without offering an excuse. In the remaining states, an excuse is required. See</w:t>
      </w:r>
      <w:r w:rsidR="00CC7BF2" w:rsidRPr="009A6ED8">
        <w:rPr>
          <w:rFonts w:ascii="Times New Roman" w:eastAsia="Times New Roman" w:hAnsi="Times New Roman" w:cs="Times New Roman"/>
          <w:sz w:val="20"/>
          <w:szCs w:val="20"/>
          <w:lang w:val="en-US"/>
        </w:rPr>
        <w:t xml:space="preserve"> NCSL, Voting Outside the Polling Place: Absentee, All-Mail and other Voting at Home Options, National conference of state legislatures,</w:t>
      </w:r>
      <w:r w:rsidR="009A6ED8">
        <w:rPr>
          <w:rFonts w:ascii="Times New Roman" w:eastAsia="Times New Roman" w:hAnsi="Times New Roman" w:cs="Times New Roman"/>
          <w:sz w:val="20"/>
          <w:szCs w:val="20"/>
          <w:lang w:val="en-US"/>
        </w:rPr>
        <w:t xml:space="preserve"> published</w:t>
      </w:r>
      <w:r w:rsidR="00CC7BF2" w:rsidRPr="009A6ED8">
        <w:rPr>
          <w:rFonts w:ascii="Times New Roman" w:eastAsia="Times New Roman" w:hAnsi="Times New Roman" w:cs="Times New Roman"/>
          <w:sz w:val="20"/>
          <w:szCs w:val="20"/>
          <w:lang w:val="en-US"/>
        </w:rPr>
        <w:t xml:space="preserve"> July 12, 2022, https://www.ncsl.org/research/elections-and-campaigns/absentee-and-early-voting.aspx</w:t>
      </w:r>
    </w:p>
  </w:footnote>
  <w:footnote w:id="22">
    <w:p w14:paraId="7D993BDA" w14:textId="77777777" w:rsidR="00584405" w:rsidRPr="00E1567F" w:rsidRDefault="0062622F" w:rsidP="00584405">
      <w:pPr>
        <w:spacing w:line="240" w:lineRule="auto"/>
        <w:rPr>
          <w:rFonts w:ascii="Times New Roman" w:hAnsi="Times New Roman" w:cs="Times New Roman"/>
          <w:sz w:val="20"/>
          <w:szCs w:val="20"/>
          <w:lang w:val="en-US"/>
        </w:rPr>
      </w:pPr>
      <w:r w:rsidRPr="00206AA0">
        <w:rPr>
          <w:rFonts w:ascii="Times New Roman" w:hAnsi="Times New Roman" w:cs="Times New Roman"/>
          <w:sz w:val="20"/>
          <w:szCs w:val="20"/>
          <w:vertAlign w:val="superscript"/>
        </w:rPr>
        <w:footnoteRef/>
      </w:r>
      <w:r w:rsidRPr="00206AA0">
        <w:rPr>
          <w:rFonts w:ascii="Times New Roman" w:eastAsia="Times New Roman" w:hAnsi="Times New Roman" w:cs="Times New Roman"/>
          <w:sz w:val="20"/>
          <w:szCs w:val="20"/>
          <w:lang w:val="en-US"/>
        </w:rPr>
        <w:t xml:space="preserve"> See</w:t>
      </w:r>
      <w:hyperlink r:id="rId5">
        <w:r w:rsidRPr="00206AA0">
          <w:rPr>
            <w:rFonts w:ascii="Times New Roman" w:eastAsia="Times New Roman" w:hAnsi="Times New Roman" w:cs="Times New Roman"/>
            <w:sz w:val="20"/>
            <w:szCs w:val="20"/>
            <w:lang w:val="en-US"/>
          </w:rPr>
          <w:t xml:space="preserve"> </w:t>
        </w:r>
      </w:hyperlink>
      <w:r w:rsidR="00584405" w:rsidRPr="00206AA0">
        <w:rPr>
          <w:rFonts w:ascii="Times New Roman" w:hAnsi="Times New Roman" w:cs="Times New Roman"/>
          <w:sz w:val="20"/>
          <w:szCs w:val="20"/>
          <w:lang w:val="en-US"/>
        </w:rPr>
        <w:t>U</w:t>
      </w:r>
      <w:r w:rsidR="00584405" w:rsidRPr="00E1567F">
        <w:rPr>
          <w:rFonts w:ascii="Times New Roman" w:hAnsi="Times New Roman" w:cs="Times New Roman"/>
          <w:sz w:val="20"/>
          <w:szCs w:val="20"/>
          <w:lang w:val="en-US"/>
        </w:rPr>
        <w:t>.S. Department of Justice, The Americans with Disabilities Act</w:t>
      </w:r>
      <w:r w:rsidR="00584405">
        <w:rPr>
          <w:rFonts w:ascii="Times New Roman" w:hAnsi="Times New Roman" w:cs="Times New Roman"/>
          <w:sz w:val="20"/>
          <w:szCs w:val="20"/>
          <w:lang w:val="en-US"/>
        </w:rPr>
        <w:t xml:space="preserve"> </w:t>
      </w:r>
      <w:r w:rsidR="00584405" w:rsidRPr="00E1567F">
        <w:rPr>
          <w:rFonts w:ascii="Times New Roman" w:hAnsi="Times New Roman" w:cs="Times New Roman"/>
          <w:sz w:val="20"/>
          <w:szCs w:val="20"/>
          <w:lang w:val="en-US"/>
        </w:rPr>
        <w:t>and Other Federal Laws</w:t>
      </w:r>
    </w:p>
    <w:p w14:paraId="00000079" w14:textId="67AC7853" w:rsidR="00301A19" w:rsidRPr="00060248" w:rsidRDefault="00584405" w:rsidP="00584405">
      <w:pPr>
        <w:spacing w:line="240" w:lineRule="auto"/>
        <w:rPr>
          <w:rFonts w:ascii="Times New Roman" w:eastAsia="Times New Roman" w:hAnsi="Times New Roman" w:cs="Times New Roman"/>
          <w:sz w:val="20"/>
          <w:szCs w:val="20"/>
          <w:lang w:val="en-US"/>
        </w:rPr>
      </w:pPr>
      <w:r w:rsidRPr="00E1567F">
        <w:rPr>
          <w:rFonts w:ascii="Times New Roman" w:hAnsi="Times New Roman" w:cs="Times New Roman"/>
          <w:sz w:val="20"/>
          <w:szCs w:val="20"/>
          <w:lang w:val="en-US"/>
        </w:rPr>
        <w:t>Protecting the Rights of Voters with Disabilities</w:t>
      </w:r>
      <w:r>
        <w:rPr>
          <w:rFonts w:ascii="Times New Roman" w:hAnsi="Times New Roman" w:cs="Times New Roman"/>
          <w:sz w:val="20"/>
          <w:szCs w:val="20"/>
          <w:lang w:val="en-US"/>
        </w:rPr>
        <w:t xml:space="preserve">, </w:t>
      </w:r>
      <w:r w:rsidRPr="009F27EC">
        <w:rPr>
          <w:rFonts w:ascii="Times New Roman" w:hAnsi="Times New Roman" w:cs="Times New Roman"/>
          <w:sz w:val="20"/>
          <w:szCs w:val="20"/>
          <w:lang w:val="en-US"/>
        </w:rPr>
        <w:t>U.S. Department of Justice</w:t>
      </w:r>
      <w:r>
        <w:rPr>
          <w:rFonts w:ascii="Times New Roman" w:hAnsi="Times New Roman" w:cs="Times New Roman"/>
          <w:sz w:val="20"/>
          <w:szCs w:val="20"/>
          <w:lang w:val="en-US"/>
        </w:rPr>
        <w:t xml:space="preserve">, </w:t>
      </w:r>
      <w:r w:rsidRPr="009F27EC">
        <w:rPr>
          <w:rFonts w:ascii="Times New Roman" w:hAnsi="Times New Roman" w:cs="Times New Roman"/>
          <w:sz w:val="20"/>
          <w:szCs w:val="20"/>
          <w:lang w:val="en-US"/>
        </w:rPr>
        <w:t>Civil Rights Division</w:t>
      </w:r>
      <w:r w:rsidRPr="009F27EC">
        <w:rPr>
          <w:rFonts w:ascii="Times New Roman" w:hAnsi="Times New Roman" w:cs="Times New Roman"/>
          <w:sz w:val="20"/>
          <w:szCs w:val="20"/>
          <w:lang w:val="en-US"/>
        </w:rPr>
        <w:br/>
      </w:r>
      <w:r w:rsidRPr="009F27EC">
        <w:rPr>
          <w:rFonts w:ascii="Times New Roman" w:hAnsi="Times New Roman" w:cs="Times New Roman"/>
          <w:i/>
          <w:iCs/>
          <w:sz w:val="20"/>
          <w:szCs w:val="20"/>
          <w:lang w:val="en-US"/>
        </w:rPr>
        <w:t>Disability Rights Section</w:t>
      </w:r>
      <w:r>
        <w:rPr>
          <w:rFonts w:ascii="Times New Roman" w:hAnsi="Times New Roman" w:cs="Times New Roman"/>
          <w:i/>
          <w:iCs/>
          <w:sz w:val="20"/>
          <w:szCs w:val="20"/>
          <w:lang w:val="en-US"/>
        </w:rPr>
        <w:t xml:space="preserve">, </w:t>
      </w:r>
      <w:r w:rsidR="002D495E">
        <w:rPr>
          <w:rFonts w:ascii="Times New Roman" w:hAnsi="Times New Roman" w:cs="Times New Roman"/>
          <w:sz w:val="20"/>
          <w:szCs w:val="20"/>
          <w:lang w:val="en-US"/>
        </w:rPr>
        <w:t xml:space="preserve">Published </w:t>
      </w:r>
      <w:r>
        <w:rPr>
          <w:rFonts w:ascii="Times New Roman" w:hAnsi="Times New Roman" w:cs="Times New Roman"/>
          <w:sz w:val="20"/>
          <w:szCs w:val="20"/>
          <w:lang w:val="en-US"/>
        </w:rPr>
        <w:t xml:space="preserve">September 2014, </w:t>
      </w:r>
      <w:r w:rsidRPr="00C51B17">
        <w:rPr>
          <w:rFonts w:ascii="Times New Roman" w:hAnsi="Times New Roman" w:cs="Times New Roman"/>
          <w:sz w:val="20"/>
          <w:szCs w:val="20"/>
          <w:lang w:val="en-US"/>
        </w:rPr>
        <w:t>https://www.ada.gov/ada_voting/ada_voting_ta.htm</w:t>
      </w:r>
      <w:r w:rsidR="0062622F" w:rsidRPr="00060248">
        <w:rPr>
          <w:rFonts w:ascii="Times New Roman" w:eastAsia="Times New Roman" w:hAnsi="Times New Roman" w:cs="Times New Roman"/>
          <w:sz w:val="20"/>
          <w:szCs w:val="20"/>
          <w:lang w:val="en-US"/>
        </w:rPr>
        <w:t>.</w:t>
      </w:r>
    </w:p>
  </w:footnote>
  <w:footnote w:id="23">
    <w:p w14:paraId="3C54E3DB" w14:textId="35F3059A" w:rsidR="009962CB" w:rsidRPr="009962CB" w:rsidRDefault="0062622F" w:rsidP="009962CB">
      <w:pPr>
        <w:pStyle w:val="Heading1"/>
        <w:rPr>
          <w:rFonts w:ascii="Times New Roman" w:hAnsi="Times New Roman" w:cs="Times New Roman"/>
          <w:sz w:val="20"/>
          <w:szCs w:val="20"/>
          <w:lang w:val="en-US"/>
        </w:rPr>
      </w:pPr>
      <w:r w:rsidRPr="00206AA0">
        <w:rPr>
          <w:rFonts w:ascii="Times New Roman" w:hAnsi="Times New Roman" w:cs="Times New Roman"/>
          <w:sz w:val="20"/>
          <w:szCs w:val="20"/>
          <w:vertAlign w:val="superscript"/>
        </w:rPr>
        <w:footnoteRef/>
      </w:r>
      <w:r w:rsidRPr="00206AA0">
        <w:rPr>
          <w:rFonts w:ascii="Times New Roman" w:eastAsia="Times New Roman" w:hAnsi="Times New Roman" w:cs="Times New Roman"/>
          <w:sz w:val="20"/>
          <w:szCs w:val="20"/>
          <w:lang w:val="en-US"/>
        </w:rPr>
        <w:t xml:space="preserve"> These</w:t>
      </w:r>
      <w:r w:rsidRPr="00060248">
        <w:rPr>
          <w:rFonts w:ascii="Times New Roman" w:eastAsia="Times New Roman" w:hAnsi="Times New Roman" w:cs="Times New Roman"/>
          <w:sz w:val="20"/>
          <w:szCs w:val="20"/>
          <w:lang w:val="en-US"/>
        </w:rPr>
        <w:t xml:space="preserve"> three features of Benefactor’s bus service mimic the contingent features that real-life busing services typically have. See, for example, </w:t>
      </w:r>
      <w:r w:rsidR="00F24489">
        <w:rPr>
          <w:rFonts w:ascii="Times New Roman" w:eastAsia="Times New Roman" w:hAnsi="Times New Roman" w:cs="Times New Roman"/>
          <w:color w:val="000000"/>
          <w:sz w:val="20"/>
          <w:szCs w:val="20"/>
          <w:lang w:val="en-US"/>
        </w:rPr>
        <w:t xml:space="preserve">Black Votes Matter, BVM bustour, </w:t>
      </w:r>
      <w:r w:rsidR="0067075D">
        <w:rPr>
          <w:rFonts w:ascii="Times New Roman" w:eastAsia="Times New Roman" w:hAnsi="Times New Roman" w:cs="Times New Roman"/>
          <w:color w:val="000000"/>
          <w:sz w:val="20"/>
          <w:szCs w:val="20"/>
          <w:lang w:val="en-US"/>
        </w:rPr>
        <w:t>accessed June 9</w:t>
      </w:r>
      <w:r w:rsidR="00093270">
        <w:rPr>
          <w:rFonts w:ascii="Times New Roman" w:eastAsia="Times New Roman" w:hAnsi="Times New Roman" w:cs="Times New Roman"/>
          <w:color w:val="000000"/>
          <w:sz w:val="20"/>
          <w:szCs w:val="20"/>
          <w:lang w:val="en-US"/>
        </w:rPr>
        <w:t>,</w:t>
      </w:r>
      <w:r w:rsidR="0067075D">
        <w:rPr>
          <w:rFonts w:ascii="Times New Roman" w:eastAsia="Times New Roman" w:hAnsi="Times New Roman" w:cs="Times New Roman"/>
          <w:color w:val="000000"/>
          <w:sz w:val="20"/>
          <w:szCs w:val="20"/>
          <w:lang w:val="en-US"/>
        </w:rPr>
        <w:t xml:space="preserve"> 2022, </w:t>
      </w:r>
      <w:r w:rsidR="00F24489">
        <w:rPr>
          <w:rFonts w:ascii="Times New Roman" w:eastAsia="Times New Roman" w:hAnsi="Times New Roman" w:cs="Times New Roman"/>
          <w:color w:val="000000"/>
          <w:sz w:val="20"/>
          <w:szCs w:val="20"/>
          <w:lang w:val="en-US"/>
        </w:rPr>
        <w:t xml:space="preserve">Blackvotesmatter, </w:t>
      </w:r>
      <w:hyperlink r:id="rId6" w:history="1">
        <w:r w:rsidR="00F24489" w:rsidRPr="005B5684">
          <w:rPr>
            <w:rFonts w:ascii="Times New Roman" w:eastAsia="Times New Roman" w:hAnsi="Times New Roman" w:cs="Times New Roman"/>
            <w:sz w:val="20"/>
            <w:szCs w:val="20"/>
            <w:lang w:val="en-US"/>
          </w:rPr>
          <w:t>https://blackvotersmatterfund.org/bvm-bus-tour/</w:t>
        </w:r>
      </w:hyperlink>
      <w:r w:rsidR="005B5684">
        <w:rPr>
          <w:rFonts w:ascii="Times New Roman" w:eastAsia="Times New Roman" w:hAnsi="Times New Roman" w:cs="Times New Roman"/>
          <w:color w:val="000000"/>
          <w:sz w:val="20"/>
          <w:szCs w:val="20"/>
          <w:lang w:val="en-US"/>
        </w:rPr>
        <w:t xml:space="preserve"> </w:t>
      </w:r>
      <w:r w:rsidRPr="00036E32">
        <w:rPr>
          <w:rFonts w:ascii="Times New Roman" w:eastAsia="Times New Roman" w:hAnsi="Times New Roman" w:cs="Times New Roman"/>
          <w:sz w:val="20"/>
          <w:szCs w:val="20"/>
          <w:lang w:val="en-US"/>
        </w:rPr>
        <w:t>and</w:t>
      </w:r>
      <w:r w:rsidR="009962CB" w:rsidRPr="00036E32">
        <w:rPr>
          <w:rFonts w:ascii="Times New Roman" w:hAnsi="Times New Roman" w:cs="Times New Roman"/>
          <w:sz w:val="20"/>
          <w:szCs w:val="20"/>
          <w:lang w:val="en-US"/>
        </w:rPr>
        <w:t xml:space="preserve"> Lauren Edwards</w:t>
      </w:r>
      <w:r w:rsidR="009962CB" w:rsidRPr="00036E32">
        <w:rPr>
          <w:rFonts w:ascii="Times New Roman" w:hAnsi="Times New Roman" w:cs="Times New Roman"/>
          <w:b/>
          <w:bCs/>
          <w:sz w:val="20"/>
          <w:szCs w:val="20"/>
          <w:lang w:val="en-US"/>
        </w:rPr>
        <w:t xml:space="preserve">, </w:t>
      </w:r>
      <w:r w:rsidR="009962CB" w:rsidRPr="00036E32">
        <w:rPr>
          <w:rFonts w:ascii="Times New Roman" w:hAnsi="Times New Roman" w:cs="Times New Roman"/>
          <w:sz w:val="20"/>
          <w:szCs w:val="20"/>
          <w:lang w:val="en-US"/>
        </w:rPr>
        <w:t>“Churches in</w:t>
      </w:r>
      <w:r w:rsidR="009962CB" w:rsidRPr="009962CB">
        <w:rPr>
          <w:rFonts w:ascii="Times New Roman" w:hAnsi="Times New Roman" w:cs="Times New Roman"/>
          <w:sz w:val="20"/>
          <w:szCs w:val="20"/>
          <w:lang w:val="en-US"/>
        </w:rPr>
        <w:t xml:space="preserve"> Kalamazoo offering voters free rides to and from the polls,” Fox17, November 06, 2018, https://www.fox17online.com/2018/11/06/churches-in-kalamazoo-offering-voters-free-rides-to-and-from-the-polls</w:t>
      </w:r>
    </w:p>
    <w:p w14:paraId="0000007A" w14:textId="1FB611FE" w:rsidR="00301A19" w:rsidRPr="00206AA0" w:rsidRDefault="00301A19" w:rsidP="00206AA0"/>
  </w:footnote>
  <w:footnote w:id="24">
    <w:p w14:paraId="0000007B" w14:textId="545A77F5" w:rsidR="00301A19" w:rsidRPr="00D77033" w:rsidRDefault="0062622F" w:rsidP="009A2FB5">
      <w:pPr>
        <w:spacing w:line="240" w:lineRule="auto"/>
        <w:rPr>
          <w:rFonts w:ascii="Times New Roman" w:eastAsia="Times New Roman" w:hAnsi="Times New Roman" w:cs="Times New Roman"/>
          <w:sz w:val="20"/>
          <w:szCs w:val="20"/>
          <w:lang w:val="en-US"/>
        </w:rPr>
      </w:pPr>
      <w:r w:rsidRPr="00F365F5">
        <w:rPr>
          <w:rFonts w:ascii="Times New Roman" w:hAnsi="Times New Roman" w:cs="Times New Roman"/>
          <w:sz w:val="20"/>
          <w:szCs w:val="20"/>
          <w:vertAlign w:val="superscript"/>
        </w:rPr>
        <w:footnoteRef/>
      </w:r>
      <w:r w:rsidRPr="00F365F5">
        <w:rPr>
          <w:rFonts w:ascii="Times New Roman" w:hAnsi="Times New Roman" w:cs="Times New Roman"/>
          <w:sz w:val="20"/>
          <w:szCs w:val="20"/>
          <w:lang w:val="en-US"/>
        </w:rPr>
        <w:t xml:space="preserve"> </w:t>
      </w:r>
      <w:r w:rsidRPr="00D77033">
        <w:rPr>
          <w:rFonts w:ascii="Times New Roman" w:eastAsia="Times New Roman" w:hAnsi="Times New Roman" w:cs="Times New Roman"/>
          <w:sz w:val="20"/>
          <w:szCs w:val="20"/>
          <w:lang w:val="en-US"/>
        </w:rPr>
        <w:t xml:space="preserve">The US Justice Department’s Criminal Division has a policy against prosecuting voters for </w:t>
      </w:r>
      <w:r w:rsidR="00E718E1" w:rsidRPr="00D77033">
        <w:rPr>
          <w:rFonts w:ascii="Times New Roman" w:eastAsia="Times New Roman" w:hAnsi="Times New Roman" w:cs="Times New Roman"/>
          <w:sz w:val="20"/>
          <w:szCs w:val="20"/>
          <w:lang w:val="en-US"/>
        </w:rPr>
        <w:t>“</w:t>
      </w:r>
      <w:r w:rsidRPr="00D77033">
        <w:rPr>
          <w:rFonts w:ascii="Times New Roman" w:eastAsia="Times New Roman" w:hAnsi="Times New Roman" w:cs="Times New Roman"/>
          <w:sz w:val="20"/>
          <w:szCs w:val="20"/>
          <w:lang w:val="en-US"/>
        </w:rPr>
        <w:t>selling their votes”. Although § 1973i(c)</w:t>
      </w:r>
      <w:r w:rsidR="00FD6390">
        <w:rPr>
          <w:rFonts w:ascii="Times New Roman" w:eastAsia="Times New Roman" w:hAnsi="Times New Roman" w:cs="Times New Roman"/>
          <w:sz w:val="20"/>
          <w:szCs w:val="20"/>
          <w:lang w:val="en-US"/>
        </w:rPr>
        <w:t xml:space="preserve"> </w:t>
      </w:r>
      <w:r w:rsidRPr="00D77033">
        <w:rPr>
          <w:rFonts w:ascii="Times New Roman" w:eastAsia="Times New Roman" w:hAnsi="Times New Roman" w:cs="Times New Roman"/>
          <w:sz w:val="20"/>
          <w:szCs w:val="20"/>
          <w:lang w:val="en-US"/>
        </w:rPr>
        <w:t>explicitly prohibits selling one’s vote, the main purpose of the statute is to prohibit the buying of other people</w:t>
      </w:r>
      <w:r w:rsidR="00E718E1" w:rsidRPr="00D77033">
        <w:rPr>
          <w:rFonts w:ascii="Times New Roman" w:eastAsia="Times New Roman" w:hAnsi="Times New Roman" w:cs="Times New Roman"/>
          <w:sz w:val="20"/>
          <w:szCs w:val="20"/>
          <w:lang w:val="en-US"/>
        </w:rPr>
        <w:t>’</w:t>
      </w:r>
      <w:r w:rsidRPr="00D77033">
        <w:rPr>
          <w:rFonts w:ascii="Times New Roman" w:eastAsia="Times New Roman" w:hAnsi="Times New Roman" w:cs="Times New Roman"/>
          <w:sz w:val="20"/>
          <w:szCs w:val="20"/>
          <w:lang w:val="en-US"/>
        </w:rPr>
        <w:t>s vote</w:t>
      </w:r>
      <w:r w:rsidR="00B702AD" w:rsidRPr="00D77033">
        <w:rPr>
          <w:rFonts w:ascii="Times New Roman" w:eastAsia="Times New Roman" w:hAnsi="Times New Roman" w:cs="Times New Roman"/>
          <w:sz w:val="20"/>
          <w:szCs w:val="20"/>
          <w:lang w:val="en-US"/>
        </w:rPr>
        <w:t xml:space="preserve"> </w:t>
      </w:r>
      <w:r w:rsidR="000F7BD9" w:rsidRPr="00D77033">
        <w:rPr>
          <w:rFonts w:ascii="Times New Roman" w:eastAsia="Times New Roman" w:hAnsi="Times New Roman" w:cs="Times New Roman"/>
          <w:color w:val="000000"/>
          <w:sz w:val="20"/>
          <w:szCs w:val="20"/>
          <w:lang w:val="en-US"/>
        </w:rPr>
        <w:t>Donsanto, Federal Prosecution of Election Offenses</w:t>
      </w:r>
      <w:r w:rsidR="00D77033" w:rsidRPr="00D77033">
        <w:rPr>
          <w:rFonts w:ascii="Times New Roman" w:eastAsia="Times New Roman" w:hAnsi="Times New Roman" w:cs="Times New Roman"/>
          <w:color w:val="000000"/>
          <w:sz w:val="20"/>
          <w:szCs w:val="20"/>
          <w:lang w:val="en-US"/>
        </w:rPr>
        <w:t>, 5th ed, p. 19.</w:t>
      </w:r>
      <w:r w:rsidR="00F23A37">
        <w:rPr>
          <w:rFonts w:ascii="Times New Roman" w:eastAsia="Times New Roman" w:hAnsi="Times New Roman" w:cs="Times New Roman"/>
          <w:color w:val="000000"/>
          <w:sz w:val="20"/>
          <w:szCs w:val="20"/>
          <w:lang w:val="en-US"/>
        </w:rPr>
        <w:t xml:space="preserve"> </w:t>
      </w:r>
      <w:r w:rsidR="00612555" w:rsidRPr="00D77033">
        <w:rPr>
          <w:rFonts w:ascii="Times New Roman" w:eastAsia="Times New Roman" w:hAnsi="Times New Roman" w:cs="Times New Roman"/>
          <w:sz w:val="20"/>
          <w:szCs w:val="20"/>
          <w:lang w:val="en-US"/>
        </w:rPr>
        <w:t>Nevertheless</w:t>
      </w:r>
      <w:r w:rsidRPr="00D77033">
        <w:rPr>
          <w:rFonts w:ascii="Times New Roman" w:eastAsia="Times New Roman" w:hAnsi="Times New Roman" w:cs="Times New Roman"/>
          <w:sz w:val="20"/>
          <w:szCs w:val="20"/>
          <w:lang w:val="en-US"/>
        </w:rPr>
        <w:t>, it does not seem implausible to suggest that a legal system in which the criminal offense of providing a voter with</w:t>
      </w:r>
      <w:r w:rsidRPr="00F365F5">
        <w:rPr>
          <w:rFonts w:ascii="Times New Roman" w:eastAsia="Times New Roman" w:hAnsi="Times New Roman" w:cs="Times New Roman"/>
          <w:sz w:val="20"/>
          <w:szCs w:val="20"/>
          <w:lang w:val="en-US"/>
        </w:rPr>
        <w:t xml:space="preserve"> free transportation to the polling station carries a maximum penalty of five years imprisonment violates the principle of proportionality in criminal law – </w:t>
      </w:r>
      <w:r w:rsidRPr="00D77033">
        <w:rPr>
          <w:rFonts w:ascii="Times New Roman" w:eastAsia="Times New Roman" w:hAnsi="Times New Roman" w:cs="Times New Roman"/>
          <w:sz w:val="20"/>
          <w:szCs w:val="20"/>
          <w:lang w:val="en-US"/>
        </w:rPr>
        <w:t>that penalties be proportionate in their severity to the gravity of the defendant</w:t>
      </w:r>
      <w:r w:rsidR="00E718E1" w:rsidRPr="00D77033">
        <w:rPr>
          <w:rFonts w:ascii="Times New Roman" w:eastAsia="Times New Roman" w:hAnsi="Times New Roman" w:cs="Times New Roman"/>
          <w:sz w:val="20"/>
          <w:szCs w:val="20"/>
          <w:lang w:val="en-US"/>
        </w:rPr>
        <w:t>’</w:t>
      </w:r>
      <w:r w:rsidRPr="00D77033">
        <w:rPr>
          <w:rFonts w:ascii="Times New Roman" w:eastAsia="Times New Roman" w:hAnsi="Times New Roman" w:cs="Times New Roman"/>
          <w:sz w:val="20"/>
          <w:szCs w:val="20"/>
          <w:lang w:val="en-US"/>
        </w:rPr>
        <w:t>s criminal conduct. For more on this principle, see</w:t>
      </w:r>
      <w:r w:rsidR="00734B2E" w:rsidRPr="00D77033">
        <w:rPr>
          <w:rFonts w:ascii="Times New Roman" w:eastAsia="Times New Roman" w:hAnsi="Times New Roman" w:cs="Times New Roman"/>
          <w:sz w:val="20"/>
          <w:szCs w:val="20"/>
          <w:lang w:val="en-US"/>
        </w:rPr>
        <w:t xml:space="preserve"> </w:t>
      </w:r>
      <w:r w:rsidR="000F7BD9" w:rsidRPr="00D77033">
        <w:rPr>
          <w:rFonts w:ascii="Times New Roman" w:eastAsia="Times New Roman" w:hAnsi="Times New Roman" w:cs="Times New Roman"/>
          <w:color w:val="000000"/>
          <w:sz w:val="20"/>
          <w:szCs w:val="20"/>
          <w:lang w:val="en-US"/>
        </w:rPr>
        <w:t>Andrew von Hirsch, "Proportionality in the Philosophy of Punishment: From “Why Punish?” to “How Much?”," Israel Law Review; Isr.Law Rev 25(3-4) (1991): pp.549-580.</w:t>
      </w:r>
    </w:p>
  </w:footnote>
  <w:footnote w:id="25">
    <w:p w14:paraId="02A4A849" w14:textId="2C64935A" w:rsidR="00FB5A21" w:rsidRPr="00FB5A21" w:rsidRDefault="00FB5A21">
      <w:pPr>
        <w:pStyle w:val="FootnoteText"/>
        <w:rPr>
          <w:lang w:val="en-US"/>
        </w:rPr>
      </w:pPr>
      <w:r w:rsidRPr="007E6FB1">
        <w:rPr>
          <w:rStyle w:val="FootnoteReference"/>
        </w:rPr>
        <w:footnoteRef/>
      </w:r>
      <w:r w:rsidRPr="007E6FB1">
        <w:rPr>
          <w:lang w:val="en-US"/>
        </w:rPr>
        <w:t xml:space="preserve"> </w:t>
      </w:r>
      <w:r w:rsidRPr="007E6FB1">
        <w:rPr>
          <w:rFonts w:ascii="Times New Roman" w:eastAsia="Times New Roman" w:hAnsi="Times New Roman" w:cs="Times New Roman"/>
          <w:lang w:val="en-GB"/>
        </w:rPr>
        <w:t>United States v. Lewin</w:t>
      </w:r>
      <w:r w:rsidRPr="007E6FB1">
        <w:rPr>
          <w:rFonts w:ascii="Times New Roman" w:eastAsia="Times New Roman" w:hAnsi="Times New Roman" w:cs="Times New Roman"/>
          <w:lang w:val="en-US"/>
        </w:rPr>
        <w:t xml:space="preserve">, </w:t>
      </w:r>
      <w:r w:rsidRPr="007E6FB1">
        <w:rPr>
          <w:rFonts w:ascii="Times New Roman" w:eastAsia="Times New Roman" w:hAnsi="Times New Roman" w:cs="Times New Roman"/>
          <w:lang w:val="en-GB"/>
        </w:rPr>
        <w:t>467 F.2d 1132</w:t>
      </w:r>
      <w:r w:rsidRPr="007E6FB1">
        <w:rPr>
          <w:rFonts w:ascii="Times New Roman" w:eastAsia="Times New Roman" w:hAnsi="Times New Roman" w:cs="Times New Roman"/>
          <w:lang w:val="en-US"/>
        </w:rPr>
        <w:t xml:space="preserve"> </w:t>
      </w:r>
      <w:r w:rsidRPr="007E6FB1">
        <w:rPr>
          <w:rFonts w:ascii="Times New Roman" w:eastAsia="Times New Roman" w:hAnsi="Times New Roman" w:cs="Times New Roman"/>
          <w:lang w:val="en-GB"/>
        </w:rPr>
        <w:t>(United States Court of Appeals, 7th Cir. 1972). USA.</w:t>
      </w:r>
    </w:p>
  </w:footnote>
  <w:footnote w:id="26">
    <w:p w14:paraId="0000007C" w14:textId="7B784814" w:rsidR="00301A19" w:rsidRPr="00AE02EF" w:rsidRDefault="0062622F" w:rsidP="000F30D9">
      <w:pPr>
        <w:spacing w:line="240" w:lineRule="auto"/>
        <w:rPr>
          <w:rFonts w:ascii="Times New Roman" w:eastAsia="Times New Roman" w:hAnsi="Times New Roman" w:cs="Times New Roman"/>
          <w:strike/>
          <w:sz w:val="20"/>
          <w:szCs w:val="20"/>
          <w:lang w:val="en-US"/>
        </w:rPr>
      </w:pPr>
      <w:r w:rsidRPr="000F30D9">
        <w:rPr>
          <w:rFonts w:ascii="Times New Roman" w:hAnsi="Times New Roman" w:cs="Times New Roman"/>
          <w:sz w:val="20"/>
          <w:szCs w:val="20"/>
          <w:vertAlign w:val="superscript"/>
        </w:rPr>
        <w:footnoteRef/>
      </w:r>
      <w:r w:rsidR="003A7CB9" w:rsidRPr="000F30D9">
        <w:rPr>
          <w:rFonts w:ascii="Times New Roman" w:eastAsia="Times New Roman" w:hAnsi="Times New Roman" w:cs="Times New Roman"/>
          <w:sz w:val="20"/>
          <w:szCs w:val="20"/>
          <w:lang w:val="en-US"/>
        </w:rPr>
        <w:t xml:space="preserve"> </w:t>
      </w:r>
      <w:r w:rsidRPr="000F30D9">
        <w:rPr>
          <w:rFonts w:ascii="Times New Roman" w:eastAsia="Times New Roman" w:hAnsi="Times New Roman" w:cs="Times New Roman"/>
          <w:sz w:val="20"/>
          <w:szCs w:val="20"/>
          <w:lang w:val="en-US"/>
        </w:rPr>
        <w:t>It</w:t>
      </w:r>
      <w:r w:rsidRPr="00397CF1">
        <w:rPr>
          <w:rFonts w:ascii="Times New Roman" w:eastAsia="Times New Roman" w:hAnsi="Times New Roman" w:cs="Times New Roman"/>
          <w:sz w:val="20"/>
          <w:szCs w:val="20"/>
          <w:lang w:val="en-US"/>
        </w:rPr>
        <w:t xml:space="preserve"> is a common view that voting is a civic duty</w:t>
      </w:r>
      <w:r w:rsidR="00AE02EF">
        <w:rPr>
          <w:rFonts w:ascii="Times New Roman" w:eastAsia="Times New Roman" w:hAnsi="Times New Roman" w:cs="Times New Roman"/>
          <w:sz w:val="20"/>
          <w:szCs w:val="20"/>
          <w:lang w:val="en-US"/>
        </w:rPr>
        <w:t xml:space="preserve">. </w:t>
      </w:r>
      <w:r w:rsidR="00AE02EF" w:rsidRPr="001238B8">
        <w:rPr>
          <w:rFonts w:ascii="Times New Roman" w:eastAsia="Times New Roman" w:hAnsi="Times New Roman" w:cs="Times New Roman"/>
          <w:color w:val="000000"/>
          <w:sz w:val="20"/>
          <w:szCs w:val="20"/>
          <w:lang w:val="en-US"/>
        </w:rPr>
        <w:t>P. S. Karlan, "Not by Money but by Virtue Won? Vote Trafficking and the Voting Rights System," Virginia Law Review 80(7) (1994): pp. 1472; Richard L. Hasen, "Vote Buying," California Law Review 88(5) (2000): pp.1358</w:t>
      </w:r>
      <w:r w:rsidR="000F30D9">
        <w:rPr>
          <w:rFonts w:ascii="Times New Roman" w:eastAsia="Times New Roman" w:hAnsi="Times New Roman" w:cs="Times New Roman"/>
          <w:color w:val="000000"/>
          <w:sz w:val="20"/>
          <w:szCs w:val="20"/>
          <w:lang w:val="en-US"/>
        </w:rPr>
        <w:t>.</w:t>
      </w:r>
    </w:p>
  </w:footnote>
  <w:footnote w:id="27">
    <w:p w14:paraId="0000007D" w14:textId="26CF4105" w:rsidR="00301A19" w:rsidRPr="00397CF1" w:rsidRDefault="0062622F">
      <w:pPr>
        <w:spacing w:line="240" w:lineRule="auto"/>
        <w:rPr>
          <w:rFonts w:ascii="Times New Roman" w:eastAsia="Times New Roman" w:hAnsi="Times New Roman" w:cs="Times New Roman"/>
          <w:sz w:val="20"/>
          <w:szCs w:val="20"/>
          <w:lang w:val="en-US"/>
        </w:rPr>
      </w:pPr>
      <w:r w:rsidRPr="00397CF1">
        <w:rPr>
          <w:rFonts w:ascii="Times New Roman" w:hAnsi="Times New Roman" w:cs="Times New Roman"/>
          <w:sz w:val="20"/>
          <w:szCs w:val="20"/>
          <w:vertAlign w:val="superscript"/>
        </w:rPr>
        <w:footnoteRef/>
      </w:r>
      <w:r w:rsidRPr="00397CF1">
        <w:rPr>
          <w:rFonts w:ascii="Times New Roman" w:eastAsia="Times New Roman" w:hAnsi="Times New Roman" w:cs="Times New Roman"/>
          <w:sz w:val="20"/>
          <w:szCs w:val="20"/>
          <w:lang w:val="en-US"/>
        </w:rPr>
        <w:t xml:space="preserve"> See</w:t>
      </w:r>
      <w:r w:rsidR="000F1645">
        <w:rPr>
          <w:rFonts w:ascii="Times New Roman" w:eastAsia="Times New Roman" w:hAnsi="Times New Roman" w:cs="Times New Roman"/>
          <w:sz w:val="20"/>
          <w:szCs w:val="20"/>
          <w:lang w:val="en-US"/>
        </w:rPr>
        <w:t xml:space="preserve"> </w:t>
      </w:r>
      <w:r w:rsidR="00765398" w:rsidRPr="00765398">
        <w:rPr>
          <w:rFonts w:ascii="Times New Roman" w:eastAsia="Times New Roman" w:hAnsi="Times New Roman" w:cs="Times New Roman"/>
          <w:sz w:val="20"/>
          <w:szCs w:val="20"/>
          <w:lang w:val="en-US"/>
        </w:rPr>
        <w:t xml:space="preserve">Joseph Raz, "The Rule of Law and its Virtue," in Joseph Raz. (ed.), The Authority of Law: Essays on Law and Morality (Oxford: Oxford University Press, 1979), pp. </w:t>
      </w:r>
      <w:r w:rsidR="008B4A8A">
        <w:rPr>
          <w:rFonts w:ascii="Times New Roman" w:eastAsia="Times New Roman" w:hAnsi="Times New Roman" w:cs="Times New Roman"/>
          <w:sz w:val="20"/>
          <w:szCs w:val="20"/>
          <w:lang w:val="en-US"/>
        </w:rPr>
        <w:t>213</w:t>
      </w:r>
      <w:r w:rsidR="00257CB5">
        <w:rPr>
          <w:rFonts w:ascii="Times New Roman" w:eastAsia="Times New Roman" w:hAnsi="Times New Roman" w:cs="Times New Roman"/>
          <w:sz w:val="20"/>
          <w:szCs w:val="20"/>
          <w:lang w:val="en-US"/>
        </w:rPr>
        <w:t xml:space="preserve"> </w:t>
      </w:r>
      <w:r w:rsidRPr="00397CF1">
        <w:rPr>
          <w:rFonts w:ascii="Times New Roman" w:eastAsia="Times New Roman" w:hAnsi="Times New Roman" w:cs="Times New Roman"/>
          <w:sz w:val="20"/>
          <w:szCs w:val="20"/>
          <w:lang w:val="en-US"/>
        </w:rPr>
        <w:t>for an argument that laws must be action-guiding.</w:t>
      </w:r>
    </w:p>
  </w:footnote>
  <w:footnote w:id="28">
    <w:p w14:paraId="0000007E" w14:textId="2CD01D41" w:rsidR="00301A19" w:rsidRPr="00954907" w:rsidRDefault="0062622F">
      <w:pPr>
        <w:spacing w:line="240" w:lineRule="auto"/>
        <w:jc w:val="both"/>
        <w:rPr>
          <w:rFonts w:ascii="Times New Roman" w:eastAsia="Times New Roman" w:hAnsi="Times New Roman" w:cs="Times New Roman"/>
          <w:strike/>
          <w:sz w:val="20"/>
          <w:szCs w:val="20"/>
          <w:lang w:val="en-US"/>
        </w:rPr>
      </w:pPr>
      <w:r w:rsidRPr="00397CF1">
        <w:rPr>
          <w:rFonts w:ascii="Times New Roman" w:hAnsi="Times New Roman" w:cs="Times New Roman"/>
          <w:sz w:val="20"/>
          <w:szCs w:val="20"/>
          <w:vertAlign w:val="superscript"/>
        </w:rPr>
        <w:footnoteRef/>
      </w:r>
      <w:r w:rsidRPr="00397CF1">
        <w:rPr>
          <w:rFonts w:ascii="Times New Roman" w:hAnsi="Times New Roman" w:cs="Times New Roman"/>
          <w:sz w:val="20"/>
          <w:szCs w:val="20"/>
          <w:lang w:val="en-US"/>
        </w:rPr>
        <w:t xml:space="preserve"> </w:t>
      </w:r>
      <w:r w:rsidRPr="00397CF1">
        <w:rPr>
          <w:rFonts w:ascii="Times New Roman" w:eastAsia="Times New Roman" w:hAnsi="Times New Roman" w:cs="Times New Roman"/>
          <w:sz w:val="20"/>
          <w:szCs w:val="20"/>
          <w:lang w:val="en-US"/>
        </w:rPr>
        <w:t>The purpose of this US Department of Justice publication is “to present a current summary of the criminal laws dealing with the subject of elections, and to discuss the policy and procedural considerations which bear on the administration of federal criminal justice in this complex and important area”</w:t>
      </w:r>
      <w:r w:rsidR="00CB4733">
        <w:rPr>
          <w:rFonts w:ascii="Times New Roman" w:eastAsia="Times New Roman" w:hAnsi="Times New Roman" w:cs="Times New Roman"/>
          <w:sz w:val="20"/>
          <w:szCs w:val="20"/>
          <w:lang w:val="en-US"/>
        </w:rPr>
        <w:t xml:space="preserve"> </w:t>
      </w:r>
      <w:r w:rsidR="00C04A95" w:rsidRPr="00C04A95">
        <w:rPr>
          <w:rFonts w:ascii="Times New Roman" w:eastAsia="Times New Roman" w:hAnsi="Times New Roman" w:cs="Times New Roman"/>
          <w:sz w:val="20"/>
          <w:szCs w:val="20"/>
          <w:lang w:val="en-US"/>
        </w:rPr>
        <w:t xml:space="preserve">Donsanto, Federal Prosecution of Election Offenses, 5th ed. </w:t>
      </w:r>
      <w:r w:rsidR="00026CAA">
        <w:rPr>
          <w:rFonts w:ascii="Times New Roman" w:eastAsia="Times New Roman" w:hAnsi="Times New Roman" w:cs="Times New Roman"/>
          <w:sz w:val="20"/>
          <w:szCs w:val="20"/>
          <w:lang w:val="en-US"/>
        </w:rPr>
        <w:t>p. v</w:t>
      </w:r>
      <w:r w:rsidR="00D279F0">
        <w:rPr>
          <w:rFonts w:ascii="Times New Roman" w:eastAsia="Times New Roman" w:hAnsi="Times New Roman" w:cs="Times New Roman"/>
          <w:sz w:val="20"/>
          <w:szCs w:val="20"/>
          <w:lang w:val="en-US"/>
        </w:rPr>
        <w:t>.</w:t>
      </w:r>
    </w:p>
  </w:footnote>
  <w:footnote w:id="29">
    <w:p w14:paraId="5227D7E0" w14:textId="631DDA03" w:rsidR="00954907" w:rsidRPr="00954907" w:rsidRDefault="00954907">
      <w:pPr>
        <w:pStyle w:val="FootnoteText"/>
        <w:rPr>
          <w:lang w:val="en-US"/>
        </w:rPr>
      </w:pPr>
      <w:r w:rsidRPr="00954907">
        <w:rPr>
          <w:rStyle w:val="FootnoteReference"/>
          <w:rFonts w:ascii="Times New Roman" w:hAnsi="Times New Roman" w:cs="Times New Roman"/>
        </w:rPr>
        <w:footnoteRef/>
      </w:r>
      <w:r w:rsidRPr="00954907">
        <w:rPr>
          <w:rFonts w:ascii="Times New Roman" w:hAnsi="Times New Roman" w:cs="Times New Roman"/>
          <w:lang w:val="en-US"/>
        </w:rPr>
        <w:t xml:space="preserve"> </w:t>
      </w:r>
      <w:r w:rsidR="00026CAA" w:rsidRPr="00C04A95">
        <w:rPr>
          <w:rFonts w:ascii="Times New Roman" w:eastAsia="Times New Roman" w:hAnsi="Times New Roman" w:cs="Times New Roman"/>
          <w:lang w:val="en-US"/>
        </w:rPr>
        <w:t xml:space="preserve">Donsanto, Federal Prosecution of Election Offenses, 5th ed. </w:t>
      </w:r>
      <w:r w:rsidR="00026CAA">
        <w:rPr>
          <w:rFonts w:ascii="Times New Roman" w:eastAsia="Times New Roman" w:hAnsi="Times New Roman" w:cs="Times New Roman"/>
          <w:lang w:val="en-US"/>
        </w:rPr>
        <w:t xml:space="preserve">p. 18 </w:t>
      </w:r>
    </w:p>
  </w:footnote>
  <w:footnote w:id="30">
    <w:p w14:paraId="7A67FA46" w14:textId="5AF83550" w:rsidR="00217768" w:rsidRPr="00BA10FB" w:rsidRDefault="00217768">
      <w:pPr>
        <w:pStyle w:val="FootnoteText"/>
        <w:rPr>
          <w:rFonts w:ascii="Times New Roman" w:hAnsi="Times New Roman" w:cs="Times New Roman"/>
          <w:lang w:val="en-US"/>
        </w:rPr>
      </w:pPr>
      <w:r w:rsidRPr="00771664">
        <w:rPr>
          <w:rStyle w:val="FootnoteReference"/>
          <w:rFonts w:ascii="Times New Roman" w:hAnsi="Times New Roman" w:cs="Times New Roman"/>
        </w:rPr>
        <w:footnoteRef/>
      </w:r>
      <w:r w:rsidRPr="00771664">
        <w:rPr>
          <w:rFonts w:ascii="Times New Roman" w:hAnsi="Times New Roman" w:cs="Times New Roman"/>
          <w:lang w:val="en-US"/>
        </w:rPr>
        <w:t xml:space="preserve"> </w:t>
      </w:r>
      <w:r w:rsidR="00771664" w:rsidRPr="00BA10FB">
        <w:rPr>
          <w:rFonts w:ascii="Times New Roman" w:hAnsi="Times New Roman" w:cs="Times New Roman"/>
          <w:lang w:val="en-US"/>
        </w:rPr>
        <w:t>Jason Brennan and Lisa Hill, "Part II - Compulsory Voting Defended," in J. Brennan and L. Hill. (ed.), Compulsory Voting: For and Against (Cambridge: Cambridge University Press, 2014), pp. 109-204</w:t>
      </w:r>
      <w:r w:rsidR="00BA10FB" w:rsidRPr="00BA10FB">
        <w:rPr>
          <w:rFonts w:ascii="Times New Roman" w:hAnsi="Times New Roman" w:cs="Times New Roman"/>
          <w:lang w:val="en-US"/>
        </w:rPr>
        <w:t xml:space="preserve">; </w:t>
      </w:r>
      <w:r w:rsidR="00BA10FB" w:rsidRPr="00BA10FB">
        <w:rPr>
          <w:rFonts w:ascii="Times New Roman" w:eastAsia="Times New Roman" w:hAnsi="Times New Roman" w:cs="Times New Roman"/>
          <w:color w:val="000000"/>
          <w:lang w:val="en-US"/>
        </w:rPr>
        <w:t>Arend Lijphart, "Unequal Participation: Democracy's Unresolved Dilemma Presidential Address, American Political Science Association, 1996," The American Political Science Review; Am Polit Sci Rev 91(1) (1997): pp.1-14</w:t>
      </w:r>
    </w:p>
  </w:footnote>
  <w:footnote w:id="31">
    <w:p w14:paraId="0000007F" w14:textId="77777777" w:rsidR="00301A19" w:rsidRPr="00771664" w:rsidRDefault="0062622F">
      <w:pPr>
        <w:spacing w:line="240" w:lineRule="auto"/>
        <w:rPr>
          <w:rFonts w:ascii="Times New Roman" w:eastAsia="Times New Roman" w:hAnsi="Times New Roman" w:cs="Times New Roman"/>
          <w:strike/>
          <w:sz w:val="20"/>
          <w:szCs w:val="20"/>
          <w:lang w:val="en-US"/>
        </w:rPr>
      </w:pPr>
      <w:r w:rsidRPr="00771664">
        <w:rPr>
          <w:rFonts w:ascii="Times New Roman" w:hAnsi="Times New Roman" w:cs="Times New Roman"/>
          <w:sz w:val="20"/>
          <w:szCs w:val="20"/>
          <w:vertAlign w:val="superscript"/>
        </w:rPr>
        <w:footnoteRef/>
      </w:r>
      <w:r w:rsidRPr="00771664">
        <w:rPr>
          <w:rFonts w:ascii="Times New Roman" w:eastAsia="Times New Roman" w:hAnsi="Times New Roman" w:cs="Times New Roman"/>
          <w:sz w:val="20"/>
          <w:szCs w:val="20"/>
          <w:lang w:val="en-US"/>
        </w:rPr>
        <w:t xml:space="preserve"> We thank an anonymous reviewer from </w:t>
      </w:r>
      <w:r w:rsidRPr="00771664">
        <w:rPr>
          <w:rFonts w:ascii="Times New Roman" w:eastAsia="Times New Roman" w:hAnsi="Times New Roman" w:cs="Times New Roman"/>
          <w:i/>
          <w:sz w:val="20"/>
          <w:szCs w:val="20"/>
          <w:lang w:val="en-US"/>
        </w:rPr>
        <w:t>Law and Philosophy</w:t>
      </w:r>
      <w:r w:rsidRPr="00771664">
        <w:rPr>
          <w:rFonts w:ascii="Times New Roman" w:eastAsia="Times New Roman" w:hAnsi="Times New Roman" w:cs="Times New Roman"/>
          <w:sz w:val="20"/>
          <w:szCs w:val="20"/>
          <w:lang w:val="en-US"/>
        </w:rPr>
        <w:t xml:space="preserve"> for bringing this objection to our attention.</w:t>
      </w:r>
    </w:p>
  </w:footnote>
  <w:footnote w:id="32">
    <w:p w14:paraId="00000080" w14:textId="77777777" w:rsidR="00301A19" w:rsidRPr="00397CF1" w:rsidRDefault="0062622F">
      <w:pPr>
        <w:spacing w:line="240" w:lineRule="auto"/>
        <w:jc w:val="both"/>
        <w:rPr>
          <w:rFonts w:ascii="Times New Roman" w:eastAsia="Times New Roman" w:hAnsi="Times New Roman" w:cs="Times New Roman"/>
          <w:sz w:val="20"/>
          <w:szCs w:val="20"/>
          <w:lang w:val="en-US"/>
        </w:rPr>
      </w:pPr>
      <w:r w:rsidRPr="00397CF1">
        <w:rPr>
          <w:rFonts w:ascii="Times New Roman" w:hAnsi="Times New Roman" w:cs="Times New Roman"/>
          <w:sz w:val="20"/>
          <w:szCs w:val="20"/>
          <w:vertAlign w:val="superscript"/>
        </w:rPr>
        <w:footnoteRef/>
      </w:r>
      <w:r w:rsidRPr="00397CF1">
        <w:rPr>
          <w:rFonts w:ascii="Times New Roman" w:eastAsia="Times New Roman" w:hAnsi="Times New Roman" w:cs="Times New Roman"/>
          <w:sz w:val="20"/>
          <w:szCs w:val="20"/>
          <w:lang w:val="en-US"/>
        </w:rPr>
        <w:t xml:space="preserve"> We thank an anonymous reviewer from </w:t>
      </w:r>
      <w:r w:rsidRPr="00397CF1">
        <w:rPr>
          <w:rFonts w:ascii="Times New Roman" w:eastAsia="Times New Roman" w:hAnsi="Times New Roman" w:cs="Times New Roman"/>
          <w:i/>
          <w:sz w:val="20"/>
          <w:szCs w:val="20"/>
          <w:lang w:val="en-US"/>
        </w:rPr>
        <w:t>Law and Philosophy</w:t>
      </w:r>
      <w:r w:rsidRPr="00397CF1">
        <w:rPr>
          <w:rFonts w:ascii="Times New Roman" w:eastAsia="Times New Roman" w:hAnsi="Times New Roman" w:cs="Times New Roman"/>
          <w:sz w:val="20"/>
          <w:szCs w:val="20"/>
          <w:lang w:val="en-US"/>
        </w:rPr>
        <w:t xml:space="preserve"> for bringing this objection to our attention.</w:t>
      </w:r>
    </w:p>
  </w:footnote>
  <w:footnote w:id="33">
    <w:p w14:paraId="00000081" w14:textId="23AE504E" w:rsidR="00301A19" w:rsidRPr="00060248" w:rsidRDefault="0062622F">
      <w:pPr>
        <w:spacing w:line="240" w:lineRule="auto"/>
        <w:rPr>
          <w:rFonts w:ascii="Times New Roman" w:eastAsia="Times New Roman" w:hAnsi="Times New Roman" w:cs="Times New Roman"/>
          <w:sz w:val="20"/>
          <w:szCs w:val="20"/>
          <w:lang w:val="en-US"/>
        </w:rPr>
      </w:pPr>
      <w:r w:rsidRPr="00B773D1">
        <w:rPr>
          <w:rFonts w:ascii="Times New Roman" w:hAnsi="Times New Roman" w:cs="Times New Roman"/>
          <w:sz w:val="20"/>
          <w:szCs w:val="20"/>
          <w:vertAlign w:val="superscript"/>
        </w:rPr>
        <w:footnoteRef/>
      </w:r>
      <w:r w:rsidRPr="00B773D1">
        <w:rPr>
          <w:rFonts w:ascii="Times New Roman" w:eastAsia="Times New Roman" w:hAnsi="Times New Roman" w:cs="Times New Roman"/>
          <w:sz w:val="20"/>
          <w:szCs w:val="20"/>
          <w:lang w:val="en-US"/>
        </w:rPr>
        <w:t xml:space="preserve"> </w:t>
      </w:r>
      <w:r w:rsidR="00BA266C" w:rsidRPr="00B773D1">
        <w:rPr>
          <w:rFonts w:ascii="Times New Roman" w:eastAsia="Times New Roman" w:hAnsi="Times New Roman" w:cs="Times New Roman"/>
          <w:sz w:val="20"/>
          <w:szCs w:val="20"/>
          <w:lang w:val="en-US"/>
        </w:rPr>
        <w:t>F</w:t>
      </w:r>
      <w:r w:rsidRPr="00B773D1">
        <w:rPr>
          <w:rFonts w:ascii="Times New Roman" w:eastAsia="Times New Roman" w:hAnsi="Times New Roman" w:cs="Times New Roman"/>
          <w:sz w:val="20"/>
          <w:szCs w:val="20"/>
          <w:lang w:val="en-US"/>
        </w:rPr>
        <w:t>or</w:t>
      </w:r>
      <w:r w:rsidR="00B773D1" w:rsidRPr="00B773D1">
        <w:rPr>
          <w:rFonts w:ascii="Times New Roman" w:eastAsia="Times New Roman" w:hAnsi="Times New Roman" w:cs="Times New Roman"/>
          <w:sz w:val="20"/>
          <w:szCs w:val="20"/>
          <w:lang w:val="en-US"/>
        </w:rPr>
        <w:t xml:space="preserve"> a</w:t>
      </w:r>
      <w:r w:rsidRPr="00B773D1">
        <w:rPr>
          <w:rFonts w:ascii="Times New Roman" w:eastAsia="Times New Roman" w:hAnsi="Times New Roman" w:cs="Times New Roman"/>
          <w:sz w:val="20"/>
          <w:szCs w:val="20"/>
          <w:lang w:val="en-US"/>
        </w:rPr>
        <w:t xml:space="preserve"> </w:t>
      </w:r>
      <w:r w:rsidR="0072073C" w:rsidRPr="00B773D1">
        <w:rPr>
          <w:rFonts w:ascii="Times New Roman" w:eastAsia="Times New Roman" w:hAnsi="Times New Roman" w:cs="Times New Roman"/>
          <w:sz w:val="20"/>
          <w:szCs w:val="20"/>
          <w:lang w:val="en-US"/>
        </w:rPr>
        <w:t>description of the conditions</w:t>
      </w:r>
      <w:r w:rsidR="00BA266C" w:rsidRPr="00060248">
        <w:rPr>
          <w:rFonts w:ascii="Times New Roman" w:eastAsia="Times New Roman" w:hAnsi="Times New Roman" w:cs="Times New Roman"/>
          <w:sz w:val="20"/>
          <w:szCs w:val="20"/>
          <w:lang w:val="en-US"/>
        </w:rPr>
        <w:t>,</w:t>
      </w:r>
      <w:r w:rsidRPr="00060248">
        <w:rPr>
          <w:rFonts w:ascii="Times New Roman" w:eastAsia="Times New Roman" w:hAnsi="Times New Roman" w:cs="Times New Roman"/>
          <w:sz w:val="20"/>
          <w:szCs w:val="20"/>
          <w:lang w:val="en-US"/>
        </w:rPr>
        <w:t xml:space="preserve"> one must meet </w:t>
      </w:r>
      <w:r w:rsidR="00BA266C" w:rsidRPr="00060248">
        <w:rPr>
          <w:rFonts w:ascii="Times New Roman" w:eastAsia="Times New Roman" w:hAnsi="Times New Roman" w:cs="Times New Roman"/>
          <w:sz w:val="20"/>
          <w:szCs w:val="20"/>
          <w:lang w:val="en-US"/>
        </w:rPr>
        <w:t>to</w:t>
      </w:r>
      <w:r w:rsidRPr="00060248">
        <w:rPr>
          <w:rFonts w:ascii="Times New Roman" w:eastAsia="Times New Roman" w:hAnsi="Times New Roman" w:cs="Times New Roman"/>
          <w:sz w:val="20"/>
          <w:szCs w:val="20"/>
          <w:lang w:val="en-US"/>
        </w:rPr>
        <w:t xml:space="preserve"> qualify for receiving food stamps</w:t>
      </w:r>
      <w:r w:rsidR="00BA266C" w:rsidRPr="00060248">
        <w:rPr>
          <w:rFonts w:ascii="Times New Roman" w:eastAsia="Times New Roman" w:hAnsi="Times New Roman" w:cs="Times New Roman"/>
          <w:sz w:val="20"/>
          <w:szCs w:val="20"/>
          <w:lang w:val="en-US"/>
        </w:rPr>
        <w:t xml:space="preserve">, see </w:t>
      </w:r>
      <w:r w:rsidR="0033664E" w:rsidRPr="0033664E">
        <w:rPr>
          <w:rFonts w:ascii="Times New Roman" w:eastAsia="Times New Roman" w:hAnsi="Times New Roman" w:cs="Times New Roman"/>
          <w:sz w:val="20"/>
          <w:szCs w:val="20"/>
          <w:lang w:val="en-US"/>
        </w:rPr>
        <w:t xml:space="preserve">USAGov, Food Assistance, The United States government, </w:t>
      </w:r>
      <w:r w:rsidR="00EA5EE8">
        <w:rPr>
          <w:rFonts w:ascii="Times New Roman" w:eastAsia="Times New Roman" w:hAnsi="Times New Roman" w:cs="Times New Roman"/>
          <w:sz w:val="20"/>
          <w:szCs w:val="20"/>
          <w:lang w:val="en-US"/>
        </w:rPr>
        <w:t xml:space="preserve">Updated </w:t>
      </w:r>
      <w:r w:rsidR="0033664E" w:rsidRPr="0033664E">
        <w:rPr>
          <w:rFonts w:ascii="Times New Roman" w:eastAsia="Times New Roman" w:hAnsi="Times New Roman" w:cs="Times New Roman"/>
          <w:sz w:val="20"/>
          <w:szCs w:val="20"/>
          <w:lang w:val="en-US"/>
        </w:rPr>
        <w:t>June 16, 2022, https://www.usa.gov/food-help</w:t>
      </w:r>
      <w:r w:rsidRPr="00060248">
        <w:rPr>
          <w:rFonts w:ascii="Times New Roman" w:eastAsia="Times New Roman" w:hAnsi="Times New Roman" w:cs="Times New Roman"/>
          <w:sz w:val="20"/>
          <w:szCs w:val="20"/>
          <w:lang w:val="en-US"/>
        </w:rPr>
        <w:t>.</w:t>
      </w:r>
    </w:p>
  </w:footnote>
  <w:footnote w:id="34">
    <w:p w14:paraId="45D25CE2" w14:textId="01D1F891" w:rsidR="003E6EB6" w:rsidRPr="00737A22" w:rsidRDefault="0062622F" w:rsidP="003E6EB6">
      <w:pPr>
        <w:rPr>
          <w:rFonts w:ascii="Times New Roman" w:hAnsi="Times New Roman" w:cs="Times New Roman"/>
          <w:sz w:val="20"/>
          <w:szCs w:val="20"/>
          <w:lang w:val="da-DK"/>
        </w:rPr>
      </w:pPr>
      <w:r w:rsidRPr="0072073C">
        <w:rPr>
          <w:rFonts w:ascii="Times New Roman" w:hAnsi="Times New Roman" w:cs="Times New Roman"/>
          <w:sz w:val="20"/>
          <w:szCs w:val="20"/>
          <w:vertAlign w:val="superscript"/>
        </w:rPr>
        <w:footnoteRef/>
      </w:r>
      <w:r w:rsidRPr="0072073C">
        <w:rPr>
          <w:rFonts w:ascii="Times New Roman" w:hAnsi="Times New Roman" w:cs="Times New Roman"/>
          <w:sz w:val="20"/>
          <w:szCs w:val="20"/>
          <w:lang w:val="en-US"/>
        </w:rPr>
        <w:t xml:space="preserve"> </w:t>
      </w:r>
      <w:r w:rsidRPr="0072073C">
        <w:rPr>
          <w:rFonts w:ascii="Times New Roman" w:eastAsia="Times New Roman" w:hAnsi="Times New Roman" w:cs="Times New Roman"/>
          <w:sz w:val="20"/>
          <w:szCs w:val="20"/>
          <w:lang w:val="en-US"/>
        </w:rPr>
        <w:t>See</w:t>
      </w:r>
      <w:r w:rsidR="003E6EB6" w:rsidRPr="0072073C">
        <w:rPr>
          <w:rFonts w:ascii="Times New Roman" w:eastAsia="Times New Roman" w:hAnsi="Times New Roman" w:cs="Times New Roman"/>
          <w:sz w:val="20"/>
          <w:szCs w:val="20"/>
          <w:lang w:val="en-US"/>
        </w:rPr>
        <w:t xml:space="preserve"> </w:t>
      </w:r>
      <w:r w:rsidR="003E6EB6" w:rsidRPr="00737A22">
        <w:rPr>
          <w:rFonts w:ascii="Times New Roman" w:hAnsi="Times New Roman" w:cs="Times New Roman"/>
          <w:sz w:val="20"/>
          <w:szCs w:val="20"/>
          <w:lang w:val="en-US"/>
        </w:rPr>
        <w:t xml:space="preserve">Dansereau v. Ulmer, 903 P.2d 555 (Supreme Court of Alaska. </w:t>
      </w:r>
      <w:r w:rsidR="003E6EB6" w:rsidRPr="00737A22">
        <w:rPr>
          <w:rFonts w:ascii="Times New Roman" w:hAnsi="Times New Roman" w:cs="Times New Roman"/>
          <w:sz w:val="20"/>
          <w:szCs w:val="20"/>
        </w:rPr>
        <w:t>1995) USA, https://law.justia.com/cases/alaska/supreme-court/1995/s-6894-1.html</w:t>
      </w:r>
    </w:p>
    <w:p w14:paraId="00000082" w14:textId="46B05AD9" w:rsidR="00301A19" w:rsidRPr="003E6EB6" w:rsidRDefault="00301A19">
      <w:pPr>
        <w:spacing w:line="240" w:lineRule="auto"/>
        <w:jc w:val="both"/>
        <w:rPr>
          <w:rFonts w:ascii="Times New Roman" w:eastAsia="Times New Roman" w:hAnsi="Times New Roman" w:cs="Times New Roman"/>
          <w:sz w:val="20"/>
          <w:szCs w:val="20"/>
          <w:lang w:val="da-DK"/>
        </w:rPr>
      </w:pPr>
    </w:p>
  </w:footnote>
  <w:footnote w:id="35">
    <w:p w14:paraId="41C042E9" w14:textId="1F70988E" w:rsidR="00033733" w:rsidRPr="00737A22" w:rsidRDefault="00033733">
      <w:pPr>
        <w:pStyle w:val="FootnoteText"/>
        <w:rPr>
          <w:rFonts w:ascii="Times New Roman" w:hAnsi="Times New Roman" w:cs="Times New Roman"/>
          <w:highlight w:val="yellow"/>
          <w:lang w:val="en-US"/>
        </w:rPr>
      </w:pPr>
      <w:r w:rsidRPr="00E05F6A">
        <w:rPr>
          <w:rStyle w:val="FootnoteReference"/>
          <w:rFonts w:ascii="Times New Roman" w:hAnsi="Times New Roman" w:cs="Times New Roman"/>
        </w:rPr>
        <w:footnoteRef/>
      </w:r>
      <w:r w:rsidRPr="00E05F6A">
        <w:rPr>
          <w:rFonts w:ascii="Times New Roman" w:hAnsi="Times New Roman" w:cs="Times New Roman"/>
          <w:lang w:val="en-US"/>
        </w:rPr>
        <w:t xml:space="preserve"> See </w:t>
      </w:r>
      <w:r w:rsidR="00737A22" w:rsidRPr="00E05F6A">
        <w:rPr>
          <w:rFonts w:ascii="Times New Roman" w:hAnsi="Times New Roman" w:cs="Times New Roman"/>
          <w:lang w:val="en-US"/>
        </w:rPr>
        <w:t>Internal</w:t>
      </w:r>
      <w:r w:rsidR="00737A22" w:rsidRPr="00737A22">
        <w:rPr>
          <w:rFonts w:ascii="Times New Roman" w:hAnsi="Times New Roman" w:cs="Times New Roman"/>
          <w:lang w:val="en-US"/>
        </w:rPr>
        <w:t xml:space="preserve"> Revenue, 26 Electronic Code of Federal Regulations (e-CFR), § 1.132-6 - De minimis fringes (https://www.law.cornell.edu/cfr/text/26/1.132-6)</w:t>
      </w:r>
      <w:r w:rsidR="00E05F6A">
        <w:rPr>
          <w:rFonts w:ascii="Times New Roman" w:hAnsi="Times New Roman" w:cs="Times New Roman"/>
          <w:lang w:val="en-US"/>
        </w:rPr>
        <w:t>.</w:t>
      </w:r>
    </w:p>
  </w:footnote>
  <w:footnote w:id="36">
    <w:p w14:paraId="60EA6CCE" w14:textId="515E6C76" w:rsidR="00CB50BF" w:rsidRPr="00060248" w:rsidRDefault="00CB50BF">
      <w:pPr>
        <w:pStyle w:val="FootnoteText"/>
        <w:rPr>
          <w:rFonts w:ascii="Times New Roman" w:hAnsi="Times New Roman" w:cs="Times New Roman"/>
          <w:lang w:val="en-US"/>
        </w:rPr>
      </w:pPr>
      <w:r w:rsidRPr="00E05F6A">
        <w:rPr>
          <w:rStyle w:val="FootnoteReference"/>
          <w:rFonts w:ascii="Times New Roman" w:hAnsi="Times New Roman" w:cs="Times New Roman"/>
        </w:rPr>
        <w:footnoteRef/>
      </w:r>
      <w:r w:rsidRPr="00E05F6A">
        <w:rPr>
          <w:rFonts w:ascii="Times New Roman" w:hAnsi="Times New Roman" w:cs="Times New Roman"/>
          <w:lang w:val="en-US"/>
        </w:rPr>
        <w:t xml:space="preserve"> </w:t>
      </w:r>
      <w:r w:rsidR="00B65923" w:rsidRPr="00E05F6A">
        <w:rPr>
          <w:rFonts w:ascii="Times New Roman" w:hAnsi="Times New Roman" w:cs="Times New Roman"/>
          <w:lang w:val="en-US"/>
        </w:rPr>
        <w:t>S</w:t>
      </w:r>
      <w:r w:rsidRPr="00E05F6A">
        <w:rPr>
          <w:rFonts w:ascii="Times New Roman" w:eastAsia="Times New Roman" w:hAnsi="Times New Roman" w:cs="Times New Roman"/>
          <w:lang w:val="en-US"/>
        </w:rPr>
        <w:t xml:space="preserve">ee </w:t>
      </w:r>
      <w:r w:rsidR="00F91BED" w:rsidRPr="00E05F6A">
        <w:rPr>
          <w:rFonts w:ascii="Times New Roman" w:eastAsia="Times New Roman" w:hAnsi="Times New Roman" w:cs="Times New Roman"/>
          <w:color w:val="000000"/>
          <w:lang w:val="en-US"/>
        </w:rPr>
        <w:t>IRS</w:t>
      </w:r>
      <w:r w:rsidR="00F91BED" w:rsidRPr="00E4234D">
        <w:rPr>
          <w:rFonts w:ascii="Times New Roman" w:eastAsia="Times New Roman" w:hAnsi="Times New Roman" w:cs="Times New Roman"/>
          <w:color w:val="000000"/>
          <w:lang w:val="en-US"/>
        </w:rPr>
        <w:t xml:space="preserve">, De Minimis Fringe Benefits, </w:t>
      </w:r>
      <w:hyperlink r:id="rId7" w:history="1">
        <w:r w:rsidR="00F91BED" w:rsidRPr="00E4234D">
          <w:rPr>
            <w:rStyle w:val="Hyperlink"/>
            <w:rFonts w:ascii="Times New Roman" w:eastAsia="Times New Roman" w:hAnsi="Times New Roman" w:cs="Times New Roman"/>
            <w:lang w:val="en-US"/>
          </w:rPr>
          <w:t>https://www.irs.gov</w:t>
        </w:r>
      </w:hyperlink>
      <w:r w:rsidR="00F91BED" w:rsidRPr="00E4234D">
        <w:rPr>
          <w:rFonts w:ascii="Times New Roman" w:eastAsia="Times New Roman" w:hAnsi="Times New Roman" w:cs="Times New Roman"/>
          <w:color w:val="000000"/>
          <w:lang w:val="en-US"/>
        </w:rPr>
        <w:t xml:space="preserve">, </w:t>
      </w:r>
      <w:r w:rsidR="000E246E">
        <w:rPr>
          <w:rFonts w:ascii="Times New Roman" w:eastAsia="Times New Roman" w:hAnsi="Times New Roman" w:cs="Times New Roman"/>
          <w:color w:val="000000"/>
          <w:lang w:val="en-US"/>
        </w:rPr>
        <w:t xml:space="preserve">Updated </w:t>
      </w:r>
      <w:r w:rsidR="00F91BED" w:rsidRPr="00E4234D">
        <w:rPr>
          <w:rFonts w:ascii="Times New Roman" w:eastAsia="Times New Roman" w:hAnsi="Times New Roman" w:cs="Times New Roman"/>
          <w:color w:val="000000"/>
          <w:lang w:val="en-US"/>
        </w:rPr>
        <w:t>July 6, 2022, https://www.irs.gov/government-entities/federal-state-local-governments/de-minimis-fringe-benefits</w:t>
      </w:r>
      <w:r w:rsidR="00B65923" w:rsidRPr="00060248">
        <w:rPr>
          <w:rFonts w:ascii="Times New Roman" w:eastAsia="Times New Roman" w:hAnsi="Times New Roman" w:cs="Times New Roman"/>
          <w:lang w:val="en-US"/>
        </w:rPr>
        <w:t>.</w:t>
      </w:r>
    </w:p>
  </w:footnote>
  <w:footnote w:id="37">
    <w:p w14:paraId="00000069" w14:textId="13C19B44" w:rsidR="00301A19" w:rsidRPr="00566E04" w:rsidRDefault="0062622F">
      <w:pPr>
        <w:spacing w:line="240" w:lineRule="auto"/>
        <w:jc w:val="both"/>
        <w:rPr>
          <w:rFonts w:ascii="Times New Roman" w:eastAsia="Times New Roman" w:hAnsi="Times New Roman" w:cs="Times New Roman"/>
          <w:strike/>
          <w:sz w:val="20"/>
          <w:szCs w:val="20"/>
          <w:lang w:val="en-US"/>
        </w:rPr>
      </w:pPr>
      <w:r w:rsidRPr="00397CF1">
        <w:rPr>
          <w:rFonts w:ascii="Times New Roman" w:hAnsi="Times New Roman" w:cs="Times New Roman"/>
          <w:sz w:val="20"/>
          <w:szCs w:val="20"/>
          <w:vertAlign w:val="superscript"/>
        </w:rPr>
        <w:footnoteRef/>
      </w:r>
      <w:r w:rsidRPr="00397CF1">
        <w:rPr>
          <w:rFonts w:ascii="Times New Roman" w:eastAsia="Times New Roman" w:hAnsi="Times New Roman" w:cs="Times New Roman"/>
          <w:sz w:val="20"/>
          <w:szCs w:val="20"/>
          <w:lang w:val="en-US"/>
        </w:rPr>
        <w:t xml:space="preserve"> Recall that, according to the US legal system, busing is a type of “facilitation payment” that is “given to make it easier for those who have decided to vote to cast their ballots”</w:t>
      </w:r>
      <w:r w:rsidR="00835A7A">
        <w:rPr>
          <w:rFonts w:ascii="Times New Roman" w:eastAsia="Times New Roman" w:hAnsi="Times New Roman" w:cs="Times New Roman"/>
          <w:sz w:val="20"/>
          <w:szCs w:val="20"/>
          <w:lang w:val="en-US"/>
        </w:rPr>
        <w:t xml:space="preserve">. </w:t>
      </w:r>
      <w:r w:rsidR="00835A7A" w:rsidRPr="00835A7A">
        <w:rPr>
          <w:rFonts w:ascii="Times New Roman" w:eastAsia="Times New Roman" w:hAnsi="Times New Roman" w:cs="Times New Roman"/>
          <w:sz w:val="20"/>
          <w:szCs w:val="20"/>
          <w:lang w:val="en-US"/>
        </w:rPr>
        <w:t>Donsanto, Federal Prosecution of Election Offenses, 5th ed.</w:t>
      </w:r>
      <w:r w:rsidR="00835A7A">
        <w:rPr>
          <w:rFonts w:ascii="Times New Roman" w:eastAsia="Times New Roman" w:hAnsi="Times New Roman" w:cs="Times New Roman"/>
          <w:sz w:val="20"/>
          <w:szCs w:val="20"/>
          <w:lang w:val="en-US"/>
        </w:rPr>
        <w:t xml:space="preserve"> p</w:t>
      </w:r>
      <w:r w:rsidR="00566E04">
        <w:rPr>
          <w:rFonts w:ascii="Times New Roman" w:eastAsia="Times New Roman" w:hAnsi="Times New Roman" w:cs="Times New Roman"/>
          <w:sz w:val="20"/>
          <w:szCs w:val="20"/>
          <w:lang w:val="en-US"/>
        </w:rPr>
        <w:t>. 18</w:t>
      </w:r>
      <w:r w:rsidR="00C0494F">
        <w:rPr>
          <w:rFonts w:ascii="Times New Roman" w:eastAsia="Times New Roman" w:hAnsi="Times New Roman" w:cs="Times New Roman"/>
          <w:sz w:val="20"/>
          <w:szCs w:val="20"/>
          <w:lang w:val="en-US"/>
        </w:rPr>
        <w:t>.</w:t>
      </w:r>
    </w:p>
  </w:footnote>
  <w:footnote w:id="38">
    <w:p w14:paraId="0000006A" w14:textId="5F1C3F3A" w:rsidR="00301A19" w:rsidRPr="000B47FF" w:rsidRDefault="0062622F">
      <w:pPr>
        <w:spacing w:line="240" w:lineRule="auto"/>
        <w:rPr>
          <w:rFonts w:ascii="Times New Roman" w:eastAsia="Times New Roman" w:hAnsi="Times New Roman" w:cs="Times New Roman"/>
          <w:sz w:val="20"/>
          <w:szCs w:val="20"/>
          <w:lang w:val="en-US"/>
        </w:rPr>
      </w:pPr>
      <w:r w:rsidRPr="00C0494F">
        <w:rPr>
          <w:rFonts w:ascii="Times New Roman" w:hAnsi="Times New Roman" w:cs="Times New Roman"/>
          <w:sz w:val="20"/>
          <w:szCs w:val="20"/>
          <w:vertAlign w:val="superscript"/>
        </w:rPr>
        <w:footnoteRef/>
      </w:r>
      <w:r w:rsidRPr="00C0494F">
        <w:rPr>
          <w:rFonts w:ascii="Times New Roman" w:eastAsia="Times New Roman" w:hAnsi="Times New Roman" w:cs="Times New Roman"/>
          <w:sz w:val="20"/>
          <w:szCs w:val="20"/>
          <w:lang w:val="en-US"/>
        </w:rPr>
        <w:t xml:space="preserve"> See </w:t>
      </w:r>
      <w:r w:rsidR="0092535F" w:rsidRPr="000B47FF">
        <w:rPr>
          <w:rFonts w:ascii="Times New Roman" w:hAnsi="Times New Roman" w:cs="Times New Roman"/>
          <w:sz w:val="20"/>
          <w:szCs w:val="20"/>
          <w:lang w:val="en-US"/>
        </w:rPr>
        <w:t>Clara Hendrickson, “Court upholds state ban on hiring transportation to bring voters to the polls,” Detroit Free Press</w:t>
      </w:r>
      <w:r w:rsidR="000B47FF" w:rsidRPr="000B47FF">
        <w:rPr>
          <w:rFonts w:ascii="Times New Roman" w:hAnsi="Times New Roman" w:cs="Times New Roman"/>
          <w:sz w:val="20"/>
          <w:szCs w:val="20"/>
          <w:lang w:val="en-US"/>
        </w:rPr>
        <w:t>, accessed June 9</w:t>
      </w:r>
      <w:r w:rsidR="00F7430D">
        <w:rPr>
          <w:rFonts w:ascii="Times New Roman" w:hAnsi="Times New Roman" w:cs="Times New Roman"/>
          <w:sz w:val="20"/>
          <w:szCs w:val="20"/>
          <w:lang w:val="en-US"/>
        </w:rPr>
        <w:t>,</w:t>
      </w:r>
      <w:r w:rsidR="000B47FF" w:rsidRPr="000B47FF">
        <w:rPr>
          <w:rFonts w:ascii="Times New Roman" w:hAnsi="Times New Roman" w:cs="Times New Roman"/>
          <w:sz w:val="20"/>
          <w:szCs w:val="20"/>
          <w:lang w:val="en-US"/>
        </w:rPr>
        <w:t xml:space="preserve"> 2022</w:t>
      </w:r>
      <w:r w:rsidR="0092535F" w:rsidRPr="000B47FF">
        <w:rPr>
          <w:rFonts w:ascii="Times New Roman" w:hAnsi="Times New Roman" w:cs="Times New Roman"/>
          <w:sz w:val="20"/>
          <w:szCs w:val="20"/>
          <w:lang w:val="en-US"/>
        </w:rPr>
        <w:t>, https://bit.ly/3hOFWQO</w:t>
      </w:r>
      <w:r w:rsidRPr="000B47FF">
        <w:rPr>
          <w:rFonts w:ascii="Times New Roman" w:eastAsia="Times New Roman" w:hAnsi="Times New Roman" w:cs="Times New Roman"/>
          <w:sz w:val="20"/>
          <w:szCs w:val="20"/>
          <w:lang w:val="en-US"/>
        </w:rPr>
        <w:t>.</w:t>
      </w:r>
    </w:p>
  </w:footnote>
  <w:footnote w:id="39">
    <w:p w14:paraId="0000006B" w14:textId="5CF058D0" w:rsidR="00301A19" w:rsidRPr="00967AB5" w:rsidRDefault="0062622F">
      <w:pPr>
        <w:spacing w:line="240" w:lineRule="auto"/>
        <w:rPr>
          <w:rFonts w:ascii="Times New Roman" w:eastAsia="Times New Roman" w:hAnsi="Times New Roman" w:cs="Times New Roman"/>
          <w:sz w:val="20"/>
          <w:szCs w:val="20"/>
          <w:lang w:val="en-US"/>
        </w:rPr>
      </w:pPr>
      <w:r w:rsidRPr="00C0494F">
        <w:rPr>
          <w:rFonts w:ascii="Times New Roman" w:hAnsi="Times New Roman" w:cs="Times New Roman"/>
          <w:sz w:val="20"/>
          <w:szCs w:val="20"/>
          <w:vertAlign w:val="superscript"/>
        </w:rPr>
        <w:footnoteRef/>
      </w:r>
      <w:r w:rsidRPr="00C0494F">
        <w:rPr>
          <w:rFonts w:ascii="Times New Roman" w:hAnsi="Times New Roman" w:cs="Times New Roman"/>
          <w:sz w:val="20"/>
          <w:szCs w:val="20"/>
          <w:lang w:val="en-US"/>
        </w:rPr>
        <w:t xml:space="preserve"> </w:t>
      </w:r>
      <w:r w:rsidRPr="00C0494F">
        <w:rPr>
          <w:rFonts w:ascii="Times New Roman" w:eastAsia="Times New Roman" w:hAnsi="Times New Roman" w:cs="Times New Roman"/>
          <w:sz w:val="20"/>
          <w:szCs w:val="20"/>
          <w:lang w:val="en-US"/>
        </w:rPr>
        <w:t>For statistics</w:t>
      </w:r>
      <w:r w:rsidRPr="00967AB5">
        <w:rPr>
          <w:rFonts w:ascii="Times New Roman" w:eastAsia="Times New Roman" w:hAnsi="Times New Roman" w:cs="Times New Roman"/>
          <w:sz w:val="20"/>
          <w:szCs w:val="20"/>
          <w:lang w:val="en-US"/>
        </w:rPr>
        <w:t xml:space="preserve"> on this election, see (</w:t>
      </w:r>
      <w:r w:rsidR="00967AB5" w:rsidRPr="00967AB5">
        <w:rPr>
          <w:rFonts w:ascii="Times New Roman" w:hAnsi="Times New Roman" w:cs="Times New Roman"/>
          <w:sz w:val="20"/>
          <w:szCs w:val="20"/>
          <w:lang w:val="en-US"/>
        </w:rPr>
        <w:t xml:space="preserve">Ron Elving, </w:t>
      </w:r>
      <w:r w:rsidR="00CC2043">
        <w:rPr>
          <w:rFonts w:ascii="Times New Roman" w:hAnsi="Times New Roman" w:cs="Times New Roman"/>
          <w:sz w:val="20"/>
          <w:szCs w:val="20"/>
          <w:lang w:val="en-US"/>
        </w:rPr>
        <w:t>“</w:t>
      </w:r>
      <w:r w:rsidR="00967AB5" w:rsidRPr="00967AB5">
        <w:rPr>
          <w:rFonts w:ascii="Times New Roman" w:hAnsi="Times New Roman" w:cs="Times New Roman"/>
          <w:sz w:val="20"/>
          <w:szCs w:val="20"/>
          <w:lang w:val="en-US"/>
        </w:rPr>
        <w:t>The Florida Recount Of 2000: A Nightmare That Goes On Haunting</w:t>
      </w:r>
      <w:r w:rsidR="00CC2043">
        <w:rPr>
          <w:rFonts w:ascii="Times New Roman" w:hAnsi="Times New Roman" w:cs="Times New Roman"/>
          <w:sz w:val="20"/>
          <w:szCs w:val="20"/>
          <w:lang w:val="en-US"/>
        </w:rPr>
        <w:t>”</w:t>
      </w:r>
      <w:r w:rsidR="00967AB5" w:rsidRPr="00967AB5">
        <w:rPr>
          <w:rFonts w:ascii="Times New Roman" w:hAnsi="Times New Roman" w:cs="Times New Roman"/>
          <w:sz w:val="20"/>
          <w:szCs w:val="20"/>
          <w:lang w:val="en-US"/>
        </w:rPr>
        <w:t>, NPR, November 12, 2018, https://n.pr/3bTETv7)</w:t>
      </w:r>
      <w:r w:rsidRPr="00967AB5">
        <w:rPr>
          <w:rFonts w:ascii="Times New Roman" w:eastAsia="Times New Roman" w:hAnsi="Times New Roman" w:cs="Times New Roman"/>
          <w:sz w:val="20"/>
          <w:szCs w:val="20"/>
          <w:lang w:val="en-US"/>
        </w:rPr>
        <w:t>.</w:t>
      </w:r>
    </w:p>
  </w:footnote>
  <w:footnote w:id="40">
    <w:p w14:paraId="70220059" w14:textId="6E520C7D" w:rsidR="00391605" w:rsidRPr="00937849" w:rsidRDefault="0062622F" w:rsidP="00391605">
      <w:pPr>
        <w:rPr>
          <w:rStyle w:val="Hyperlink"/>
          <w:rFonts w:ascii="Times New Roman" w:hAnsi="Times New Roman" w:cs="Times New Roman"/>
          <w:color w:val="000000"/>
          <w:sz w:val="20"/>
          <w:szCs w:val="20"/>
          <w:lang w:val="en-US"/>
        </w:rPr>
      </w:pPr>
      <w:r w:rsidRPr="00C0494F">
        <w:rPr>
          <w:rFonts w:ascii="Times New Roman" w:hAnsi="Times New Roman" w:cs="Times New Roman"/>
          <w:sz w:val="20"/>
          <w:szCs w:val="20"/>
          <w:vertAlign w:val="superscript"/>
        </w:rPr>
        <w:footnoteRef/>
      </w:r>
      <w:r w:rsidRPr="00C0494F">
        <w:rPr>
          <w:rFonts w:ascii="Times New Roman" w:eastAsia="Times New Roman" w:hAnsi="Times New Roman" w:cs="Times New Roman"/>
          <w:sz w:val="20"/>
          <w:szCs w:val="20"/>
          <w:lang w:val="en-US"/>
        </w:rPr>
        <w:t xml:space="preserve"> See </w:t>
      </w:r>
      <w:r w:rsidR="00F8527E" w:rsidRPr="00C0494F">
        <w:rPr>
          <w:rStyle w:val="Hyperlink"/>
          <w:rFonts w:ascii="Times New Roman" w:hAnsi="Times New Roman" w:cs="Times New Roman"/>
          <w:color w:val="000000"/>
          <w:sz w:val="20"/>
          <w:szCs w:val="20"/>
          <w:u w:val="none"/>
          <w:lang w:val="en-US"/>
        </w:rPr>
        <w:t>Zachary</w:t>
      </w:r>
      <w:r w:rsidR="00F8527E" w:rsidRPr="00F8527E">
        <w:rPr>
          <w:rStyle w:val="Hyperlink"/>
          <w:rFonts w:ascii="Times New Roman" w:hAnsi="Times New Roman" w:cs="Times New Roman"/>
          <w:color w:val="000000"/>
          <w:sz w:val="20"/>
          <w:szCs w:val="20"/>
          <w:u w:val="none"/>
          <w:lang w:val="en-US"/>
        </w:rPr>
        <w:t xml:space="preserve"> Oren Smith, “Iowa's 2nd Congressional District: What you need to know about the nation's closest election between Miller-Meeks and Hart”, Iowa City Press-Citizen, Accessed June 9, 2022, https://bit.ly/3wzSKi1</w:t>
      </w:r>
    </w:p>
    <w:p w14:paraId="0000006C" w14:textId="0C82FB97" w:rsidR="00301A19" w:rsidRPr="00060248" w:rsidRDefault="00301A19">
      <w:pPr>
        <w:spacing w:line="240" w:lineRule="auto"/>
        <w:rPr>
          <w:rFonts w:ascii="Times New Roman" w:eastAsia="Times New Roman" w:hAnsi="Times New Roman" w:cs="Times New Roman"/>
          <w:sz w:val="20"/>
          <w:szCs w:val="20"/>
          <w:lang w:val="en-US"/>
        </w:rPr>
      </w:pPr>
    </w:p>
  </w:footnote>
  <w:footnote w:id="41">
    <w:p w14:paraId="67B51390" w14:textId="5DBEE892" w:rsidR="003546F1" w:rsidRPr="00250280" w:rsidRDefault="003546F1" w:rsidP="00616EED">
      <w:pPr>
        <w:rPr>
          <w:rFonts w:ascii="Times New Roman" w:hAnsi="Times New Roman" w:cs="Times New Roman"/>
          <w:sz w:val="20"/>
          <w:szCs w:val="20"/>
          <w:lang w:val="en-US"/>
        </w:rPr>
      </w:pPr>
      <w:r w:rsidRPr="00250280">
        <w:rPr>
          <w:rStyle w:val="FootnoteReference"/>
          <w:rFonts w:ascii="Times New Roman" w:hAnsi="Times New Roman" w:cs="Times New Roman"/>
          <w:sz w:val="20"/>
          <w:szCs w:val="20"/>
        </w:rPr>
        <w:footnoteRef/>
      </w:r>
      <w:r w:rsidRPr="00250280">
        <w:rPr>
          <w:rFonts w:ascii="Times New Roman" w:hAnsi="Times New Roman" w:cs="Times New Roman"/>
          <w:sz w:val="20"/>
          <w:szCs w:val="20"/>
          <w:lang w:val="en-US"/>
        </w:rPr>
        <w:t xml:space="preserve"> </w:t>
      </w:r>
      <w:r w:rsidR="00616EED" w:rsidRPr="00250280">
        <w:rPr>
          <w:rFonts w:ascii="Times New Roman" w:eastAsia="Times New Roman" w:hAnsi="Times New Roman" w:cs="Times New Roman"/>
          <w:color w:val="000000"/>
          <w:sz w:val="20"/>
          <w:szCs w:val="20"/>
          <w:lang w:val="en-US"/>
        </w:rPr>
        <w:t>Christopher Freiman, Why it's OK to Ignore Politics (Milton: Taylor and Francis, 2020).</w:t>
      </w:r>
    </w:p>
  </w:footnote>
  <w:footnote w:id="42">
    <w:p w14:paraId="37C0B219" w14:textId="37DFC130" w:rsidR="00616EED" w:rsidRPr="00C7555A" w:rsidRDefault="00616EED" w:rsidP="008D5629">
      <w:pPr>
        <w:rPr>
          <w:lang w:val="en-US"/>
        </w:rPr>
      </w:pPr>
      <w:r w:rsidRPr="00250280">
        <w:rPr>
          <w:rStyle w:val="FootnoteReference"/>
          <w:rFonts w:ascii="Times New Roman" w:hAnsi="Times New Roman" w:cs="Times New Roman"/>
          <w:sz w:val="20"/>
          <w:szCs w:val="20"/>
        </w:rPr>
        <w:footnoteRef/>
      </w:r>
      <w:r w:rsidRPr="00250280">
        <w:rPr>
          <w:rFonts w:ascii="Times New Roman" w:hAnsi="Times New Roman" w:cs="Times New Roman"/>
          <w:sz w:val="20"/>
          <w:szCs w:val="20"/>
          <w:lang w:val="en-US"/>
        </w:rPr>
        <w:t xml:space="preserve"> </w:t>
      </w:r>
      <w:r w:rsidR="00C7555A" w:rsidRPr="00250280">
        <w:rPr>
          <w:rFonts w:ascii="Times New Roman" w:eastAsia="Times New Roman" w:hAnsi="Times New Roman" w:cs="Times New Roman"/>
          <w:color w:val="000000"/>
          <w:sz w:val="20"/>
          <w:szCs w:val="20"/>
          <w:lang w:val="en-US"/>
        </w:rPr>
        <w:t>Christopher H. Achen and Larry M. Bartels, Democracy for Realists: Why Elections do Not Produce Responsive Government (</w:t>
      </w:r>
      <w:r w:rsidR="00250280" w:rsidRPr="00250280">
        <w:rPr>
          <w:rFonts w:ascii="Times New Roman" w:eastAsia="Times New Roman" w:hAnsi="Times New Roman" w:cs="Times New Roman"/>
          <w:color w:val="000000"/>
          <w:sz w:val="20"/>
          <w:szCs w:val="20"/>
          <w:lang w:val="en-US"/>
        </w:rPr>
        <w:t>Princeton; Oxford</w:t>
      </w:r>
      <w:r w:rsidR="00C7555A" w:rsidRPr="00250280">
        <w:rPr>
          <w:rFonts w:ascii="Times New Roman" w:eastAsia="Times New Roman" w:hAnsi="Times New Roman" w:cs="Times New Roman"/>
          <w:color w:val="000000"/>
          <w:sz w:val="20"/>
          <w:szCs w:val="20"/>
          <w:lang w:val="en-US"/>
        </w:rPr>
        <w:t>: Princeton University Press, 2016).</w:t>
      </w:r>
    </w:p>
  </w:footnote>
  <w:footnote w:id="43">
    <w:p w14:paraId="7F5BB774" w14:textId="448914EE" w:rsidR="008206F1" w:rsidRPr="008E5FAA" w:rsidRDefault="0E4A2010" w:rsidP="0E4A2010">
      <w:pPr>
        <w:pStyle w:val="FootnoteText"/>
        <w:rPr>
          <w:rFonts w:ascii="Times New Roman" w:hAnsi="Times New Roman" w:cs="Times New Roman"/>
          <w:lang w:val="en-US"/>
        </w:rPr>
      </w:pPr>
      <w:r w:rsidRPr="008E5FAA">
        <w:rPr>
          <w:rStyle w:val="FootnoteReference"/>
          <w:rFonts w:ascii="Times New Roman" w:hAnsi="Times New Roman" w:cs="Times New Roman"/>
        </w:rPr>
        <w:footnoteRef/>
      </w:r>
      <w:r w:rsidRPr="008E5FAA">
        <w:rPr>
          <w:rFonts w:ascii="Times New Roman" w:hAnsi="Times New Roman" w:cs="Times New Roman"/>
          <w:lang w:val="en-US"/>
        </w:rPr>
        <w:t xml:space="preserve"> See footnote </w:t>
      </w:r>
      <w:r w:rsidR="000E587B" w:rsidRPr="008E5FAA">
        <w:rPr>
          <w:rFonts w:ascii="Times New Roman" w:hAnsi="Times New Roman" w:cs="Times New Roman"/>
          <w:lang w:val="en-US"/>
        </w:rPr>
        <w:t>2</w:t>
      </w:r>
      <w:r w:rsidR="008E5FAA" w:rsidRPr="008E5FAA">
        <w:rPr>
          <w:rFonts w:ascii="Times New Roman" w:hAnsi="Times New Roman" w:cs="Times New Roman"/>
          <w:lang w:val="en-US"/>
        </w:rPr>
        <w:t>2.</w:t>
      </w:r>
    </w:p>
  </w:footnote>
  <w:footnote w:id="44">
    <w:p w14:paraId="63EA9E95" w14:textId="5485B256" w:rsidR="35A44019" w:rsidRPr="00EC08E5" w:rsidRDefault="35A44019" w:rsidP="00171225">
      <w:pPr>
        <w:rPr>
          <w:rFonts w:ascii="Times New Roman" w:eastAsia="Times New Roman" w:hAnsi="Times New Roman" w:cs="Times New Roman"/>
          <w:lang w:val="en-US"/>
        </w:rPr>
      </w:pPr>
      <w:r w:rsidRPr="00397CF1">
        <w:rPr>
          <w:rStyle w:val="FootnoteReference"/>
          <w:rFonts w:ascii="Times New Roman" w:eastAsia="Times New Roman" w:hAnsi="Times New Roman" w:cs="Times New Roman"/>
        </w:rPr>
        <w:footnoteRef/>
      </w:r>
      <w:r w:rsidRPr="00397CF1">
        <w:rPr>
          <w:rFonts w:ascii="Times New Roman" w:eastAsia="Times New Roman" w:hAnsi="Times New Roman" w:cs="Times New Roman"/>
          <w:lang w:val="en-US"/>
        </w:rPr>
        <w:t xml:space="preserve"> </w:t>
      </w:r>
      <w:r w:rsidRPr="001F71ED">
        <w:rPr>
          <w:rFonts w:ascii="Times New Roman" w:eastAsia="Times New Roman" w:hAnsi="Times New Roman" w:cs="Times New Roman"/>
          <w:sz w:val="20"/>
          <w:szCs w:val="20"/>
          <w:lang w:val="en-US"/>
        </w:rPr>
        <w:t xml:space="preserve">We would like to thank two anonymous reviewers from </w:t>
      </w:r>
      <w:r w:rsidRPr="001F71ED">
        <w:rPr>
          <w:rFonts w:ascii="Times New Roman" w:eastAsia="Times New Roman" w:hAnsi="Times New Roman" w:cs="Times New Roman"/>
          <w:i/>
          <w:iCs/>
          <w:sz w:val="20"/>
          <w:szCs w:val="20"/>
          <w:lang w:val="en-US"/>
        </w:rPr>
        <w:t>Law and Philosophy</w:t>
      </w:r>
      <w:r w:rsidR="007662FF" w:rsidRPr="001F71ED">
        <w:rPr>
          <w:rFonts w:ascii="Times New Roman" w:eastAsia="Times New Roman" w:hAnsi="Times New Roman" w:cs="Times New Roman"/>
          <w:i/>
          <w:iCs/>
          <w:sz w:val="20"/>
          <w:szCs w:val="20"/>
          <w:lang w:val="en-US"/>
        </w:rPr>
        <w:t>,</w:t>
      </w:r>
      <w:r w:rsidR="007662FF" w:rsidRPr="001F71ED">
        <w:rPr>
          <w:rFonts w:ascii="Times New Roman" w:eastAsia="Times New Roman" w:hAnsi="Times New Roman" w:cs="Times New Roman"/>
          <w:sz w:val="20"/>
          <w:szCs w:val="20"/>
          <w:lang w:val="en-US"/>
        </w:rPr>
        <w:t xml:space="preserve"> </w:t>
      </w:r>
      <w:r w:rsidR="007662FF" w:rsidRPr="001F71ED">
        <w:rPr>
          <w:rFonts w:ascii="Times New Roman" w:eastAsia="Times New Roman" w:hAnsi="Times New Roman" w:cs="Times New Roman"/>
          <w:sz w:val="20"/>
          <w:szCs w:val="20"/>
          <w:lang w:val="en-US"/>
        </w:rPr>
        <w:t xml:space="preserve">Jens Damgaard Thaysen, </w:t>
      </w:r>
      <w:r w:rsidR="007662FF" w:rsidRPr="001F71ED">
        <w:rPr>
          <w:rFonts w:ascii="Times New Roman" w:hAnsi="Times New Roman" w:cs="Times New Roman"/>
          <w:color w:val="000000"/>
          <w:sz w:val="20"/>
          <w:szCs w:val="20"/>
          <w:lang w:val="en-US"/>
        </w:rPr>
        <w:t>Simone Marsilio</w:t>
      </w:r>
      <w:r w:rsidR="001F71ED" w:rsidRPr="001F71ED">
        <w:rPr>
          <w:rFonts w:ascii="Times New Roman" w:hAnsi="Times New Roman" w:cs="Times New Roman"/>
          <w:color w:val="000000"/>
          <w:sz w:val="20"/>
          <w:szCs w:val="20"/>
          <w:lang w:val="en-US"/>
        </w:rPr>
        <w:t xml:space="preserve">, </w:t>
      </w:r>
      <w:r w:rsidR="007662FF" w:rsidRPr="001F71ED">
        <w:rPr>
          <w:rFonts w:ascii="Times New Roman" w:hAnsi="Times New Roman" w:cs="Times New Roman"/>
          <w:color w:val="000000"/>
          <w:sz w:val="20"/>
          <w:szCs w:val="20"/>
          <w:lang w:val="en-US"/>
        </w:rPr>
        <w:t>Derek T. Muller</w:t>
      </w:r>
      <w:r w:rsidR="001F71ED" w:rsidRPr="001F71ED">
        <w:rPr>
          <w:rFonts w:ascii="Times New Roman" w:hAnsi="Times New Roman" w:cs="Times New Roman"/>
          <w:color w:val="000000"/>
          <w:sz w:val="20"/>
          <w:szCs w:val="20"/>
          <w:lang w:val="en-US"/>
        </w:rPr>
        <w:t>,</w:t>
      </w:r>
      <w:r w:rsidR="007662FF" w:rsidRPr="001F71ED">
        <w:rPr>
          <w:rFonts w:ascii="Times New Roman" w:hAnsi="Times New Roman" w:cs="Times New Roman"/>
          <w:color w:val="000000"/>
          <w:sz w:val="20"/>
          <w:szCs w:val="20"/>
          <w:lang w:val="en-US"/>
        </w:rPr>
        <w:t xml:space="preserve"> </w:t>
      </w:r>
      <w:r w:rsidR="001F71ED" w:rsidRPr="001F71ED">
        <w:rPr>
          <w:rFonts w:ascii="Times New Roman" w:eastAsia="Times New Roman" w:hAnsi="Times New Roman" w:cs="Times New Roman"/>
          <w:sz w:val="20"/>
          <w:szCs w:val="20"/>
          <w:lang w:val="en-US"/>
        </w:rPr>
        <w:t xml:space="preserve">Rick Hasen, </w:t>
      </w:r>
      <w:r w:rsidR="001F71ED" w:rsidRPr="001F71ED">
        <w:rPr>
          <w:rFonts w:ascii="Times New Roman" w:eastAsia="Times New Roman" w:hAnsi="Times New Roman" w:cs="Times New Roman"/>
          <w:sz w:val="20"/>
          <w:szCs w:val="20"/>
          <w:lang w:val="en-US"/>
        </w:rPr>
        <w:t xml:space="preserve">and an </w:t>
      </w:r>
      <w:r w:rsidR="001F71ED" w:rsidRPr="001F71ED">
        <w:rPr>
          <w:rFonts w:ascii="Times New Roman" w:eastAsia="Times New Roman" w:hAnsi="Times New Roman" w:cs="Times New Roman"/>
          <w:sz w:val="20"/>
          <w:szCs w:val="20"/>
          <w:lang w:val="en-US"/>
        </w:rPr>
        <w:t xml:space="preserve">audience at Aarhus University </w:t>
      </w:r>
      <w:r w:rsidRPr="001F71ED">
        <w:rPr>
          <w:rFonts w:ascii="Times New Roman" w:eastAsia="Times New Roman" w:hAnsi="Times New Roman" w:cs="Times New Roman"/>
          <w:sz w:val="20"/>
          <w:szCs w:val="20"/>
          <w:lang w:val="en-US"/>
        </w:rPr>
        <w:t xml:space="preserve">for </w:t>
      </w:r>
      <w:r w:rsidR="00E544EE" w:rsidRPr="001F71ED">
        <w:rPr>
          <w:rFonts w:ascii="Times New Roman" w:eastAsia="Times New Roman" w:hAnsi="Times New Roman" w:cs="Times New Roman"/>
          <w:sz w:val="20"/>
          <w:szCs w:val="20"/>
          <w:lang w:val="en-US"/>
        </w:rPr>
        <w:t xml:space="preserve">very </w:t>
      </w:r>
      <w:r w:rsidRPr="001F71ED">
        <w:rPr>
          <w:rFonts w:ascii="Times New Roman" w:eastAsia="Times New Roman" w:hAnsi="Times New Roman" w:cs="Times New Roman"/>
          <w:sz w:val="20"/>
          <w:szCs w:val="20"/>
          <w:lang w:val="en-US"/>
        </w:rPr>
        <w:t xml:space="preserve">insightful and constructive comments on earlier versions of this </w:t>
      </w:r>
      <w:r w:rsidR="00242A05" w:rsidRPr="001F71ED">
        <w:rPr>
          <w:rFonts w:ascii="Times New Roman" w:eastAsia="Times New Roman" w:hAnsi="Times New Roman" w:cs="Times New Roman"/>
          <w:sz w:val="20"/>
          <w:szCs w:val="20"/>
          <w:lang w:val="en-US"/>
        </w:rPr>
        <w:t>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9F6F" w14:textId="77777777" w:rsidR="00FD35C6" w:rsidRDefault="00FD3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56C714C" w14:paraId="0D683B18" w14:textId="77777777" w:rsidTr="056C714C">
      <w:tc>
        <w:tcPr>
          <w:tcW w:w="3210" w:type="dxa"/>
        </w:tcPr>
        <w:p w14:paraId="6193BC26" w14:textId="7331D73F" w:rsidR="056C714C" w:rsidRDefault="056C714C" w:rsidP="056C714C">
          <w:pPr>
            <w:pStyle w:val="Header"/>
            <w:ind w:left="-115"/>
          </w:pPr>
        </w:p>
      </w:tc>
      <w:tc>
        <w:tcPr>
          <w:tcW w:w="3210" w:type="dxa"/>
        </w:tcPr>
        <w:p w14:paraId="4FD7C467" w14:textId="0DEA669B" w:rsidR="056C714C" w:rsidRDefault="056C714C" w:rsidP="056C714C">
          <w:pPr>
            <w:pStyle w:val="Header"/>
            <w:jc w:val="center"/>
          </w:pPr>
        </w:p>
      </w:tc>
      <w:tc>
        <w:tcPr>
          <w:tcW w:w="3210" w:type="dxa"/>
        </w:tcPr>
        <w:p w14:paraId="43A399EF" w14:textId="4CEF996D" w:rsidR="056C714C" w:rsidRDefault="056C714C" w:rsidP="056C714C">
          <w:pPr>
            <w:pStyle w:val="Header"/>
            <w:ind w:right="-115"/>
            <w:jc w:val="right"/>
          </w:pPr>
        </w:p>
      </w:tc>
    </w:tr>
  </w:tbl>
  <w:p w14:paraId="52334439" w14:textId="6542DB6A" w:rsidR="056C714C" w:rsidRDefault="056C714C" w:rsidP="056C7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A002" w14:textId="77777777" w:rsidR="00FD35C6" w:rsidRDefault="00FD3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D3F"/>
    <w:multiLevelType w:val="hybridMultilevel"/>
    <w:tmpl w:val="B560B2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526909"/>
    <w:multiLevelType w:val="hybridMultilevel"/>
    <w:tmpl w:val="82686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227D84"/>
    <w:multiLevelType w:val="hybridMultilevel"/>
    <w:tmpl w:val="22767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0544168">
    <w:abstractNumId w:val="0"/>
  </w:num>
  <w:num w:numId="2" w16cid:durableId="1704551648">
    <w:abstractNumId w:val="2"/>
  </w:num>
  <w:num w:numId="3" w16cid:durableId="164327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srC0NDEzMzS2NDBW0lEKTi0uzszPAykwrAUAtajwRywAAAA="/>
    <w:docVar w:name="dgnword-docGUID" w:val="{81A46F84-4279-445D-B42C-52FDE379B835}"/>
    <w:docVar w:name="dgnword-eventsink" w:val="2338577519792"/>
    <w:docVar w:name="EN.InstantFormat" w:val="&lt;ENInstantFormat&gt;&lt;Enabled&gt;1&lt;/Enabled&gt;&lt;ScanUnformatted&gt;1&lt;/ScanUnformatted&gt;&lt;ScanChanges&gt;1&lt;/ScanChanges&gt;&lt;Suspended&gt;1&lt;/Suspended&gt;&lt;/ENInstantFormat&gt;"/>
    <w:docVar w:name="EN.Layout" w:val="&lt;ENLayout&gt;&lt;Style&gt;Chicago 17th Author-Date&lt;/Style&gt;&lt;LeftDelim&gt;{&lt;/LeftDelim&gt;&lt;RightDelim&gt;}&lt;/RightDelim&gt;&lt;FontName&gt;Times New Roman&lt;/FontName&gt;&lt;FontSize&gt;12&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a9fp9t7xdr58etpv5vtrez9t5fsa5x25ad&quot;&gt;My EndNote Library&lt;record-ids&gt;&lt;item&gt;104&lt;/item&gt;&lt;item&gt;117&lt;/item&gt;&lt;item&gt;390&lt;/item&gt;&lt;item&gt;541&lt;/item&gt;&lt;item&gt;615&lt;/item&gt;&lt;item&gt;650&lt;/item&gt;&lt;item&gt;651&lt;/item&gt;&lt;item&gt;653&lt;/item&gt;&lt;item&gt;654&lt;/item&gt;&lt;item&gt;656&lt;/item&gt;&lt;item&gt;657&lt;/item&gt;&lt;item&gt;659&lt;/item&gt;&lt;item&gt;662&lt;/item&gt;&lt;item&gt;671&lt;/item&gt;&lt;item&gt;672&lt;/item&gt;&lt;item&gt;673&lt;/item&gt;&lt;item&gt;676&lt;/item&gt;&lt;item&gt;679&lt;/item&gt;&lt;item&gt;680&lt;/item&gt;&lt;item&gt;683&lt;/item&gt;&lt;item&gt;684&lt;/item&gt;&lt;item&gt;687&lt;/item&gt;&lt;item&gt;688&lt;/item&gt;&lt;item&gt;691&lt;/item&gt;&lt;item&gt;751&lt;/item&gt;&lt;item&gt;753&lt;/item&gt;&lt;item&gt;754&lt;/item&gt;&lt;/record-ids&gt;&lt;/item&gt;&lt;/Libraries&gt;"/>
  </w:docVars>
  <w:rsids>
    <w:rsidRoot w:val="00301A19"/>
    <w:rsid w:val="0002106D"/>
    <w:rsid w:val="00021807"/>
    <w:rsid w:val="00023577"/>
    <w:rsid w:val="000253DA"/>
    <w:rsid w:val="00026CAA"/>
    <w:rsid w:val="00027337"/>
    <w:rsid w:val="00032D41"/>
    <w:rsid w:val="00033733"/>
    <w:rsid w:val="00036E32"/>
    <w:rsid w:val="00041A2A"/>
    <w:rsid w:val="00042ED9"/>
    <w:rsid w:val="00050F7A"/>
    <w:rsid w:val="000551B6"/>
    <w:rsid w:val="00060248"/>
    <w:rsid w:val="000628B6"/>
    <w:rsid w:val="00064B0F"/>
    <w:rsid w:val="000668A8"/>
    <w:rsid w:val="0008003E"/>
    <w:rsid w:val="000852C6"/>
    <w:rsid w:val="000852F1"/>
    <w:rsid w:val="00085BE4"/>
    <w:rsid w:val="00093270"/>
    <w:rsid w:val="0009431A"/>
    <w:rsid w:val="00097974"/>
    <w:rsid w:val="000A1B7F"/>
    <w:rsid w:val="000A20CB"/>
    <w:rsid w:val="000A4E67"/>
    <w:rsid w:val="000A67E1"/>
    <w:rsid w:val="000B47FF"/>
    <w:rsid w:val="000C3A5A"/>
    <w:rsid w:val="000C5311"/>
    <w:rsid w:val="000E246E"/>
    <w:rsid w:val="000E587B"/>
    <w:rsid w:val="000E69E1"/>
    <w:rsid w:val="000F1645"/>
    <w:rsid w:val="000F30D9"/>
    <w:rsid w:val="000F4FE6"/>
    <w:rsid w:val="000F7BD9"/>
    <w:rsid w:val="0010069E"/>
    <w:rsid w:val="00104DB4"/>
    <w:rsid w:val="00105ECB"/>
    <w:rsid w:val="00115491"/>
    <w:rsid w:val="00122CA2"/>
    <w:rsid w:val="001238B8"/>
    <w:rsid w:val="00143E8A"/>
    <w:rsid w:val="0015192B"/>
    <w:rsid w:val="00153335"/>
    <w:rsid w:val="00154B9F"/>
    <w:rsid w:val="00157294"/>
    <w:rsid w:val="00157E2F"/>
    <w:rsid w:val="00162BDE"/>
    <w:rsid w:val="00163EFC"/>
    <w:rsid w:val="00165C12"/>
    <w:rsid w:val="00166191"/>
    <w:rsid w:val="00171225"/>
    <w:rsid w:val="001714ED"/>
    <w:rsid w:val="001805A7"/>
    <w:rsid w:val="00180C2E"/>
    <w:rsid w:val="00191D5C"/>
    <w:rsid w:val="00192908"/>
    <w:rsid w:val="0019336A"/>
    <w:rsid w:val="00196961"/>
    <w:rsid w:val="001B361F"/>
    <w:rsid w:val="001B6E97"/>
    <w:rsid w:val="001C25E7"/>
    <w:rsid w:val="001C393D"/>
    <w:rsid w:val="001C5CA9"/>
    <w:rsid w:val="001D305A"/>
    <w:rsid w:val="001D355E"/>
    <w:rsid w:val="001D3D0F"/>
    <w:rsid w:val="001E00EF"/>
    <w:rsid w:val="001E15B7"/>
    <w:rsid w:val="001F1594"/>
    <w:rsid w:val="001F517D"/>
    <w:rsid w:val="001F5A02"/>
    <w:rsid w:val="001F71ED"/>
    <w:rsid w:val="00206AA0"/>
    <w:rsid w:val="00210A48"/>
    <w:rsid w:val="002176A5"/>
    <w:rsid w:val="00217768"/>
    <w:rsid w:val="00224EEE"/>
    <w:rsid w:val="00225485"/>
    <w:rsid w:val="00230072"/>
    <w:rsid w:val="002303B7"/>
    <w:rsid w:val="00230DE0"/>
    <w:rsid w:val="00237536"/>
    <w:rsid w:val="00242A05"/>
    <w:rsid w:val="00250280"/>
    <w:rsid w:val="00257CB5"/>
    <w:rsid w:val="00261D1B"/>
    <w:rsid w:val="002668C7"/>
    <w:rsid w:val="002712CE"/>
    <w:rsid w:val="00276B65"/>
    <w:rsid w:val="0027721C"/>
    <w:rsid w:val="00285D9A"/>
    <w:rsid w:val="002945F1"/>
    <w:rsid w:val="00294B5A"/>
    <w:rsid w:val="00295622"/>
    <w:rsid w:val="00296CF7"/>
    <w:rsid w:val="002A03C4"/>
    <w:rsid w:val="002A4FB4"/>
    <w:rsid w:val="002A53F9"/>
    <w:rsid w:val="002D03CD"/>
    <w:rsid w:val="002D0B29"/>
    <w:rsid w:val="002D0B6F"/>
    <w:rsid w:val="002D0F9F"/>
    <w:rsid w:val="002D17B0"/>
    <w:rsid w:val="002D495E"/>
    <w:rsid w:val="002D5169"/>
    <w:rsid w:val="002D5F00"/>
    <w:rsid w:val="002E19F1"/>
    <w:rsid w:val="002F5315"/>
    <w:rsid w:val="002F6B72"/>
    <w:rsid w:val="002F79E1"/>
    <w:rsid w:val="00301A19"/>
    <w:rsid w:val="00303334"/>
    <w:rsid w:val="00303E87"/>
    <w:rsid w:val="00304708"/>
    <w:rsid w:val="00310B88"/>
    <w:rsid w:val="0032037D"/>
    <w:rsid w:val="0033154F"/>
    <w:rsid w:val="00332918"/>
    <w:rsid w:val="0033497B"/>
    <w:rsid w:val="0033622A"/>
    <w:rsid w:val="0033664E"/>
    <w:rsid w:val="00342E60"/>
    <w:rsid w:val="00350C18"/>
    <w:rsid w:val="003546F1"/>
    <w:rsid w:val="00356D18"/>
    <w:rsid w:val="00363D51"/>
    <w:rsid w:val="003706A3"/>
    <w:rsid w:val="003708CA"/>
    <w:rsid w:val="00374443"/>
    <w:rsid w:val="00381B96"/>
    <w:rsid w:val="003873AA"/>
    <w:rsid w:val="00391605"/>
    <w:rsid w:val="00394467"/>
    <w:rsid w:val="00397CF1"/>
    <w:rsid w:val="003A13BF"/>
    <w:rsid w:val="003A4853"/>
    <w:rsid w:val="003A6A0B"/>
    <w:rsid w:val="003A7CB9"/>
    <w:rsid w:val="003D28EB"/>
    <w:rsid w:val="003E6EB6"/>
    <w:rsid w:val="003F16BF"/>
    <w:rsid w:val="003F3095"/>
    <w:rsid w:val="003F4FC2"/>
    <w:rsid w:val="0040149A"/>
    <w:rsid w:val="00405EA5"/>
    <w:rsid w:val="00414CBB"/>
    <w:rsid w:val="00444CDD"/>
    <w:rsid w:val="00452B84"/>
    <w:rsid w:val="0045791D"/>
    <w:rsid w:val="00460B49"/>
    <w:rsid w:val="00491952"/>
    <w:rsid w:val="004925D4"/>
    <w:rsid w:val="004A518F"/>
    <w:rsid w:val="004B2B5F"/>
    <w:rsid w:val="004B6136"/>
    <w:rsid w:val="004C285F"/>
    <w:rsid w:val="004C3645"/>
    <w:rsid w:val="004E0D30"/>
    <w:rsid w:val="004E53DA"/>
    <w:rsid w:val="004F7677"/>
    <w:rsid w:val="004F7BE2"/>
    <w:rsid w:val="00500FFF"/>
    <w:rsid w:val="00505AE8"/>
    <w:rsid w:val="00516BE1"/>
    <w:rsid w:val="00520317"/>
    <w:rsid w:val="0052069A"/>
    <w:rsid w:val="00520D9C"/>
    <w:rsid w:val="00522EEE"/>
    <w:rsid w:val="00540A03"/>
    <w:rsid w:val="00542BDB"/>
    <w:rsid w:val="00560306"/>
    <w:rsid w:val="00566E04"/>
    <w:rsid w:val="0057038E"/>
    <w:rsid w:val="00572FA1"/>
    <w:rsid w:val="00573D03"/>
    <w:rsid w:val="00574AE7"/>
    <w:rsid w:val="00577FC6"/>
    <w:rsid w:val="0058103A"/>
    <w:rsid w:val="00584405"/>
    <w:rsid w:val="00585EC1"/>
    <w:rsid w:val="0059228C"/>
    <w:rsid w:val="005973E2"/>
    <w:rsid w:val="005A078B"/>
    <w:rsid w:val="005A3593"/>
    <w:rsid w:val="005A7C53"/>
    <w:rsid w:val="005B04FE"/>
    <w:rsid w:val="005B0595"/>
    <w:rsid w:val="005B137C"/>
    <w:rsid w:val="005B5684"/>
    <w:rsid w:val="005C15B7"/>
    <w:rsid w:val="005C17E3"/>
    <w:rsid w:val="005C776F"/>
    <w:rsid w:val="005D1338"/>
    <w:rsid w:val="005D4D56"/>
    <w:rsid w:val="005E1DEF"/>
    <w:rsid w:val="005E4099"/>
    <w:rsid w:val="005F376F"/>
    <w:rsid w:val="005F6638"/>
    <w:rsid w:val="00603F9D"/>
    <w:rsid w:val="00612555"/>
    <w:rsid w:val="00616EED"/>
    <w:rsid w:val="00617008"/>
    <w:rsid w:val="00622E1B"/>
    <w:rsid w:val="00623E9A"/>
    <w:rsid w:val="0062622F"/>
    <w:rsid w:val="006314FE"/>
    <w:rsid w:val="00635DE6"/>
    <w:rsid w:val="0064473F"/>
    <w:rsid w:val="006476BE"/>
    <w:rsid w:val="006512A0"/>
    <w:rsid w:val="00657619"/>
    <w:rsid w:val="0067075D"/>
    <w:rsid w:val="00675630"/>
    <w:rsid w:val="00681AC0"/>
    <w:rsid w:val="006A403F"/>
    <w:rsid w:val="006A7C8B"/>
    <w:rsid w:val="006C2D13"/>
    <w:rsid w:val="006E1040"/>
    <w:rsid w:val="006E2D43"/>
    <w:rsid w:val="00703FF2"/>
    <w:rsid w:val="0072073C"/>
    <w:rsid w:val="00721328"/>
    <w:rsid w:val="00734B2E"/>
    <w:rsid w:val="007368D7"/>
    <w:rsid w:val="00737A22"/>
    <w:rsid w:val="00740AEC"/>
    <w:rsid w:val="00745E47"/>
    <w:rsid w:val="00752109"/>
    <w:rsid w:val="007533EE"/>
    <w:rsid w:val="007560B7"/>
    <w:rsid w:val="00764525"/>
    <w:rsid w:val="00764EA6"/>
    <w:rsid w:val="00765398"/>
    <w:rsid w:val="00765A73"/>
    <w:rsid w:val="007662FF"/>
    <w:rsid w:val="00767098"/>
    <w:rsid w:val="00771664"/>
    <w:rsid w:val="00785A56"/>
    <w:rsid w:val="0078C521"/>
    <w:rsid w:val="00790E72"/>
    <w:rsid w:val="007934D2"/>
    <w:rsid w:val="007A0089"/>
    <w:rsid w:val="007A2176"/>
    <w:rsid w:val="007B20D0"/>
    <w:rsid w:val="007C2F0F"/>
    <w:rsid w:val="007C35E3"/>
    <w:rsid w:val="007D4ABC"/>
    <w:rsid w:val="007D5970"/>
    <w:rsid w:val="007D6F20"/>
    <w:rsid w:val="007E489D"/>
    <w:rsid w:val="007E6FB1"/>
    <w:rsid w:val="007F67F9"/>
    <w:rsid w:val="007F6EE0"/>
    <w:rsid w:val="0080344E"/>
    <w:rsid w:val="00803612"/>
    <w:rsid w:val="00812339"/>
    <w:rsid w:val="008161EC"/>
    <w:rsid w:val="008206F1"/>
    <w:rsid w:val="00823A6E"/>
    <w:rsid w:val="00831CA4"/>
    <w:rsid w:val="00835A7A"/>
    <w:rsid w:val="00837082"/>
    <w:rsid w:val="00841556"/>
    <w:rsid w:val="00846DB6"/>
    <w:rsid w:val="00854441"/>
    <w:rsid w:val="008548DB"/>
    <w:rsid w:val="00864060"/>
    <w:rsid w:val="008663C6"/>
    <w:rsid w:val="0087775D"/>
    <w:rsid w:val="00882E4F"/>
    <w:rsid w:val="00887870"/>
    <w:rsid w:val="0089487C"/>
    <w:rsid w:val="0089584D"/>
    <w:rsid w:val="008960A3"/>
    <w:rsid w:val="00896E49"/>
    <w:rsid w:val="008A1EF7"/>
    <w:rsid w:val="008A3C7C"/>
    <w:rsid w:val="008A4670"/>
    <w:rsid w:val="008A682D"/>
    <w:rsid w:val="008B4A8A"/>
    <w:rsid w:val="008C02F3"/>
    <w:rsid w:val="008C4E15"/>
    <w:rsid w:val="008C7939"/>
    <w:rsid w:val="008D5629"/>
    <w:rsid w:val="008E2C9A"/>
    <w:rsid w:val="008E5FAA"/>
    <w:rsid w:val="008F6BC5"/>
    <w:rsid w:val="00900956"/>
    <w:rsid w:val="009056A5"/>
    <w:rsid w:val="00922C3D"/>
    <w:rsid w:val="0092535F"/>
    <w:rsid w:val="00926737"/>
    <w:rsid w:val="0094318B"/>
    <w:rsid w:val="00950F79"/>
    <w:rsid w:val="009528DE"/>
    <w:rsid w:val="00953946"/>
    <w:rsid w:val="00953BFE"/>
    <w:rsid w:val="00954907"/>
    <w:rsid w:val="00956FB5"/>
    <w:rsid w:val="009579A1"/>
    <w:rsid w:val="009635A1"/>
    <w:rsid w:val="00967AB5"/>
    <w:rsid w:val="00976362"/>
    <w:rsid w:val="009775E9"/>
    <w:rsid w:val="00983D6A"/>
    <w:rsid w:val="009962CB"/>
    <w:rsid w:val="009A2FB5"/>
    <w:rsid w:val="009A5B6E"/>
    <w:rsid w:val="009A6ED8"/>
    <w:rsid w:val="009B0E8D"/>
    <w:rsid w:val="009B3357"/>
    <w:rsid w:val="009B43B7"/>
    <w:rsid w:val="009B72DA"/>
    <w:rsid w:val="009C3336"/>
    <w:rsid w:val="009C5F90"/>
    <w:rsid w:val="009E0A3A"/>
    <w:rsid w:val="009F0E3C"/>
    <w:rsid w:val="009F5F21"/>
    <w:rsid w:val="009F6EB9"/>
    <w:rsid w:val="00A103D7"/>
    <w:rsid w:val="00A32767"/>
    <w:rsid w:val="00A343E0"/>
    <w:rsid w:val="00A46CC3"/>
    <w:rsid w:val="00A633EA"/>
    <w:rsid w:val="00A712F4"/>
    <w:rsid w:val="00A73A73"/>
    <w:rsid w:val="00A73E01"/>
    <w:rsid w:val="00A83B2D"/>
    <w:rsid w:val="00A9125E"/>
    <w:rsid w:val="00A93214"/>
    <w:rsid w:val="00A949F9"/>
    <w:rsid w:val="00A97230"/>
    <w:rsid w:val="00AA4ECB"/>
    <w:rsid w:val="00AB3761"/>
    <w:rsid w:val="00AC2113"/>
    <w:rsid w:val="00AC2A99"/>
    <w:rsid w:val="00AC7A4A"/>
    <w:rsid w:val="00AD0FAD"/>
    <w:rsid w:val="00AE02EF"/>
    <w:rsid w:val="00AE64EC"/>
    <w:rsid w:val="00AF1F0F"/>
    <w:rsid w:val="00B04A8D"/>
    <w:rsid w:val="00B065D0"/>
    <w:rsid w:val="00B1321C"/>
    <w:rsid w:val="00B17B0E"/>
    <w:rsid w:val="00B2A7BB"/>
    <w:rsid w:val="00B32637"/>
    <w:rsid w:val="00B3452D"/>
    <w:rsid w:val="00B41697"/>
    <w:rsid w:val="00B45CD0"/>
    <w:rsid w:val="00B50C69"/>
    <w:rsid w:val="00B57F20"/>
    <w:rsid w:val="00B609AD"/>
    <w:rsid w:val="00B65923"/>
    <w:rsid w:val="00B702AD"/>
    <w:rsid w:val="00B7047D"/>
    <w:rsid w:val="00B748E3"/>
    <w:rsid w:val="00B74917"/>
    <w:rsid w:val="00B75C3C"/>
    <w:rsid w:val="00B768A8"/>
    <w:rsid w:val="00B773D1"/>
    <w:rsid w:val="00B77BBC"/>
    <w:rsid w:val="00B878C2"/>
    <w:rsid w:val="00B90C44"/>
    <w:rsid w:val="00BA10FB"/>
    <w:rsid w:val="00BA1A31"/>
    <w:rsid w:val="00BA266C"/>
    <w:rsid w:val="00BA59AC"/>
    <w:rsid w:val="00BA7249"/>
    <w:rsid w:val="00BB059E"/>
    <w:rsid w:val="00BD5AC5"/>
    <w:rsid w:val="00BD67F0"/>
    <w:rsid w:val="00BD71CD"/>
    <w:rsid w:val="00BE0615"/>
    <w:rsid w:val="00BE22FC"/>
    <w:rsid w:val="00BE6938"/>
    <w:rsid w:val="00BF4765"/>
    <w:rsid w:val="00BF4E17"/>
    <w:rsid w:val="00C0474E"/>
    <w:rsid w:val="00C0494F"/>
    <w:rsid w:val="00C04A95"/>
    <w:rsid w:val="00C0594F"/>
    <w:rsid w:val="00C151EF"/>
    <w:rsid w:val="00C171EC"/>
    <w:rsid w:val="00C311C5"/>
    <w:rsid w:val="00C345D1"/>
    <w:rsid w:val="00C42CAF"/>
    <w:rsid w:val="00C45F5B"/>
    <w:rsid w:val="00C53499"/>
    <w:rsid w:val="00C60322"/>
    <w:rsid w:val="00C62187"/>
    <w:rsid w:val="00C700E8"/>
    <w:rsid w:val="00C70D12"/>
    <w:rsid w:val="00C72954"/>
    <w:rsid w:val="00C74697"/>
    <w:rsid w:val="00C7555A"/>
    <w:rsid w:val="00C82701"/>
    <w:rsid w:val="00C860DE"/>
    <w:rsid w:val="00C910A1"/>
    <w:rsid w:val="00C936A2"/>
    <w:rsid w:val="00CA2C9F"/>
    <w:rsid w:val="00CA4931"/>
    <w:rsid w:val="00CB4733"/>
    <w:rsid w:val="00CB50BF"/>
    <w:rsid w:val="00CC2043"/>
    <w:rsid w:val="00CC56FE"/>
    <w:rsid w:val="00CC7BF2"/>
    <w:rsid w:val="00CE2A3B"/>
    <w:rsid w:val="00D03068"/>
    <w:rsid w:val="00D1205F"/>
    <w:rsid w:val="00D130CA"/>
    <w:rsid w:val="00D279F0"/>
    <w:rsid w:val="00D326B8"/>
    <w:rsid w:val="00D436A8"/>
    <w:rsid w:val="00D44275"/>
    <w:rsid w:val="00D508B4"/>
    <w:rsid w:val="00D538CB"/>
    <w:rsid w:val="00D64EE1"/>
    <w:rsid w:val="00D66312"/>
    <w:rsid w:val="00D7518F"/>
    <w:rsid w:val="00D77033"/>
    <w:rsid w:val="00D80F94"/>
    <w:rsid w:val="00D858C9"/>
    <w:rsid w:val="00D86A80"/>
    <w:rsid w:val="00D86B25"/>
    <w:rsid w:val="00D92CDC"/>
    <w:rsid w:val="00D9524C"/>
    <w:rsid w:val="00DB2BF7"/>
    <w:rsid w:val="00DB7BE4"/>
    <w:rsid w:val="00DC2136"/>
    <w:rsid w:val="00DC7857"/>
    <w:rsid w:val="00DD1010"/>
    <w:rsid w:val="00DD199E"/>
    <w:rsid w:val="00DD1ED1"/>
    <w:rsid w:val="00DD433E"/>
    <w:rsid w:val="00DD4BD4"/>
    <w:rsid w:val="00DE61F4"/>
    <w:rsid w:val="00DF6085"/>
    <w:rsid w:val="00DF6602"/>
    <w:rsid w:val="00DF689F"/>
    <w:rsid w:val="00E013EC"/>
    <w:rsid w:val="00E03196"/>
    <w:rsid w:val="00E05F6A"/>
    <w:rsid w:val="00E0631D"/>
    <w:rsid w:val="00E06F5C"/>
    <w:rsid w:val="00E27F70"/>
    <w:rsid w:val="00E30604"/>
    <w:rsid w:val="00E31A0B"/>
    <w:rsid w:val="00E42748"/>
    <w:rsid w:val="00E544EE"/>
    <w:rsid w:val="00E718E1"/>
    <w:rsid w:val="00E71F01"/>
    <w:rsid w:val="00E75245"/>
    <w:rsid w:val="00E804BE"/>
    <w:rsid w:val="00E94867"/>
    <w:rsid w:val="00E95387"/>
    <w:rsid w:val="00E9652E"/>
    <w:rsid w:val="00EA5EE8"/>
    <w:rsid w:val="00EB6E26"/>
    <w:rsid w:val="00EC08E5"/>
    <w:rsid w:val="00EC1F1B"/>
    <w:rsid w:val="00EC4937"/>
    <w:rsid w:val="00ED1959"/>
    <w:rsid w:val="00ED2A32"/>
    <w:rsid w:val="00ED41A7"/>
    <w:rsid w:val="00EF4599"/>
    <w:rsid w:val="00EF5B9E"/>
    <w:rsid w:val="00EF6264"/>
    <w:rsid w:val="00EF69BB"/>
    <w:rsid w:val="00F0506E"/>
    <w:rsid w:val="00F07149"/>
    <w:rsid w:val="00F14C73"/>
    <w:rsid w:val="00F20287"/>
    <w:rsid w:val="00F23A37"/>
    <w:rsid w:val="00F24489"/>
    <w:rsid w:val="00F365F5"/>
    <w:rsid w:val="00F4505B"/>
    <w:rsid w:val="00F56CEB"/>
    <w:rsid w:val="00F6364C"/>
    <w:rsid w:val="00F6581F"/>
    <w:rsid w:val="00F66169"/>
    <w:rsid w:val="00F67F18"/>
    <w:rsid w:val="00F7430D"/>
    <w:rsid w:val="00F75F8D"/>
    <w:rsid w:val="00F8527E"/>
    <w:rsid w:val="00F87011"/>
    <w:rsid w:val="00F91BED"/>
    <w:rsid w:val="00FA223D"/>
    <w:rsid w:val="00FA6205"/>
    <w:rsid w:val="00FA7AC6"/>
    <w:rsid w:val="00FA7FBB"/>
    <w:rsid w:val="00FB35F8"/>
    <w:rsid w:val="00FB5A21"/>
    <w:rsid w:val="00FB6BFC"/>
    <w:rsid w:val="00FC05DC"/>
    <w:rsid w:val="00FC0A15"/>
    <w:rsid w:val="00FC620D"/>
    <w:rsid w:val="00FD35C6"/>
    <w:rsid w:val="00FD6390"/>
    <w:rsid w:val="00FD7C10"/>
    <w:rsid w:val="00FE2473"/>
    <w:rsid w:val="00FF1EB9"/>
    <w:rsid w:val="00FF3CD3"/>
    <w:rsid w:val="00FF4EF5"/>
    <w:rsid w:val="014E8AC3"/>
    <w:rsid w:val="01785584"/>
    <w:rsid w:val="0198ABB6"/>
    <w:rsid w:val="01C50B05"/>
    <w:rsid w:val="01F35027"/>
    <w:rsid w:val="02FF69D1"/>
    <w:rsid w:val="031425E5"/>
    <w:rsid w:val="03912754"/>
    <w:rsid w:val="03E54558"/>
    <w:rsid w:val="040697A9"/>
    <w:rsid w:val="04903C8B"/>
    <w:rsid w:val="05303594"/>
    <w:rsid w:val="054985CB"/>
    <w:rsid w:val="056C714C"/>
    <w:rsid w:val="0580476C"/>
    <w:rsid w:val="05B8203D"/>
    <w:rsid w:val="05BE13EE"/>
    <w:rsid w:val="05D5F151"/>
    <w:rsid w:val="05F466EC"/>
    <w:rsid w:val="064BC6A7"/>
    <w:rsid w:val="073E3CB5"/>
    <w:rsid w:val="0759E44F"/>
    <w:rsid w:val="0840BA33"/>
    <w:rsid w:val="0867D656"/>
    <w:rsid w:val="098B54EF"/>
    <w:rsid w:val="09FCF9E9"/>
    <w:rsid w:val="0A03A6B7"/>
    <w:rsid w:val="0C97F56C"/>
    <w:rsid w:val="0CE9349D"/>
    <w:rsid w:val="0CF65BBE"/>
    <w:rsid w:val="0D170BFF"/>
    <w:rsid w:val="0D188254"/>
    <w:rsid w:val="0D2275AA"/>
    <w:rsid w:val="0D3DF054"/>
    <w:rsid w:val="0DE4959F"/>
    <w:rsid w:val="0E4A2010"/>
    <w:rsid w:val="0ED73FB4"/>
    <w:rsid w:val="0F6C3D2E"/>
    <w:rsid w:val="0F9F70E2"/>
    <w:rsid w:val="0FAC6DC5"/>
    <w:rsid w:val="0FFA9673"/>
    <w:rsid w:val="1020D55F"/>
    <w:rsid w:val="113D942C"/>
    <w:rsid w:val="118F4E2F"/>
    <w:rsid w:val="11D4F724"/>
    <w:rsid w:val="12116177"/>
    <w:rsid w:val="1245A217"/>
    <w:rsid w:val="129B4BFC"/>
    <w:rsid w:val="12B66798"/>
    <w:rsid w:val="13438107"/>
    <w:rsid w:val="151C8DA2"/>
    <w:rsid w:val="152BF3F8"/>
    <w:rsid w:val="15B6E176"/>
    <w:rsid w:val="1676D73E"/>
    <w:rsid w:val="16A93B4D"/>
    <w:rsid w:val="16ECEF98"/>
    <w:rsid w:val="17270702"/>
    <w:rsid w:val="17818154"/>
    <w:rsid w:val="180DA47A"/>
    <w:rsid w:val="1812A79F"/>
    <w:rsid w:val="184438A8"/>
    <w:rsid w:val="1885E7A6"/>
    <w:rsid w:val="18DCC1B1"/>
    <w:rsid w:val="1925A91C"/>
    <w:rsid w:val="1946F538"/>
    <w:rsid w:val="196B1045"/>
    <w:rsid w:val="19D8FE0F"/>
    <w:rsid w:val="19E0DC0F"/>
    <w:rsid w:val="1A5AC5FD"/>
    <w:rsid w:val="1B4476EF"/>
    <w:rsid w:val="1BCA5E0D"/>
    <w:rsid w:val="1C05D8F7"/>
    <w:rsid w:val="1C17E3B0"/>
    <w:rsid w:val="1D52ABFB"/>
    <w:rsid w:val="1D9266BF"/>
    <w:rsid w:val="1D9A8BB4"/>
    <w:rsid w:val="1DAE61D4"/>
    <w:rsid w:val="1DB032D4"/>
    <w:rsid w:val="1E1C86D2"/>
    <w:rsid w:val="1E81E923"/>
    <w:rsid w:val="1F365C15"/>
    <w:rsid w:val="1F4C0335"/>
    <w:rsid w:val="20CA0781"/>
    <w:rsid w:val="20EB54D3"/>
    <w:rsid w:val="2163048B"/>
    <w:rsid w:val="21FDC043"/>
    <w:rsid w:val="222CC9EC"/>
    <w:rsid w:val="23313B52"/>
    <w:rsid w:val="2341A5EF"/>
    <w:rsid w:val="235C6758"/>
    <w:rsid w:val="23840805"/>
    <w:rsid w:val="2387E30B"/>
    <w:rsid w:val="239990A4"/>
    <w:rsid w:val="23C81F35"/>
    <w:rsid w:val="2409CD38"/>
    <w:rsid w:val="24552DAD"/>
    <w:rsid w:val="2455D21B"/>
    <w:rsid w:val="252DAF42"/>
    <w:rsid w:val="25356105"/>
    <w:rsid w:val="255DBDE0"/>
    <w:rsid w:val="267BD874"/>
    <w:rsid w:val="26AE2833"/>
    <w:rsid w:val="27279CD2"/>
    <w:rsid w:val="272A922A"/>
    <w:rsid w:val="275A9657"/>
    <w:rsid w:val="27ABCBFC"/>
    <w:rsid w:val="27BA1650"/>
    <w:rsid w:val="2871E757"/>
    <w:rsid w:val="28955EA2"/>
    <w:rsid w:val="28C36D33"/>
    <w:rsid w:val="28DD3E5B"/>
    <w:rsid w:val="294A7D06"/>
    <w:rsid w:val="2AEB8E0B"/>
    <w:rsid w:val="2B0D0E9B"/>
    <w:rsid w:val="2B81E845"/>
    <w:rsid w:val="2BFB0DF5"/>
    <w:rsid w:val="2C7F3D1F"/>
    <w:rsid w:val="2CA9021D"/>
    <w:rsid w:val="2D007D1B"/>
    <w:rsid w:val="2D45B0D7"/>
    <w:rsid w:val="2DC9D7DB"/>
    <w:rsid w:val="2E1F23AD"/>
    <w:rsid w:val="2E4CEF7C"/>
    <w:rsid w:val="2E80D2D2"/>
    <w:rsid w:val="2ED74EF7"/>
    <w:rsid w:val="2EE18138"/>
    <w:rsid w:val="2F0B2557"/>
    <w:rsid w:val="2F6DA45E"/>
    <w:rsid w:val="30731F58"/>
    <w:rsid w:val="30738F92"/>
    <w:rsid w:val="30AEF7D2"/>
    <w:rsid w:val="3105545C"/>
    <w:rsid w:val="31BEA7A8"/>
    <w:rsid w:val="31CA3B4B"/>
    <w:rsid w:val="321921FA"/>
    <w:rsid w:val="3244E5F4"/>
    <w:rsid w:val="329D48FE"/>
    <w:rsid w:val="32F4DC6C"/>
    <w:rsid w:val="330F2826"/>
    <w:rsid w:val="334FB0CD"/>
    <w:rsid w:val="34811FD5"/>
    <w:rsid w:val="348A4F04"/>
    <w:rsid w:val="357A663F"/>
    <w:rsid w:val="35A44019"/>
    <w:rsid w:val="35D0C673"/>
    <w:rsid w:val="36144D16"/>
    <w:rsid w:val="3629BF23"/>
    <w:rsid w:val="3661FEB3"/>
    <w:rsid w:val="37C1EFC6"/>
    <w:rsid w:val="3827E2EA"/>
    <w:rsid w:val="38B20701"/>
    <w:rsid w:val="38F9FE7C"/>
    <w:rsid w:val="3A4BC995"/>
    <w:rsid w:val="3A97200C"/>
    <w:rsid w:val="3B017E0E"/>
    <w:rsid w:val="3BCEFA5C"/>
    <w:rsid w:val="3C013826"/>
    <w:rsid w:val="3C4007F7"/>
    <w:rsid w:val="3CAE1A88"/>
    <w:rsid w:val="3D1EC5DA"/>
    <w:rsid w:val="3D3F9966"/>
    <w:rsid w:val="3DDBD858"/>
    <w:rsid w:val="3E366F37"/>
    <w:rsid w:val="3E603AF3"/>
    <w:rsid w:val="3E793BB3"/>
    <w:rsid w:val="3EF56047"/>
    <w:rsid w:val="3F069B1E"/>
    <w:rsid w:val="3F5E805C"/>
    <w:rsid w:val="3F6A912F"/>
    <w:rsid w:val="3F95035E"/>
    <w:rsid w:val="3FB7790C"/>
    <w:rsid w:val="3FD4EF31"/>
    <w:rsid w:val="3FFC0B54"/>
    <w:rsid w:val="3FFC332E"/>
    <w:rsid w:val="40773A28"/>
    <w:rsid w:val="40A26B7F"/>
    <w:rsid w:val="40A61100"/>
    <w:rsid w:val="414502F3"/>
    <w:rsid w:val="4168D20C"/>
    <w:rsid w:val="42251383"/>
    <w:rsid w:val="42FABDA4"/>
    <w:rsid w:val="4304A26D"/>
    <w:rsid w:val="430C8FF3"/>
    <w:rsid w:val="439273A7"/>
    <w:rsid w:val="43AEDAEA"/>
    <w:rsid w:val="43DB5B12"/>
    <w:rsid w:val="43EBF3C0"/>
    <w:rsid w:val="449B7E7A"/>
    <w:rsid w:val="44A86054"/>
    <w:rsid w:val="450F5E33"/>
    <w:rsid w:val="45C52CB1"/>
    <w:rsid w:val="45CDC1E0"/>
    <w:rsid w:val="461B690F"/>
    <w:rsid w:val="461C4983"/>
    <w:rsid w:val="464A91FF"/>
    <w:rsid w:val="4654FCCE"/>
    <w:rsid w:val="473C4AA6"/>
    <w:rsid w:val="474AA2CF"/>
    <w:rsid w:val="47E00116"/>
    <w:rsid w:val="481BE064"/>
    <w:rsid w:val="484CBC6D"/>
    <w:rsid w:val="48BA9BAC"/>
    <w:rsid w:val="48BF64E3"/>
    <w:rsid w:val="4969FF28"/>
    <w:rsid w:val="4A3812EE"/>
    <w:rsid w:val="4A4E7E87"/>
    <w:rsid w:val="4B17A1D8"/>
    <w:rsid w:val="4B94F5F6"/>
    <w:rsid w:val="4BD3E34F"/>
    <w:rsid w:val="4C07B913"/>
    <w:rsid w:val="4C6F5323"/>
    <w:rsid w:val="4CEF5187"/>
    <w:rsid w:val="4D6FB3B0"/>
    <w:rsid w:val="4DB1EB13"/>
    <w:rsid w:val="4DB528F2"/>
    <w:rsid w:val="4DC7A481"/>
    <w:rsid w:val="4DF62E6A"/>
    <w:rsid w:val="4E0B0C3C"/>
    <w:rsid w:val="4E2374E8"/>
    <w:rsid w:val="4E3D139B"/>
    <w:rsid w:val="4E4F429A"/>
    <w:rsid w:val="4E82308C"/>
    <w:rsid w:val="4E9A5191"/>
    <w:rsid w:val="4F0B8411"/>
    <w:rsid w:val="4F76A41D"/>
    <w:rsid w:val="5011D0AC"/>
    <w:rsid w:val="50954B78"/>
    <w:rsid w:val="50A8376C"/>
    <w:rsid w:val="521D5FD7"/>
    <w:rsid w:val="52485595"/>
    <w:rsid w:val="5257C441"/>
    <w:rsid w:val="529EDEE2"/>
    <w:rsid w:val="53AC18AE"/>
    <w:rsid w:val="53DEF534"/>
    <w:rsid w:val="540E892A"/>
    <w:rsid w:val="54123380"/>
    <w:rsid w:val="545C223E"/>
    <w:rsid w:val="54612563"/>
    <w:rsid w:val="54798E0F"/>
    <w:rsid w:val="54B1A244"/>
    <w:rsid w:val="54BE841E"/>
    <w:rsid w:val="54D73DBD"/>
    <w:rsid w:val="557AC595"/>
    <w:rsid w:val="557FF657"/>
    <w:rsid w:val="559D75B2"/>
    <w:rsid w:val="55AE03E1"/>
    <w:rsid w:val="562EFD23"/>
    <w:rsid w:val="5650FF75"/>
    <w:rsid w:val="56C93FE4"/>
    <w:rsid w:val="57380CA1"/>
    <w:rsid w:val="57394613"/>
    <w:rsid w:val="573BE873"/>
    <w:rsid w:val="5771421E"/>
    <w:rsid w:val="587F89D1"/>
    <w:rsid w:val="58B26657"/>
    <w:rsid w:val="59C0D74D"/>
    <w:rsid w:val="59FEB597"/>
    <w:rsid w:val="5A069E1E"/>
    <w:rsid w:val="5A0F495F"/>
    <w:rsid w:val="5A794694"/>
    <w:rsid w:val="5BAB19C0"/>
    <w:rsid w:val="5BE07906"/>
    <w:rsid w:val="5BED80F9"/>
    <w:rsid w:val="5BEF37DB"/>
    <w:rsid w:val="5C751B8F"/>
    <w:rsid w:val="5C8D6473"/>
    <w:rsid w:val="5CAA2DD5"/>
    <w:rsid w:val="5CF87773"/>
    <w:rsid w:val="5D8B083C"/>
    <w:rsid w:val="5D9C4313"/>
    <w:rsid w:val="5ECBFF9C"/>
    <w:rsid w:val="5F254D5C"/>
    <w:rsid w:val="603018D1"/>
    <w:rsid w:val="6075DFA2"/>
    <w:rsid w:val="60C589A7"/>
    <w:rsid w:val="60EC6DFC"/>
    <w:rsid w:val="6190254C"/>
    <w:rsid w:val="619812D2"/>
    <w:rsid w:val="61AA9139"/>
    <w:rsid w:val="61DD8814"/>
    <w:rsid w:val="625DF16D"/>
    <w:rsid w:val="625E795F"/>
    <w:rsid w:val="62DFB95B"/>
    <w:rsid w:val="63FDE97E"/>
    <w:rsid w:val="642C4363"/>
    <w:rsid w:val="6453582B"/>
    <w:rsid w:val="64AF1D9B"/>
    <w:rsid w:val="64EE0CB3"/>
    <w:rsid w:val="65254DE2"/>
    <w:rsid w:val="656E32EF"/>
    <w:rsid w:val="65DB0E48"/>
    <w:rsid w:val="65FBDF73"/>
    <w:rsid w:val="661BFDD5"/>
    <w:rsid w:val="66C63B51"/>
    <w:rsid w:val="67358A40"/>
    <w:rsid w:val="67B1D450"/>
    <w:rsid w:val="67BB4F73"/>
    <w:rsid w:val="68BB158E"/>
    <w:rsid w:val="69571FD4"/>
    <w:rsid w:val="69EB724C"/>
    <w:rsid w:val="6A143252"/>
    <w:rsid w:val="6A57B8F5"/>
    <w:rsid w:val="6A7B01DE"/>
    <w:rsid w:val="6A927404"/>
    <w:rsid w:val="6AB4959D"/>
    <w:rsid w:val="6B3F7E9F"/>
    <w:rsid w:val="6B6FBFF5"/>
    <w:rsid w:val="6B866EC7"/>
    <w:rsid w:val="6C373DA1"/>
    <w:rsid w:val="6C8B3F59"/>
    <w:rsid w:val="6CC8BC7F"/>
    <w:rsid w:val="6CDDFB5C"/>
    <w:rsid w:val="6CF572E0"/>
    <w:rsid w:val="6D05651B"/>
    <w:rsid w:val="6D198DED"/>
    <w:rsid w:val="6DA9198C"/>
    <w:rsid w:val="6DB040A3"/>
    <w:rsid w:val="6DBF9250"/>
    <w:rsid w:val="6DD780C6"/>
    <w:rsid w:val="6DDAA7F4"/>
    <w:rsid w:val="6E270FBA"/>
    <w:rsid w:val="6E2D260B"/>
    <w:rsid w:val="6EF8C609"/>
    <w:rsid w:val="6F6EDE63"/>
    <w:rsid w:val="70005D41"/>
    <w:rsid w:val="70D11B05"/>
    <w:rsid w:val="70DC6C86"/>
    <w:rsid w:val="721F4437"/>
    <w:rsid w:val="7221B1AE"/>
    <w:rsid w:val="726CEB66"/>
    <w:rsid w:val="72783CE7"/>
    <w:rsid w:val="72930373"/>
    <w:rsid w:val="72DA904D"/>
    <w:rsid w:val="72FA80DD"/>
    <w:rsid w:val="734A06FD"/>
    <w:rsid w:val="734D80DD"/>
    <w:rsid w:val="73647E2B"/>
    <w:rsid w:val="7378FCBD"/>
    <w:rsid w:val="73942BE6"/>
    <w:rsid w:val="74E97CDF"/>
    <w:rsid w:val="7514CD1E"/>
    <w:rsid w:val="760A97FF"/>
    <w:rsid w:val="761BD1B4"/>
    <w:rsid w:val="76983909"/>
    <w:rsid w:val="773285AD"/>
    <w:rsid w:val="77367D59"/>
    <w:rsid w:val="77D0220E"/>
    <w:rsid w:val="7877B08D"/>
    <w:rsid w:val="78EA40F2"/>
    <w:rsid w:val="78F812B6"/>
    <w:rsid w:val="793644AD"/>
    <w:rsid w:val="79C572A1"/>
    <w:rsid w:val="7A74F73F"/>
    <w:rsid w:val="7A84ECFB"/>
    <w:rsid w:val="7B840EA2"/>
    <w:rsid w:val="7BF8763C"/>
    <w:rsid w:val="7C740EEF"/>
    <w:rsid w:val="7CA35CA2"/>
    <w:rsid w:val="7D00C583"/>
    <w:rsid w:val="7E40B4C1"/>
    <w:rsid w:val="7E45210A"/>
    <w:rsid w:val="7E6C7DBA"/>
    <w:rsid w:val="7E905F25"/>
    <w:rsid w:val="7E99D7EC"/>
    <w:rsid w:val="7F82023D"/>
    <w:rsid w:val="7FC7C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C3645"/>
    <w:rPr>
      <w:color w:val="0000FF" w:themeColor="hyperlink"/>
      <w:u w:val="single"/>
    </w:rPr>
  </w:style>
  <w:style w:type="character" w:customStyle="1" w:styleId="UnresolvedMention1">
    <w:name w:val="Unresolved Mention1"/>
    <w:basedOn w:val="DefaultParagraphFont"/>
    <w:uiPriority w:val="99"/>
    <w:semiHidden/>
    <w:unhideWhenUsed/>
    <w:rsid w:val="004C3645"/>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EndNoteBibliographyTitle">
    <w:name w:val="EndNote Bibliography Title"/>
    <w:basedOn w:val="Normal"/>
    <w:link w:val="EndNoteBibliographyTitleChar"/>
    <w:rsid w:val="00374443"/>
    <w:pPr>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37444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374443"/>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374443"/>
    <w:rPr>
      <w:rFonts w:ascii="Times New Roman" w:hAnsi="Times New Roman" w:cs="Times New Roman"/>
      <w:noProof/>
      <w:sz w:val="24"/>
      <w:lang w:val="en-US"/>
    </w:rPr>
  </w:style>
  <w:style w:type="paragraph" w:styleId="Footer">
    <w:name w:val="footer"/>
    <w:basedOn w:val="Normal"/>
    <w:link w:val="FooterChar"/>
    <w:uiPriority w:val="99"/>
    <w:unhideWhenUsed/>
    <w:rsid w:val="00162BDE"/>
    <w:pPr>
      <w:tabs>
        <w:tab w:val="center" w:pos="4819"/>
        <w:tab w:val="right" w:pos="9638"/>
      </w:tabs>
      <w:spacing w:line="240" w:lineRule="auto"/>
    </w:pPr>
  </w:style>
  <w:style w:type="character" w:customStyle="1" w:styleId="FooterChar">
    <w:name w:val="Footer Char"/>
    <w:basedOn w:val="DefaultParagraphFont"/>
    <w:link w:val="Footer"/>
    <w:uiPriority w:val="99"/>
    <w:rsid w:val="00162BDE"/>
  </w:style>
  <w:style w:type="paragraph" w:styleId="EndnoteText">
    <w:name w:val="endnote text"/>
    <w:basedOn w:val="Normal"/>
    <w:link w:val="EndnoteTextChar"/>
    <w:uiPriority w:val="99"/>
    <w:semiHidden/>
    <w:unhideWhenUsed/>
    <w:rsid w:val="005B137C"/>
    <w:pPr>
      <w:spacing w:line="240" w:lineRule="auto"/>
    </w:pPr>
    <w:rPr>
      <w:sz w:val="20"/>
      <w:szCs w:val="20"/>
    </w:rPr>
  </w:style>
  <w:style w:type="character" w:customStyle="1" w:styleId="EndnoteTextChar">
    <w:name w:val="Endnote Text Char"/>
    <w:basedOn w:val="DefaultParagraphFont"/>
    <w:link w:val="EndnoteText"/>
    <w:uiPriority w:val="99"/>
    <w:semiHidden/>
    <w:rsid w:val="005B137C"/>
    <w:rPr>
      <w:sz w:val="20"/>
      <w:szCs w:val="20"/>
    </w:rPr>
  </w:style>
  <w:style w:type="character" w:styleId="EndnoteReference">
    <w:name w:val="endnote reference"/>
    <w:basedOn w:val="DefaultParagraphFont"/>
    <w:uiPriority w:val="99"/>
    <w:semiHidden/>
    <w:unhideWhenUsed/>
    <w:rsid w:val="005B137C"/>
    <w:rPr>
      <w:vertAlign w:val="superscript"/>
    </w:rPr>
  </w:style>
  <w:style w:type="paragraph" w:styleId="Revision">
    <w:name w:val="Revision"/>
    <w:hidden/>
    <w:uiPriority w:val="99"/>
    <w:semiHidden/>
    <w:rsid w:val="00FD35C6"/>
    <w:pPr>
      <w:spacing w:line="240" w:lineRule="auto"/>
    </w:pPr>
  </w:style>
  <w:style w:type="paragraph" w:styleId="CommentSubject">
    <w:name w:val="annotation subject"/>
    <w:basedOn w:val="CommentText"/>
    <w:next w:val="CommentText"/>
    <w:link w:val="CommentSubjectChar"/>
    <w:uiPriority w:val="99"/>
    <w:semiHidden/>
    <w:unhideWhenUsed/>
    <w:rsid w:val="00FD35C6"/>
    <w:rPr>
      <w:b/>
      <w:bCs/>
    </w:rPr>
  </w:style>
  <w:style w:type="character" w:customStyle="1" w:styleId="CommentSubjectChar">
    <w:name w:val="Comment Subject Char"/>
    <w:basedOn w:val="CommentTextChar"/>
    <w:link w:val="CommentSubject"/>
    <w:uiPriority w:val="99"/>
    <w:semiHidden/>
    <w:rsid w:val="00FD35C6"/>
    <w:rPr>
      <w:b/>
      <w:bCs/>
      <w:sz w:val="20"/>
      <w:szCs w:val="20"/>
    </w:rPr>
  </w:style>
  <w:style w:type="paragraph" w:styleId="BalloonText">
    <w:name w:val="Balloon Text"/>
    <w:basedOn w:val="Normal"/>
    <w:link w:val="BalloonTextChar"/>
    <w:uiPriority w:val="99"/>
    <w:semiHidden/>
    <w:unhideWhenUsed/>
    <w:rsid w:val="00D751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18F"/>
    <w:rPr>
      <w:rFonts w:ascii="Segoe UI" w:hAnsi="Segoe UI" w:cs="Segoe UI"/>
      <w:sz w:val="18"/>
      <w:szCs w:val="18"/>
    </w:rPr>
  </w:style>
  <w:style w:type="paragraph" w:styleId="ListParagraph">
    <w:name w:val="List Paragraph"/>
    <w:basedOn w:val="Normal"/>
    <w:uiPriority w:val="34"/>
    <w:qFormat/>
    <w:rsid w:val="00296CF7"/>
    <w:pPr>
      <w:spacing w:after="160" w:line="259" w:lineRule="auto"/>
      <w:ind w:left="720"/>
      <w:contextualSpacing/>
    </w:pPr>
    <w:rPr>
      <w:rFonts w:asciiTheme="minorHAnsi" w:eastAsiaTheme="minorHAnsi" w:hAnsiTheme="minorHAnsi" w:cstheme="minorBidi"/>
      <w:lang w:val="da-DK"/>
    </w:rPr>
  </w:style>
  <w:style w:type="character" w:styleId="FollowedHyperlink">
    <w:name w:val="FollowedHyperlink"/>
    <w:basedOn w:val="DefaultParagraphFont"/>
    <w:uiPriority w:val="99"/>
    <w:semiHidden/>
    <w:unhideWhenUsed/>
    <w:rsid w:val="00E94867"/>
    <w:rPr>
      <w:color w:val="800080" w:themeColor="followedHyperlink"/>
      <w:u w:val="single"/>
    </w:rPr>
  </w:style>
  <w:style w:type="character" w:styleId="UnresolvedMention">
    <w:name w:val="Unresolved Mention"/>
    <w:basedOn w:val="DefaultParagraphFont"/>
    <w:uiPriority w:val="99"/>
    <w:semiHidden/>
    <w:unhideWhenUsed/>
    <w:rsid w:val="00191D5C"/>
    <w:rPr>
      <w:color w:val="605E5C"/>
      <w:shd w:val="clear" w:color="auto" w:fill="E1DFDD"/>
    </w:rPr>
  </w:style>
  <w:style w:type="character" w:styleId="Emphasis">
    <w:name w:val="Emphasis"/>
    <w:basedOn w:val="DefaultParagraphFont"/>
    <w:uiPriority w:val="20"/>
    <w:qFormat/>
    <w:rsid w:val="00EC08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6479">
      <w:bodyDiv w:val="1"/>
      <w:marLeft w:val="0"/>
      <w:marRight w:val="0"/>
      <w:marTop w:val="0"/>
      <w:marBottom w:val="0"/>
      <w:divBdr>
        <w:top w:val="none" w:sz="0" w:space="0" w:color="auto"/>
        <w:left w:val="none" w:sz="0" w:space="0" w:color="auto"/>
        <w:bottom w:val="none" w:sz="0" w:space="0" w:color="auto"/>
        <w:right w:val="none" w:sz="0" w:space="0" w:color="auto"/>
      </w:divBdr>
    </w:div>
    <w:div w:id="631908173">
      <w:bodyDiv w:val="1"/>
      <w:marLeft w:val="0"/>
      <w:marRight w:val="0"/>
      <w:marTop w:val="0"/>
      <w:marBottom w:val="0"/>
      <w:divBdr>
        <w:top w:val="none" w:sz="0" w:space="0" w:color="auto"/>
        <w:left w:val="none" w:sz="0" w:space="0" w:color="auto"/>
        <w:bottom w:val="none" w:sz="0" w:space="0" w:color="auto"/>
        <w:right w:val="none" w:sz="0" w:space="0" w:color="auto"/>
      </w:divBdr>
    </w:div>
    <w:div w:id="1097410553">
      <w:bodyDiv w:val="1"/>
      <w:marLeft w:val="0"/>
      <w:marRight w:val="0"/>
      <w:marTop w:val="0"/>
      <w:marBottom w:val="0"/>
      <w:divBdr>
        <w:top w:val="none" w:sz="0" w:space="0" w:color="auto"/>
        <w:left w:val="none" w:sz="0" w:space="0" w:color="auto"/>
        <w:bottom w:val="none" w:sz="0" w:space="0" w:color="auto"/>
        <w:right w:val="none" w:sz="0" w:space="0" w:color="auto"/>
      </w:divBdr>
    </w:div>
    <w:div w:id="1403214044">
      <w:bodyDiv w:val="1"/>
      <w:marLeft w:val="0"/>
      <w:marRight w:val="0"/>
      <w:marTop w:val="0"/>
      <w:marBottom w:val="0"/>
      <w:divBdr>
        <w:top w:val="none" w:sz="0" w:space="0" w:color="auto"/>
        <w:left w:val="none" w:sz="0" w:space="0" w:color="auto"/>
        <w:bottom w:val="none" w:sz="0" w:space="0" w:color="auto"/>
        <w:right w:val="none" w:sz="0" w:space="0" w:color="auto"/>
      </w:divBdr>
    </w:div>
    <w:div w:id="1665669800">
      <w:bodyDiv w:val="1"/>
      <w:marLeft w:val="0"/>
      <w:marRight w:val="0"/>
      <w:marTop w:val="0"/>
      <w:marBottom w:val="0"/>
      <w:divBdr>
        <w:top w:val="none" w:sz="0" w:space="0" w:color="auto"/>
        <w:left w:val="none" w:sz="0" w:space="0" w:color="auto"/>
        <w:bottom w:val="none" w:sz="0" w:space="0" w:color="auto"/>
        <w:right w:val="none" w:sz="0" w:space="0" w:color="auto"/>
      </w:divBdr>
    </w:div>
    <w:div w:id="1669089745">
      <w:bodyDiv w:val="1"/>
      <w:marLeft w:val="0"/>
      <w:marRight w:val="0"/>
      <w:marTop w:val="0"/>
      <w:marBottom w:val="0"/>
      <w:divBdr>
        <w:top w:val="none" w:sz="0" w:space="0" w:color="auto"/>
        <w:left w:val="none" w:sz="0" w:space="0" w:color="auto"/>
        <w:bottom w:val="none" w:sz="0" w:space="0" w:color="auto"/>
        <w:right w:val="none" w:sz="0" w:space="0" w:color="auto"/>
      </w:divBdr>
    </w:div>
    <w:div w:id="1882547311">
      <w:bodyDiv w:val="1"/>
      <w:marLeft w:val="0"/>
      <w:marRight w:val="0"/>
      <w:marTop w:val="0"/>
      <w:marBottom w:val="0"/>
      <w:divBdr>
        <w:top w:val="none" w:sz="0" w:space="0" w:color="auto"/>
        <w:left w:val="none" w:sz="0" w:space="0" w:color="auto"/>
        <w:bottom w:val="none" w:sz="0" w:space="0" w:color="auto"/>
        <w:right w:val="none" w:sz="0" w:space="0" w:color="auto"/>
      </w:divBdr>
    </w:div>
    <w:div w:id="1997100828">
      <w:bodyDiv w:val="1"/>
      <w:marLeft w:val="0"/>
      <w:marRight w:val="0"/>
      <w:marTop w:val="0"/>
      <w:marBottom w:val="0"/>
      <w:divBdr>
        <w:top w:val="none" w:sz="0" w:space="0" w:color="auto"/>
        <w:left w:val="none" w:sz="0" w:space="0" w:color="auto"/>
        <w:bottom w:val="none" w:sz="0" w:space="0" w:color="auto"/>
        <w:right w:val="none" w:sz="0" w:space="0" w:color="auto"/>
      </w:divBdr>
    </w:div>
    <w:div w:id="2131126550">
      <w:bodyDiv w:val="1"/>
      <w:marLeft w:val="0"/>
      <w:marRight w:val="0"/>
      <w:marTop w:val="0"/>
      <w:marBottom w:val="0"/>
      <w:divBdr>
        <w:top w:val="none" w:sz="0" w:space="0" w:color="auto"/>
        <w:left w:val="none" w:sz="0" w:space="0" w:color="auto"/>
        <w:bottom w:val="none" w:sz="0" w:space="0" w:color="auto"/>
        <w:right w:val="none" w:sz="0" w:space="0" w:color="auto"/>
      </w:divBdr>
    </w:div>
    <w:div w:id="213204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olderadvocacy.org/wp-content/uploads/2016/04/Can-a-Nonprofit-Provide-Incentives.pdf" TargetMode="External"/><Relationship Id="rId7" Type="http://schemas.openxmlformats.org/officeDocument/2006/relationships/hyperlink" Target="https://www.irs.gov" TargetMode="External"/><Relationship Id="rId2" Type="http://schemas.openxmlformats.org/officeDocument/2006/relationships/hyperlink" Target="https://www.cnn.com/2020/09/17/politics/election-2020-michigan-paid-transportation-polls/index.html." TargetMode="External"/><Relationship Id="rId1" Type="http://schemas.openxmlformats.org/officeDocument/2006/relationships/hyperlink" Target="https://edition.cnn.com/2020/09/17/politics/election-2020-michigan-paid-transportation-polls/index.html" TargetMode="External"/><Relationship Id="rId6" Type="http://schemas.openxmlformats.org/officeDocument/2006/relationships/hyperlink" Target="https://blackvotersmatterfund.org/bvm-bus-tour/" TargetMode="External"/><Relationship Id="rId5" Type="http://schemas.openxmlformats.org/officeDocument/2006/relationships/hyperlink" Target="https://www.ada.gov/ada_voting/ada_voting_ta.htm" TargetMode="External"/><Relationship Id="rId4" Type="http://schemas.openxmlformats.org/officeDocument/2006/relationships/hyperlink" Target="https://www.wsj.com/livecoverage/election-live-updates-trump-biden-2020-10-30/card/Ag7pzgu79eW5Z5ZMSk2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4A4D763AC44E9B210EE3A7BE123BA"/>
        <w:category>
          <w:name w:val="Generelt"/>
          <w:gallery w:val="placeholder"/>
        </w:category>
        <w:types>
          <w:type w:val="bbPlcHdr"/>
        </w:types>
        <w:behaviors>
          <w:behavior w:val="content"/>
        </w:behaviors>
        <w:guid w:val="{64F87ADB-8704-4EA9-8F18-7473B6283C8D}"/>
      </w:docPartPr>
      <w:docPartBody>
        <w:p w:rsidR="00982327" w:rsidRDefault="00727F08" w:rsidP="00727F08">
          <w:pPr>
            <w:pStyle w:val="A5E4A4D763AC44E9B210EE3A7BE123BA"/>
          </w:pPr>
          <w:r w:rsidRPr="00DC4FDD">
            <w:rPr>
              <w:rStyle w:val="PlaceholderText"/>
            </w:rPr>
            <w:t>Formatting...</w:t>
          </w:r>
        </w:p>
      </w:docPartBody>
    </w:docPart>
    <w:docPart>
      <w:docPartPr>
        <w:name w:val="9036670946F647C2870FFE47A17A028E"/>
        <w:category>
          <w:name w:val="Generelt"/>
          <w:gallery w:val="placeholder"/>
        </w:category>
        <w:types>
          <w:type w:val="bbPlcHdr"/>
        </w:types>
        <w:behaviors>
          <w:behavior w:val="content"/>
        </w:behaviors>
        <w:guid w:val="{0D1147CD-ABE2-4350-BE61-E0D74F758687}"/>
      </w:docPartPr>
      <w:docPartBody>
        <w:p w:rsidR="00982327" w:rsidRDefault="00727F08" w:rsidP="00727F08">
          <w:pPr>
            <w:pStyle w:val="9036670946F647C2870FFE47A17A028E"/>
          </w:pPr>
          <w:r w:rsidRPr="00DC4FDD">
            <w:rPr>
              <w:rStyle w:val="PlaceholderText"/>
            </w:rPr>
            <w:t>Formatting...</w:t>
          </w:r>
        </w:p>
      </w:docPartBody>
    </w:docPart>
    <w:docPart>
      <w:docPartPr>
        <w:name w:val="E25634D238CE459C81E83DA850378C51"/>
        <w:category>
          <w:name w:val="Generelt"/>
          <w:gallery w:val="placeholder"/>
        </w:category>
        <w:types>
          <w:type w:val="bbPlcHdr"/>
        </w:types>
        <w:behaviors>
          <w:behavior w:val="content"/>
        </w:behaviors>
        <w:guid w:val="{D9848822-5722-4F38-AB2B-5256B2840683}"/>
      </w:docPartPr>
      <w:docPartBody>
        <w:p w:rsidR="00A653B1" w:rsidRDefault="00982327" w:rsidP="00982327">
          <w:pPr>
            <w:pStyle w:val="E25634D238CE459C81E83DA850378C51"/>
          </w:pPr>
          <w:r w:rsidRPr="00DC4FDD">
            <w:rPr>
              <w:rStyle w:val="PlaceholderText"/>
            </w:rPr>
            <w:t>Formatting...</w:t>
          </w:r>
        </w:p>
      </w:docPartBody>
    </w:docPart>
    <w:docPart>
      <w:docPartPr>
        <w:name w:val="5E044B39D551492382A2B060933F51E6"/>
        <w:category>
          <w:name w:val="Generelt"/>
          <w:gallery w:val="placeholder"/>
        </w:category>
        <w:types>
          <w:type w:val="bbPlcHdr"/>
        </w:types>
        <w:behaviors>
          <w:behavior w:val="content"/>
        </w:behaviors>
        <w:guid w:val="{9CE4DCF6-EB73-494D-A7C0-004BEA031D9D}"/>
      </w:docPartPr>
      <w:docPartBody>
        <w:p w:rsidR="00A653B1" w:rsidRDefault="00982327" w:rsidP="00982327">
          <w:pPr>
            <w:pStyle w:val="5E044B39D551492382A2B060933F51E6"/>
          </w:pPr>
          <w:r w:rsidRPr="00DC4FDD">
            <w:rPr>
              <w:rStyle w:val="PlaceholderText"/>
            </w:rPr>
            <w:t>Formatting...</w:t>
          </w:r>
        </w:p>
      </w:docPartBody>
    </w:docPart>
    <w:docPart>
      <w:docPartPr>
        <w:name w:val="B48EE0BD68BA4492AFA555377AD173D3"/>
        <w:category>
          <w:name w:val="Generelt"/>
          <w:gallery w:val="placeholder"/>
        </w:category>
        <w:types>
          <w:type w:val="bbPlcHdr"/>
        </w:types>
        <w:behaviors>
          <w:behavior w:val="content"/>
        </w:behaviors>
        <w:guid w:val="{53062C2E-0D85-4BF2-A503-E2DE0FEAB245}"/>
      </w:docPartPr>
      <w:docPartBody>
        <w:p w:rsidR="00FE54FD" w:rsidRDefault="00A653B1" w:rsidP="00A653B1">
          <w:pPr>
            <w:pStyle w:val="B48EE0BD68BA4492AFA555377AD173D3"/>
          </w:pPr>
          <w:r w:rsidRPr="00DC4FDD">
            <w:rPr>
              <w:rStyle w:val="PlaceholderText"/>
            </w:rPr>
            <w:t>Formatting...</w:t>
          </w:r>
        </w:p>
      </w:docPartBody>
    </w:docPart>
    <w:docPart>
      <w:docPartPr>
        <w:name w:val="AD2E5F3054314CE68251072C6D402663"/>
        <w:category>
          <w:name w:val="General"/>
          <w:gallery w:val="placeholder"/>
        </w:category>
        <w:types>
          <w:type w:val="bbPlcHdr"/>
        </w:types>
        <w:behaviors>
          <w:behavior w:val="content"/>
        </w:behaviors>
        <w:guid w:val="{FE095A2E-9708-406B-AA18-D46BFB641028}"/>
      </w:docPartPr>
      <w:docPartBody>
        <w:p w:rsidR="007E33D5" w:rsidRDefault="005F11E0" w:rsidP="005F11E0">
          <w:pPr>
            <w:pStyle w:val="AD2E5F3054314CE68251072C6D402663"/>
          </w:pPr>
          <w:r w:rsidRPr="00DC4FDD">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08"/>
    <w:rsid w:val="001223FC"/>
    <w:rsid w:val="004D632A"/>
    <w:rsid w:val="005F11E0"/>
    <w:rsid w:val="00727F08"/>
    <w:rsid w:val="007E33D5"/>
    <w:rsid w:val="00982327"/>
    <w:rsid w:val="00A653B1"/>
    <w:rsid w:val="00E72D3A"/>
    <w:rsid w:val="00FE54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1E0"/>
    <w:rPr>
      <w:color w:val="808080"/>
    </w:rPr>
  </w:style>
  <w:style w:type="paragraph" w:customStyle="1" w:styleId="A5E4A4D763AC44E9B210EE3A7BE123BA">
    <w:name w:val="A5E4A4D763AC44E9B210EE3A7BE123BA"/>
    <w:rsid w:val="00727F08"/>
  </w:style>
  <w:style w:type="paragraph" w:customStyle="1" w:styleId="9036670946F647C2870FFE47A17A028E">
    <w:name w:val="9036670946F647C2870FFE47A17A028E"/>
    <w:rsid w:val="00727F08"/>
  </w:style>
  <w:style w:type="paragraph" w:customStyle="1" w:styleId="B48EE0BD68BA4492AFA555377AD173D3">
    <w:name w:val="B48EE0BD68BA4492AFA555377AD173D3"/>
    <w:rsid w:val="00A653B1"/>
  </w:style>
  <w:style w:type="paragraph" w:customStyle="1" w:styleId="E25634D238CE459C81E83DA850378C51">
    <w:name w:val="E25634D238CE459C81E83DA850378C51"/>
    <w:rsid w:val="00982327"/>
  </w:style>
  <w:style w:type="paragraph" w:customStyle="1" w:styleId="5E044B39D551492382A2B060933F51E6">
    <w:name w:val="5E044B39D551492382A2B060933F51E6"/>
    <w:rsid w:val="00982327"/>
  </w:style>
  <w:style w:type="paragraph" w:customStyle="1" w:styleId="AD2E5F3054314CE68251072C6D402663">
    <w:name w:val="AD2E5F3054314CE68251072C6D402663"/>
    <w:rsid w:val="005F1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64DEEE-E7D8-4A43-9EED-120921A5447A}">
  <we:reference id="wa104380122" version="2.1.0.1" store="da-DK" storeType="OMEX"/>
  <we:alternateReferences>
    <we:reference id="wa104380122" version="2.1.0.1" store="wa104380122" storeType="OMEX"/>
  </we:alternateReferences>
  <we:properties>
    <we:property name="citations" value="{&quot;242698548&quot;:{&quot;referencesIds&quot;:[&quot;doc:62fa24c58f080dcbc82e4f2c&quot;],&quot;referencesOptions&quot;:{&quot;doc:62fa24c58f080dcbc82e4f2c&quot;:{&quot;author&quot;:true,&quot;year&quot;:true,&quot;pageReplace&quot;:&quot;&quot;,&quot;prefix&quot;:&quot;&quot;,&quot;suffix&quot;:&quot;&quot;}},&quot;hasBrokenReferences&quot;:false,&quot;hasManualEdits&quot;:false,&quot;citationType&quot;:&quot;note&quot;,&quot;id&quot;:242698548,&quot;citationText&quot;:&quot;&lt;span style=\&quot;font-family:Times New Roman;font-size:13.333333333333332px;color:#000000\&quot;&gt;Robert A. Dahl, On Democracy (New Haven: Yale University Press, 1998).&lt;/span&gt;&quot;},&quot;866798174&quot;:{&quot;referencesIds&quot;:[&quot;doc:62fa38038f0888720f9dc23c&quot;],&quot;referencesOptions&quot;:{&quot;doc:62fa38038f0888720f9dc23c&quot;:{&quot;author&quot;:true,&quot;year&quot;:true,&quot;pageReplace&quot;:&quot;&quot;,&quot;prefix&quot;:&quot;&quot;,&quot;suffix&quot;:&quot;&quot;}},&quot;hasBrokenReferences&quot;:false,&quot;hasManualEdits&quot;:false,&quot;citationType&quot;:&quot;note&quot;,&quot;id&quot;:866798174,&quot;citationText&quot;:&quot;&lt;span style=\&quot;font-family:Times New Roman;font-size:13.333333333333332px;color:#000000\&quot;&gt;Andrew von Hirsch, \&quot;Proportionality in the Philosophy of Punishment: From “Why Punish?” to “How Much?”,\&quot; Israel Law Review; Isr.Law Rev 25(3-4) (1991): pp.549-580.&lt;/span&gt;&quot;},&quot;1282530688&quot;:{&quot;referencesIds&quot;:[&quot;doc:62fb5b678f08023eb7a4302d&quot;],&quot;referencesOptions&quot;:{&quot;doc:62fb5b678f08023eb7a4302d&quot;:{&quot;author&quot;:true,&quot;year&quot;:true,&quot;pageReplace&quot;:&quot;&quot;,&quot;prefix&quot;:&quot;&quot;,&quot;suffix&quot;:&quot;&quot;}},&quot;hasBrokenReferences&quot;:false,&quot;hasManualEdits&quot;:false,&quot;citationType&quot;:&quot;note&quot;,&quot;id&quot;:1282530688,&quot;citationText&quot;:&quot;&lt;span style=\&quot;font-family:Times New Roman;font-size:13.333333333333332px;color:#000000\&quot;&gt;Christopher Freiman, \&quot;Vote Markets,\&quot; Australasian Journal of Philosophy 92(4) (2014): pp.759-774.&lt;/span&gt;&quot;},&quot;2087806247&quot;:{&quot;referencesIds&quot;:[&quot;doc:62fb67998f089bf479751fc2&quot;],&quot;referencesOptions&quot;:{&quot;doc:62fb67998f089bf479751fc2&quot;:{&quot;author&quot;:true,&quot;year&quot;:false,&quot;pageReplace&quot;:&quot;&quot;,&quot;prefix&quot;:&quot;&quot;,&quot;suffix&quot;:&quot;, Federal Prosecution of Election Offenses, p. 1&quot;}},&quot;hasBrokenReferences&quot;:false,&quot;hasManualEdits&quot;:false,&quot;citationType&quot;:&quot;inline&quot;,&quot;id&quot;:2087806247,&quot;citationText&quot;:&quot;&lt;span style=\&quot;font-family:Times New Roman;font-size:13.333333333333332px;color:#000000\&quot;&gt;(Donsanto and Simmons , Federal Prosecution of Election Offenses, p. 1)&lt;/span&gt;&quot;},&quot;2142993473&quot;:{&quot;referencesIds&quot;:[&quot;doc:62fb66c88f0817cb0fe850e5&quot;],&quot;referencesOptions&quot;:{&quot;doc:62fb66c88f0817cb0fe850e5&quot;:{&quot;author&quot;:true,&quot;year&quot;:true,&quot;pageReplace&quot;:&quot;&quot;,&quot;prefix&quot;:&quot;&quot;,&quot;suffix&quot;:&quot;&quot;}},&quot;hasBrokenReferences&quot;:false,&quot;hasManualEdits&quot;:false,&quot;citationType&quot;:&quot;note&quot;,&quot;id&quot;:2142993473,&quot;citationText&quot;:&quot;&lt;span style=\&quot;font-family:Times New Roman;font-size:13.333333333333332px;color:#000000\&quot;&gt;Donald P. Green and Oliver A. McClellan, \&quot;Election Festivals and Voter Turnout: An Overview of Recent Research,\&quot; SSRN Journal (March 4,2020):.&lt;/span&gt;&quot;},&quot;-845481343&quot;:{&quot;referencesIds&quot;:[&quot;doc:62fb67998f089bf479751fc2&quot;],&quot;referencesOptions&quot;:{&quot;doc:62fb67998f089bf479751fc2&quot;:{&quot;author&quot;:true,&quot;year&quot;:true,&quot;pageReplace&quot;:&quot;&quot;,&quot;prefix&quot;:&quot;&quot;,&quot;suffix&quot;:&quot;&quot;}},&quot;hasBrokenReferences&quot;:false,&quot;hasManualEdits&quot;:false,&quot;citationType&quot;:&quot;note&quot;,&quot;id&quot;:-845481343,&quot;citationText&quot;:&quot;&lt;span style=\&quot;font-family:Times New Roman;font-size:13.333333333333332px;color:#000000\&quot;&gt;Craig C. Donsanto and Nancy L. Simmons, Federal Prosecution of Election Offenses, 7th ed. ([Washington, D.C.]: U.S. Dept. of Justice, Public Integrity Section, 2007).&lt;/span&gt;&quot;},&quot;-590925129&quot;:{&quot;referencesIds&quot;:[&quot;doc:62fb5b668f08023eb7a43026&quot;],&quot;referencesOptions&quot;:{&quot;doc:62fb5b668f08023eb7a43026&quot;:{&quot;author&quot;:true,&quot;year&quot;:true,&quot;pageReplace&quot;:&quot;&quot;,&quot;prefix&quot;:&quot;&quot;,&quot;suffix&quot;:&quot;&quot;}},&quot;hasBrokenReferences&quot;:false,&quot;hasManualEdits&quot;:false,&quot;citationType&quot;:&quot;note&quot;,&quot;id&quot;:-590925129,&quot;citationText&quot;:&quot;&lt;span style=\&quot;font-family:Times New Roman;font-size:13.333333333333332px;color:#000000\&quot;&gt;Kasper Lippert-Rasmussen, \&quot;Vote Buying and Election Promises: Should Democrats Care about the Difference?\&quot; Journal of Political Philosophy 19(2) (2011): pp.125-144.&lt;/span&gt;&quot;},&quot;-516385109&quot;:{&quot;referencesIds&quot;:[&quot;doc:62fa42058f080dcbc82e5d05&quot;],&quot;referencesOptions&quot;:{&quot;doc:62fa42058f080dcbc82e5d05&quot;:{&quot;author&quot;:true,&quot;year&quot;:true,&quot;pageReplace&quot;:&quot;&quot;,&quot;prefix&quot;:&quot;&quot;,&quot;suffix&quot;:&quot;&quot;}},&quot;hasBrokenReferences&quot;:false,&quot;hasManualEdits&quot;:false,&quot;citationType&quot;:&quot;note&quot;,&quot;id&quot;:-516385109,&quot;citationText&quot;:&quot;&lt;span style=\&quot;font-family:Times New Roman;font-size:13.333333333333332px;color:#000000\&quot;&gt;Craig C. Donsanto, Federal Prosecution of Election Offenses, 5th ed. ([Washington, D.C.?]: U.S. Dept. of Justice, Criminal Division, Public Integrity Section, 1988).&lt;/span&gt;&quot;},&quot;-11531613&quot;:{&quot;referencesIds&quot;:[&quot;doc:62fa42058f080dcbc82e5d05&quot;],&quot;referencesOptions&quot;:{&quot;doc:62fa42058f080dcbc82e5d05&quot;:{&quot;author&quot;:true,&quot;year&quot;:true,&quot;pageReplace&quot;:&quot;&quot;,&quot;prefix&quot;:&quot;&quot;,&quot;suffix&quot;:&quot;&quot;}},&quot;hasBrokenReferences&quot;:false,&quot;hasManualEdits&quot;:false,&quot;citationType&quot;:&quot;note&quot;,&quot;id&quot;:-11531613,&quot;citationText&quot;:&quot;&lt;span style=\&quot;font-family:Times New Roman;font-size:13.333333333333332px;color:#000000\&quot;&gt;Donsanto, Federal Prosecution of Election Offenses&lt;/span&gt;&quot;}}"/>
    <we:property name="currentStyle" value="{&quot;id&quot;:&quot;rwuserstyle:60266aed5d2297067f7d4e54&quot;,&quot;styleType&quot;:&quot;refworks&quot;,&quot;name&quot;:&quot;Chicago 17th Edition (Notes &amp; Bibliography)JS2022&quot;,&quot;userId&quot;:&quot;user:53720088b443e074070a5156&quot;,&quot;isInstitutional&quot;:false,&quot;citeStyle&quot;:&quot;INTEXT_AND_FOOTNOTE&quot;,&quot;isSorted&quot;:false,&quot;usesNumbers&quot;:false,&quot;authorDisambiguation&quot;:&quot;surname_firstname&quot;}"/>
    <we:property name="rcm.version" value="2"/>
    <we:property name="rw.control.unlocked" value="true"/>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21B4-2CFC-4C48-AFCD-8DFBEFA3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6601</Words>
  <Characters>40270</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46778</CharactersWithSpaces>
  <SharedDoc>false</SharedDoc>
  <HLinks>
    <vt:vector size="180" baseType="variant">
      <vt:variant>
        <vt:i4>3276905</vt:i4>
      </vt:variant>
      <vt:variant>
        <vt:i4>91</vt:i4>
      </vt:variant>
      <vt:variant>
        <vt:i4>0</vt:i4>
      </vt:variant>
      <vt:variant>
        <vt:i4>5</vt:i4>
      </vt:variant>
      <vt:variant>
        <vt:lpwstr>https://doi.org/10.1111/japp.12353</vt:lpwstr>
      </vt:variant>
      <vt:variant>
        <vt:lpwstr/>
      </vt:variant>
      <vt:variant>
        <vt:i4>4128812</vt:i4>
      </vt:variant>
      <vt:variant>
        <vt:i4>88</vt:i4>
      </vt:variant>
      <vt:variant>
        <vt:i4>0</vt:i4>
      </vt:variant>
      <vt:variant>
        <vt:i4>5</vt:i4>
      </vt:variant>
      <vt:variant>
        <vt:lpwstr>https://doi.org/https://doi.org/10.1111/japp.12353</vt:lpwstr>
      </vt:variant>
      <vt:variant>
        <vt:lpwstr/>
      </vt:variant>
      <vt:variant>
        <vt:i4>720912</vt:i4>
      </vt:variant>
      <vt:variant>
        <vt:i4>85</vt:i4>
      </vt:variant>
      <vt:variant>
        <vt:i4>0</vt:i4>
      </vt:variant>
      <vt:variant>
        <vt:i4>5</vt:i4>
      </vt:variant>
      <vt:variant>
        <vt:lpwstr>https://doi.org/10.1007/s11406-017-9886-0</vt:lpwstr>
      </vt:variant>
      <vt:variant>
        <vt:lpwstr/>
      </vt:variant>
      <vt:variant>
        <vt:i4>720912</vt:i4>
      </vt:variant>
      <vt:variant>
        <vt:i4>82</vt:i4>
      </vt:variant>
      <vt:variant>
        <vt:i4>0</vt:i4>
      </vt:variant>
      <vt:variant>
        <vt:i4>5</vt:i4>
      </vt:variant>
      <vt:variant>
        <vt:lpwstr>https://doi.org/10.1007/s11406-017-9886-0</vt:lpwstr>
      </vt:variant>
      <vt:variant>
        <vt:lpwstr/>
      </vt:variant>
      <vt:variant>
        <vt:i4>5832793</vt:i4>
      </vt:variant>
      <vt:variant>
        <vt:i4>79</vt:i4>
      </vt:variant>
      <vt:variant>
        <vt:i4>0</vt:i4>
      </vt:variant>
      <vt:variant>
        <vt:i4>5</vt:i4>
      </vt:variant>
      <vt:variant>
        <vt:lpwstr>https://www.cambridge.org/core/article/vote-buying-or-turnout-buying-machine-politics-and-the-secret-ballot/550A40E8B9C692AC2FB7EBB4676B7EAB</vt:lpwstr>
      </vt:variant>
      <vt:variant>
        <vt:lpwstr/>
      </vt:variant>
      <vt:variant>
        <vt:i4>1507357</vt:i4>
      </vt:variant>
      <vt:variant>
        <vt:i4>76</vt:i4>
      </vt:variant>
      <vt:variant>
        <vt:i4>0</vt:i4>
      </vt:variant>
      <vt:variant>
        <vt:i4>5</vt:i4>
      </vt:variant>
      <vt:variant>
        <vt:lpwstr>https://doi.org/10.1017/S0003055408080106</vt:lpwstr>
      </vt:variant>
      <vt:variant>
        <vt:lpwstr/>
      </vt:variant>
      <vt:variant>
        <vt:i4>2228265</vt:i4>
      </vt:variant>
      <vt:variant>
        <vt:i4>73</vt:i4>
      </vt:variant>
      <vt:variant>
        <vt:i4>0</vt:i4>
      </vt:variant>
      <vt:variant>
        <vt:i4>5</vt:i4>
      </vt:variant>
      <vt:variant>
        <vt:lpwstr>http://dx.doi.org/10.1111/j.1467-9760.2010.00367.x</vt:lpwstr>
      </vt:variant>
      <vt:variant>
        <vt:lpwstr/>
      </vt:variant>
      <vt:variant>
        <vt:i4>90</vt:i4>
      </vt:variant>
      <vt:variant>
        <vt:i4>70</vt:i4>
      </vt:variant>
      <vt:variant>
        <vt:i4>0</vt:i4>
      </vt:variant>
      <vt:variant>
        <vt:i4>5</vt:i4>
      </vt:variant>
      <vt:variant>
        <vt:lpwstr>https://www.cambridge.org/core/article/unequal-participation-democracys-unresolved-dilemma-presidential-address-american-political-science-association-1996/FB743AB4AEBB70C9363A9F8B898A17BC</vt:lpwstr>
      </vt:variant>
      <vt:variant>
        <vt:lpwstr/>
      </vt:variant>
      <vt:variant>
        <vt:i4>3014763</vt:i4>
      </vt:variant>
      <vt:variant>
        <vt:i4>67</vt:i4>
      </vt:variant>
      <vt:variant>
        <vt:i4>0</vt:i4>
      </vt:variant>
      <vt:variant>
        <vt:i4>5</vt:i4>
      </vt:variant>
      <vt:variant>
        <vt:lpwstr>https://doi.org/10.2307/2952255</vt:lpwstr>
      </vt:variant>
      <vt:variant>
        <vt:lpwstr/>
      </vt:variant>
      <vt:variant>
        <vt:i4>5636108</vt:i4>
      </vt:variant>
      <vt:variant>
        <vt:i4>64</vt:i4>
      </vt:variant>
      <vt:variant>
        <vt:i4>0</vt:i4>
      </vt:variant>
      <vt:variant>
        <vt:i4>5</vt:i4>
      </vt:variant>
      <vt:variant>
        <vt:lpwstr>https://plato.stanford.edu/index.html</vt:lpwstr>
      </vt:variant>
      <vt:variant>
        <vt:lpwstr/>
      </vt:variant>
      <vt:variant>
        <vt:i4>2949237</vt:i4>
      </vt:variant>
      <vt:variant>
        <vt:i4>61</vt:i4>
      </vt:variant>
      <vt:variant>
        <vt:i4>0</vt:i4>
      </vt:variant>
      <vt:variant>
        <vt:i4>5</vt:i4>
      </vt:variant>
      <vt:variant>
        <vt:lpwstr>http://www.jstor.org/stable/3481262</vt:lpwstr>
      </vt:variant>
      <vt:variant>
        <vt:lpwstr/>
      </vt:variant>
      <vt:variant>
        <vt:i4>2293863</vt:i4>
      </vt:variant>
      <vt:variant>
        <vt:i4>58</vt:i4>
      </vt:variant>
      <vt:variant>
        <vt:i4>0</vt:i4>
      </vt:variant>
      <vt:variant>
        <vt:i4>5</vt:i4>
      </vt:variant>
      <vt:variant>
        <vt:lpwstr>https://doi.org/10.2307/3481262</vt:lpwstr>
      </vt:variant>
      <vt:variant>
        <vt:lpwstr/>
      </vt:variant>
      <vt:variant>
        <vt:i4>720966</vt:i4>
      </vt:variant>
      <vt:variant>
        <vt:i4>55</vt:i4>
      </vt:variant>
      <vt:variant>
        <vt:i4>0</vt:i4>
      </vt:variant>
      <vt:variant>
        <vt:i4>5</vt:i4>
      </vt:variant>
      <vt:variant>
        <vt:lpwstr>https://doi.org/10.1080/00048402.2014.892147</vt:lpwstr>
      </vt:variant>
      <vt:variant>
        <vt:lpwstr/>
      </vt:variant>
      <vt:variant>
        <vt:i4>720966</vt:i4>
      </vt:variant>
      <vt:variant>
        <vt:i4>52</vt:i4>
      </vt:variant>
      <vt:variant>
        <vt:i4>0</vt:i4>
      </vt:variant>
      <vt:variant>
        <vt:i4>5</vt:i4>
      </vt:variant>
      <vt:variant>
        <vt:lpwstr>https://doi.org/10.1080/00048402.2014.892147</vt:lpwstr>
      </vt:variant>
      <vt:variant>
        <vt:lpwstr/>
      </vt:variant>
      <vt:variant>
        <vt:i4>5242965</vt:i4>
      </vt:variant>
      <vt:variant>
        <vt:i4>49</vt:i4>
      </vt:variant>
      <vt:variant>
        <vt:i4>0</vt:i4>
      </vt:variant>
      <vt:variant>
        <vt:i4>5</vt:i4>
      </vt:variant>
      <vt:variant>
        <vt:lpwstr>https://doi.org/10.1111/j.1467-923X.2004.00572.x</vt:lpwstr>
      </vt:variant>
      <vt:variant>
        <vt:lpwstr/>
      </vt:variant>
      <vt:variant>
        <vt:i4>6094864</vt:i4>
      </vt:variant>
      <vt:variant>
        <vt:i4>46</vt:i4>
      </vt:variant>
      <vt:variant>
        <vt:i4>0</vt:i4>
      </vt:variant>
      <vt:variant>
        <vt:i4>5</vt:i4>
      </vt:variant>
      <vt:variant>
        <vt:lpwstr>https://doi.org/https://doi.org/10.1111/j.1467-923X.2004.00572.x</vt:lpwstr>
      </vt:variant>
      <vt:variant>
        <vt:lpwstr/>
      </vt:variant>
      <vt:variant>
        <vt:i4>3932280</vt:i4>
      </vt:variant>
      <vt:variant>
        <vt:i4>88</vt:i4>
      </vt:variant>
      <vt:variant>
        <vt:i4>0</vt:i4>
      </vt:variant>
      <vt:variant>
        <vt:i4>5</vt:i4>
      </vt:variant>
      <vt:variant>
        <vt:lpwstr>https://bit.ly/3wzSKi1</vt:lpwstr>
      </vt:variant>
      <vt:variant>
        <vt:lpwstr/>
      </vt:variant>
      <vt:variant>
        <vt:i4>4784128</vt:i4>
      </vt:variant>
      <vt:variant>
        <vt:i4>85</vt:i4>
      </vt:variant>
      <vt:variant>
        <vt:i4>0</vt:i4>
      </vt:variant>
      <vt:variant>
        <vt:i4>5</vt:i4>
      </vt:variant>
      <vt:variant>
        <vt:lpwstr>https://n.pr/3bTETv7</vt:lpwstr>
      </vt:variant>
      <vt:variant>
        <vt:lpwstr/>
      </vt:variant>
      <vt:variant>
        <vt:i4>7012458</vt:i4>
      </vt:variant>
      <vt:variant>
        <vt:i4>82</vt:i4>
      </vt:variant>
      <vt:variant>
        <vt:i4>0</vt:i4>
      </vt:variant>
      <vt:variant>
        <vt:i4>5</vt:i4>
      </vt:variant>
      <vt:variant>
        <vt:lpwstr>https://bit.ly/3hOFWQO</vt:lpwstr>
      </vt:variant>
      <vt:variant>
        <vt:lpwstr/>
      </vt:variant>
      <vt:variant>
        <vt:i4>589891</vt:i4>
      </vt:variant>
      <vt:variant>
        <vt:i4>76</vt:i4>
      </vt:variant>
      <vt:variant>
        <vt:i4>0</vt:i4>
      </vt:variant>
      <vt:variant>
        <vt:i4>5</vt:i4>
      </vt:variant>
      <vt:variant>
        <vt:lpwstr>https://law.justia.com/cases/alaska/supreme-court/1995/s-6894-1.html</vt:lpwstr>
      </vt:variant>
      <vt:variant>
        <vt:lpwstr/>
      </vt:variant>
      <vt:variant>
        <vt:i4>5898244</vt:i4>
      </vt:variant>
      <vt:variant>
        <vt:i4>73</vt:i4>
      </vt:variant>
      <vt:variant>
        <vt:i4>0</vt:i4>
      </vt:variant>
      <vt:variant>
        <vt:i4>5</vt:i4>
      </vt:variant>
      <vt:variant>
        <vt:lpwstr>https://www.usa.gov/food-help</vt:lpwstr>
      </vt:variant>
      <vt:variant>
        <vt:lpwstr/>
      </vt:variant>
      <vt:variant>
        <vt:i4>6225995</vt:i4>
      </vt:variant>
      <vt:variant>
        <vt:i4>55</vt:i4>
      </vt:variant>
      <vt:variant>
        <vt:i4>0</vt:i4>
      </vt:variant>
      <vt:variant>
        <vt:i4>5</vt:i4>
      </vt:variant>
      <vt:variant>
        <vt:lpwstr>https://www.fox17online.com/2018/11/06/churches-in-kalamazoo-offering-voters-free-rides-to-and-from-the-polls</vt:lpwstr>
      </vt:variant>
      <vt:variant>
        <vt:lpwstr/>
      </vt:variant>
      <vt:variant>
        <vt:i4>7798832</vt:i4>
      </vt:variant>
      <vt:variant>
        <vt:i4>52</vt:i4>
      </vt:variant>
      <vt:variant>
        <vt:i4>0</vt:i4>
      </vt:variant>
      <vt:variant>
        <vt:i4>5</vt:i4>
      </vt:variant>
      <vt:variant>
        <vt:lpwstr>https://blackvotersmatterfund.org/bvm-bus-tour/</vt:lpwstr>
      </vt:variant>
      <vt:variant>
        <vt:lpwstr/>
      </vt:variant>
      <vt:variant>
        <vt:i4>5177446</vt:i4>
      </vt:variant>
      <vt:variant>
        <vt:i4>49</vt:i4>
      </vt:variant>
      <vt:variant>
        <vt:i4>0</vt:i4>
      </vt:variant>
      <vt:variant>
        <vt:i4>5</vt:i4>
      </vt:variant>
      <vt:variant>
        <vt:lpwstr>https://www.ada.gov/ada_voting/ada_voting_ta.htm</vt:lpwstr>
      </vt:variant>
      <vt:variant>
        <vt:lpwstr/>
      </vt:variant>
      <vt:variant>
        <vt:i4>5177446</vt:i4>
      </vt:variant>
      <vt:variant>
        <vt:i4>46</vt:i4>
      </vt:variant>
      <vt:variant>
        <vt:i4>0</vt:i4>
      </vt:variant>
      <vt:variant>
        <vt:i4>5</vt:i4>
      </vt:variant>
      <vt:variant>
        <vt:lpwstr>https://www.ada.gov/ada_voting/ada_voting_ta.htm</vt:lpwstr>
      </vt:variant>
      <vt:variant>
        <vt:lpwstr/>
      </vt:variant>
      <vt:variant>
        <vt:i4>524293</vt:i4>
      </vt:variant>
      <vt:variant>
        <vt:i4>43</vt:i4>
      </vt:variant>
      <vt:variant>
        <vt:i4>0</vt:i4>
      </vt:variant>
      <vt:variant>
        <vt:i4>5</vt:i4>
      </vt:variant>
      <vt:variant>
        <vt:lpwstr>https://www.ncsl.org/research/elections-and-campaigns/absentee-and-early-voting.aspx</vt:lpwstr>
      </vt:variant>
      <vt:variant>
        <vt:lpwstr/>
      </vt:variant>
      <vt:variant>
        <vt:i4>3145765</vt:i4>
      </vt:variant>
      <vt:variant>
        <vt:i4>15</vt:i4>
      </vt:variant>
      <vt:variant>
        <vt:i4>0</vt:i4>
      </vt:variant>
      <vt:variant>
        <vt:i4>5</vt:i4>
      </vt:variant>
      <vt:variant>
        <vt:lpwstr>https://www.wsj.com/livecoverage/election-live-updates-trump-biden-2020-10-30/card/Ag7pzgu79eW5Z5ZMSk28</vt:lpwstr>
      </vt:variant>
      <vt:variant>
        <vt:lpwstr/>
      </vt:variant>
      <vt:variant>
        <vt:i4>1245197</vt:i4>
      </vt:variant>
      <vt:variant>
        <vt:i4>12</vt:i4>
      </vt:variant>
      <vt:variant>
        <vt:i4>0</vt:i4>
      </vt:variant>
      <vt:variant>
        <vt:i4>5</vt:i4>
      </vt:variant>
      <vt:variant>
        <vt:lpwstr>https://www.bolderadvocacy.org/wp-content/uploads/2016/04/Can-a-Nonprofit-Provide-Incentives.pdf</vt:lpwstr>
      </vt:variant>
      <vt:variant>
        <vt:lpwstr/>
      </vt:variant>
      <vt:variant>
        <vt:i4>3276914</vt:i4>
      </vt:variant>
      <vt:variant>
        <vt:i4>3</vt:i4>
      </vt:variant>
      <vt:variant>
        <vt:i4>0</vt:i4>
      </vt:variant>
      <vt:variant>
        <vt:i4>5</vt:i4>
      </vt:variant>
      <vt:variant>
        <vt:lpwstr>https://edition.cnn.com/2020/09/17/politics/election-2020-michigan-paid-transportation-polls/index.html</vt:lpwstr>
      </vt:variant>
      <vt:variant>
        <vt:lpwstr/>
      </vt:variant>
      <vt:variant>
        <vt:i4>3276914</vt:i4>
      </vt:variant>
      <vt:variant>
        <vt:i4>0</vt:i4>
      </vt:variant>
      <vt:variant>
        <vt:i4>0</vt:i4>
      </vt:variant>
      <vt:variant>
        <vt:i4>5</vt:i4>
      </vt:variant>
      <vt:variant>
        <vt:lpwstr>https://edition.cnn.com/2020/09/17/politics/election-2020-michigan-paid-transportation-polls/index.html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2022-08-24T08:45:00Z</dcterms:created>
  <dcterms:modified xsi:type="dcterms:W3CDTF">2022-08-26T09:18:00Z</dcterms:modified>
</cp:coreProperties>
</file>