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AB160" w14:textId="1ECF72CD" w:rsidR="0082427E" w:rsidRDefault="008619BF" w:rsidP="00905921">
      <w:pPr>
        <w:pStyle w:val="Title"/>
        <w:tabs>
          <w:tab w:val="left" w:pos="3261"/>
        </w:tabs>
        <w:spacing w:after="240"/>
        <w:rPr>
          <w:sz w:val="48"/>
          <w:szCs w:val="48"/>
        </w:rPr>
      </w:pPr>
      <w:r>
        <w:rPr>
          <w:sz w:val="48"/>
          <w:szCs w:val="48"/>
        </w:rPr>
        <w:t>Calling for Explanation</w:t>
      </w:r>
      <w:r w:rsidR="00D2350B">
        <w:rPr>
          <w:sz w:val="48"/>
          <w:szCs w:val="48"/>
        </w:rPr>
        <w:t>:</w:t>
      </w:r>
      <w:r w:rsidR="001B3842">
        <w:rPr>
          <w:sz w:val="48"/>
          <w:szCs w:val="48"/>
        </w:rPr>
        <w:br/>
      </w:r>
      <w:r>
        <w:rPr>
          <w:sz w:val="48"/>
          <w:szCs w:val="48"/>
        </w:rPr>
        <w:t>A</w:t>
      </w:r>
      <w:r w:rsidR="001B3842">
        <w:rPr>
          <w:sz w:val="48"/>
          <w:szCs w:val="48"/>
        </w:rPr>
        <w:t xml:space="preserve">n </w:t>
      </w:r>
      <w:r>
        <w:rPr>
          <w:sz w:val="48"/>
          <w:szCs w:val="48"/>
        </w:rPr>
        <w:t>Extraordinary Account</w:t>
      </w:r>
      <w:r w:rsidR="006F0604">
        <w:rPr>
          <w:sz w:val="48"/>
          <w:szCs w:val="48"/>
        </w:rPr>
        <w:t xml:space="preserve"> </w:t>
      </w:r>
    </w:p>
    <w:p w14:paraId="5B39DAB9" w14:textId="795B042E" w:rsidR="006341D8" w:rsidRPr="006341D8" w:rsidRDefault="00905921" w:rsidP="00905921">
      <w:pPr>
        <w:jc w:val="center"/>
      </w:pPr>
      <w:r>
        <w:t xml:space="preserve">Dan </w:t>
      </w:r>
      <w:proofErr w:type="spellStart"/>
      <w:r>
        <w:t>Baras</w:t>
      </w:r>
      <w:proofErr w:type="spellEnd"/>
    </w:p>
    <w:p w14:paraId="746A53D5" w14:textId="076A5D7A" w:rsidR="00F53640" w:rsidRDefault="00F53640" w:rsidP="008F0638">
      <w:pPr>
        <w:rPr>
          <w:rtl/>
        </w:rPr>
      </w:pPr>
      <w:r w:rsidRPr="008258F8">
        <w:rPr>
          <w:u w:val="single"/>
        </w:rPr>
        <w:t>Abstract</w:t>
      </w:r>
      <w:r w:rsidRPr="008258F8">
        <w:t xml:space="preserve">: </w:t>
      </w:r>
      <w:r w:rsidR="00234B91" w:rsidRPr="008258F8">
        <w:t>Are</w:t>
      </w:r>
      <w:r w:rsidR="00234B91" w:rsidRPr="00234B91">
        <w:t xml:space="preserve"> there any </w:t>
      </w:r>
      <w:r w:rsidR="00747869">
        <w:t>facts</w:t>
      </w:r>
      <w:r w:rsidR="00234B91" w:rsidRPr="00234B91">
        <w:t xml:space="preserve"> that </w:t>
      </w:r>
      <w:r w:rsidR="006A5A8F">
        <w:t>call</w:t>
      </w:r>
      <w:r w:rsidR="00234B91" w:rsidRPr="00234B91">
        <w:t xml:space="preserve"> for explanation?</w:t>
      </w:r>
      <w:r w:rsidR="00234B91">
        <w:t xml:space="preserve"> </w:t>
      </w:r>
      <w:r w:rsidR="00817961">
        <w:t xml:space="preserve">According to one </w:t>
      </w:r>
      <w:r w:rsidR="001B1360">
        <w:t xml:space="preserve">possible </w:t>
      </w:r>
      <w:r w:rsidR="00817961">
        <w:t xml:space="preserve">view, all </w:t>
      </w:r>
      <w:r w:rsidR="00747869">
        <w:t>facts</w:t>
      </w:r>
      <w:r w:rsidR="00817961">
        <w:t xml:space="preserve"> call for explanation</w:t>
      </w:r>
      <w:r w:rsidR="00C055CF">
        <w:t>; according to another, none</w:t>
      </w:r>
      <w:r w:rsidR="00817961">
        <w:t xml:space="preserve"> </w:t>
      </w:r>
      <w:r w:rsidR="00C055CF">
        <w:t>do</w:t>
      </w:r>
      <w:r w:rsidR="00817961">
        <w:t>.</w:t>
      </w:r>
      <w:r>
        <w:t xml:space="preserve"> </w:t>
      </w:r>
      <w:r w:rsidR="00DC544A">
        <w:t>This paper is concerned with</w:t>
      </w:r>
      <w:r>
        <w:t xml:space="preserve"> an intermediate view according to which </w:t>
      </w:r>
      <w:r w:rsidR="00817961">
        <w:t xml:space="preserve">some </w:t>
      </w:r>
      <w:r w:rsidR="00747869">
        <w:t>facts</w:t>
      </w:r>
      <w:r w:rsidR="00817961">
        <w:t xml:space="preserve"> call for explanation </w:t>
      </w:r>
      <w:r w:rsidR="00C055CF">
        <w:t xml:space="preserve">and </w:t>
      </w:r>
      <w:r w:rsidR="00817961">
        <w:t>others do not</w:t>
      </w:r>
      <w:r w:rsidR="005A4B4B">
        <w:rPr>
          <w:rFonts w:cstheme="minorBidi"/>
          <w:lang w:bidi="ar-EG"/>
        </w:rPr>
        <w:t xml:space="preserve">. </w:t>
      </w:r>
      <w:r w:rsidR="005A4B4B">
        <w:t>S</w:t>
      </w:r>
      <w:r w:rsidR="003B5E6B">
        <w:t>uch a view requires explaining what</w:t>
      </w:r>
      <w:r w:rsidR="00B625FB">
        <w:t xml:space="preserve"> makes some </w:t>
      </w:r>
      <w:r w:rsidR="00747869">
        <w:t>facts</w:t>
      </w:r>
      <w:r w:rsidR="00B625FB">
        <w:t xml:space="preserve"> call for explanation and not others</w:t>
      </w:r>
      <w:r w:rsidR="003B5E6B">
        <w:t>.</w:t>
      </w:r>
      <w:r>
        <w:t xml:space="preserve"> In this </w:t>
      </w:r>
      <w:r w:rsidR="00B7366A">
        <w:t>paper,</w:t>
      </w:r>
      <w:r>
        <w:t xml:space="preserve"> I explore a </w:t>
      </w:r>
      <w:r w:rsidR="00670C5F">
        <w:t xml:space="preserve">neglected </w:t>
      </w:r>
      <w:r>
        <w:t>proposal</w:t>
      </w:r>
      <w:r w:rsidR="00C055CF">
        <w:t>,</w:t>
      </w:r>
      <w:r>
        <w:t xml:space="preserve"> </w:t>
      </w:r>
      <w:r w:rsidR="00B7366A">
        <w:t xml:space="preserve">inspired </w:t>
      </w:r>
      <w:r>
        <w:t xml:space="preserve">by </w:t>
      </w:r>
      <w:r w:rsidR="00B7366A">
        <w:t xml:space="preserve">the work of </w:t>
      </w:r>
      <w:r>
        <w:t>George Schlesinger</w:t>
      </w:r>
      <w:r w:rsidR="00C055CF">
        <w:t>, according to which</w:t>
      </w:r>
      <w:r w:rsidR="00C5437F">
        <w:t xml:space="preserve"> </w:t>
      </w:r>
      <w:r w:rsidR="00747869">
        <w:t>facts</w:t>
      </w:r>
      <w:r w:rsidR="00C5437F">
        <w:t xml:space="preserve"> call for explanation </w:t>
      </w:r>
      <w:r w:rsidR="00722BBA">
        <w:t>when</w:t>
      </w:r>
      <w:r w:rsidR="00C5437F">
        <w:t xml:space="preserve"> they belong to </w:t>
      </w:r>
      <w:r w:rsidR="00C5437F" w:rsidRPr="00C5437F">
        <w:rPr>
          <w:i/>
          <w:iCs/>
        </w:rPr>
        <w:t>extraordinary type</w:t>
      </w:r>
      <w:r w:rsidR="003B5E6B">
        <w:t>s</w:t>
      </w:r>
      <w:r w:rsidR="00C5437F">
        <w:t>.</w:t>
      </w:r>
      <w:r w:rsidR="008F0638">
        <w:t xml:space="preserve"> </w:t>
      </w:r>
      <w:r w:rsidR="004F4212">
        <w:t xml:space="preserve">I </w:t>
      </w:r>
      <w:r w:rsidR="003B5E6B">
        <w:t xml:space="preserve">compare </w:t>
      </w:r>
      <w:r w:rsidR="004F4212">
        <w:t xml:space="preserve">the merits of this view </w:t>
      </w:r>
      <w:r w:rsidR="003B5E6B">
        <w:t>to those of several</w:t>
      </w:r>
      <w:r w:rsidR="004F4212">
        <w:t xml:space="preserve"> alternatives and respond to a </w:t>
      </w:r>
      <w:r w:rsidR="00B625FB">
        <w:t>salient</w:t>
      </w:r>
      <w:r w:rsidR="004F4212">
        <w:t xml:space="preserve"> objection. I end with a discussion of how the theory fares when applied to cosmological fine-tuning</w:t>
      </w:r>
      <w:r w:rsidR="007E6E0E">
        <w:t xml:space="preserve"> arguments</w:t>
      </w:r>
      <w:r w:rsidR="004F4212">
        <w:t xml:space="preserve">. </w:t>
      </w:r>
    </w:p>
    <w:p w14:paraId="70D6E886" w14:textId="32B708A4" w:rsidR="008258F8" w:rsidRPr="008258F8" w:rsidRDefault="008258F8" w:rsidP="008258F8">
      <w:r w:rsidRPr="008258F8">
        <w:rPr>
          <w:u w:val="single"/>
        </w:rPr>
        <w:t>Keywords</w:t>
      </w:r>
      <w:r w:rsidRPr="008258F8">
        <w:t>:</w:t>
      </w:r>
      <w:r>
        <w:t xml:space="preserve"> </w:t>
      </w:r>
      <w:r w:rsidRPr="008258F8">
        <w:t>calling for explanation</w:t>
      </w:r>
      <w:r>
        <w:t>;</w:t>
      </w:r>
      <w:r w:rsidRPr="008258F8">
        <w:t xml:space="preserve"> </w:t>
      </w:r>
      <w:r>
        <w:t xml:space="preserve">strikingness; fine-tuning; Schlesinger; extraordinary </w:t>
      </w:r>
      <w:r w:rsidR="005A4B4B">
        <w:t>types</w:t>
      </w:r>
    </w:p>
    <w:p w14:paraId="306EFC37" w14:textId="77777777" w:rsidR="00F53640" w:rsidRPr="00F53640" w:rsidRDefault="00F53640" w:rsidP="00F53640"/>
    <w:p w14:paraId="3DF73458" w14:textId="654ABE8E" w:rsidR="00FE3B3C" w:rsidRDefault="004A2875" w:rsidP="00FE3B3C">
      <w:pPr>
        <w:pStyle w:val="Heading1"/>
      </w:pPr>
      <w:r>
        <w:t>Introduction</w:t>
      </w:r>
    </w:p>
    <w:p w14:paraId="61D9D545" w14:textId="3B6D0221" w:rsidR="00504F0A" w:rsidRDefault="008F0638" w:rsidP="00CC432A">
      <w:r>
        <w:t xml:space="preserve">The </w:t>
      </w:r>
      <w:r w:rsidR="002D26D2">
        <w:t>claim</w:t>
      </w:r>
      <w:r>
        <w:t xml:space="preserve"> that </w:t>
      </w:r>
      <w:r w:rsidR="002D26D2">
        <w:t>certain</w:t>
      </w:r>
      <w:r>
        <w:t xml:space="preserve"> facts call for explanation appears all over the place. It appears as a premise in influential arguments such as reliability arguments against mathematical Platonism</w:t>
      </w:r>
      <w:r w:rsidR="0005339B">
        <w:t xml:space="preserve"> </w:t>
      </w:r>
      <w:r w:rsidR="0005339B">
        <w:fldChar w:fldCharType="begin" w:fldLock="1"/>
      </w:r>
      <w:r w:rsidR="00C11B75">
        <w:instrText>ADDIN CSL_CITATION {"citationItems":[{"id":"ITEM-1","itemData":{"ISBN":"0631180877","author":[{"dropping-particle":"","family":"Field","given":"Hartry","non-dropping-particle":"","parse-names":false,"suffix":""}],"id":"ITEM-1","issued":{"date-parts":[["1989"]]},"note":"Presents his development of Benacerraf in the intro. and again in chapter 7. \nIn Ch. 7 he adds a response to Lewis who claimed that the relevant counterfactual is trivially true becasue mathematical truths are necessary. In reposne, Field makes four points: \n1. Field denies that all mathematical facts are necessary. \n2. Lewis's response is too easy. It works for the belief that God is a metaphysically necessary being as well. \n3. Lewis is discussing the wrong counterfactual. It is possible that mathematicians would have false beliefs. \n4. The challenge need not imploy the counterfactual to begin with. What we want is to explain a correlation.","publisher":"Basil Blackwell","publisher-place":"Oxford","title":"Realism, Mathematics, and Modality","type":"book"},"locator":"26","uris":["http://www.mendeley.com/documents/?uuid=b3a6e13f-aad8-4088-a93a-fda199d526ae"]}],"mendeley":{"formattedCitation":"(Field, 1989, p. 26)","plainTextFormattedCitation":"(Field, 1989, p. 26)","previouslyFormattedCitation":"(Field 1989, 26)"},"properties":{"noteIndex":0},"schema":"https://github.com/citation-style-language/schema/raw/master/csl-citation.json"}</w:instrText>
      </w:r>
      <w:r w:rsidR="0005339B">
        <w:fldChar w:fldCharType="separate"/>
      </w:r>
      <w:r w:rsidR="00C11B75" w:rsidRPr="00C11B75">
        <w:rPr>
          <w:noProof/>
        </w:rPr>
        <w:t>(Field, 1989, p. 26)</w:t>
      </w:r>
      <w:r w:rsidR="0005339B">
        <w:fldChar w:fldCharType="end"/>
      </w:r>
      <w:r>
        <w:t>, evolutionary arguments against moral realism</w:t>
      </w:r>
      <w:r w:rsidR="0005339B">
        <w:t xml:space="preserve"> </w:t>
      </w:r>
      <w:r w:rsidR="0005339B">
        <w:fldChar w:fldCharType="begin" w:fldLock="1"/>
      </w:r>
      <w:r w:rsidR="00C11B75">
        <w:instrText>ADDIN CSL_CITATION {"citationItems":[{"id":"ITEM-1","itemData":{"DOI":"10.1111/j.1533-6077.2008.00145.x","ISSN":"15336077","author":[{"dropping-particle":"","family":"Street","given":"Sharon","non-dropping-particle":"","parse-names":false,"suffix":""}],"container-title":"Philosophical Issues","id":"ITEM-1","issue":"1","issued":{"date-parts":[["2008"]]},"page":"207-228","title":"Reply to Copp: Naturalism, Normativity, and the Varieties of Realism Worth Worrying about","type":"article-journal","volume":"18"},"locator":"207","uris":["http://www.mendeley.com/documents/?uuid=0e700fb4-c9df-4b73-836e-74f90418a0c3"]}],"mendeley":{"formattedCitation":"(Street, 2008, p. 207)","plainTextFormattedCitation":"(Street, 2008, p. 207)","previouslyFormattedCitation":"(Street 2008, 207)"},"properties":{"noteIndex":0},"schema":"https://github.com/citation-style-language/schema/raw/master/csl-citation.json"}</w:instrText>
      </w:r>
      <w:r w:rsidR="0005339B">
        <w:fldChar w:fldCharType="separate"/>
      </w:r>
      <w:r w:rsidR="00C11B75" w:rsidRPr="00C11B75">
        <w:rPr>
          <w:noProof/>
        </w:rPr>
        <w:t>(Street, 2008, p. 207)</w:t>
      </w:r>
      <w:r w:rsidR="0005339B">
        <w:fldChar w:fldCharType="end"/>
      </w:r>
      <w:r>
        <w:t xml:space="preserve">, fine-tuning arguments for the existence of God </w:t>
      </w:r>
      <w:r w:rsidR="0005339B">
        <w:fldChar w:fldCharType="begin" w:fldLock="1"/>
      </w:r>
      <w:r w:rsidR="00C11B75">
        <w:instrText>ADDIN CSL_CITATION {"citationItems":[{"id":"ITEM-1","itemData":{"author":[{"dropping-particle":"","family":"White","given":"Roger","non-dropping-particle":"","parse-names":false,"suffix":""}],"chapter-number":"1","container-title":"The Norton Introduction to Philosophy","edition":"2","editor":[{"dropping-particle":"","family":"Rosen","given":"Gideon","non-dropping-particle":"","parse-names":false,"suffix":""},{"dropping-particle":"","family":"Byrne","given":"Alex","non-dropping-particle":"","parse-names":false,"suffix":""},{"dropping-particle":"","family":"Cohen","given":"Joshua","non-dropping-particle":"","parse-names":false,"suffix":""},{"dropping-particle":"","family":"Shiffrin","given":"Seana Valentine","non-dropping-particle":"","parse-names":false,"suffix":""},{"dropping-particle":"","family":"Harman","given":"Elizabeth","non-dropping-particle":"","parse-names":false,"suffix":""}],"id":"ITEM-1","issued":{"date-parts":[["2018"]]},"page":"29-35","publisher":"Norton","publisher-place":"New York","title":"The Argument from Cosmological Fine-Tuning","type":"chapter"},"uris":["http://www.mendeley.com/documents/?uuid=2de26aa6-adf8-4c3c-bcd9-017785ea0fda"]}],"mendeley":{"formattedCitation":"(White, 2018)","plainTextFormattedCitation":"(White, 2018)","previouslyFormattedCitation":"(White 2018)"},"properties":{"noteIndex":0},"schema":"https://github.com/citation-style-language/schema/raw/master/csl-citation.json"}</w:instrText>
      </w:r>
      <w:r w:rsidR="0005339B">
        <w:fldChar w:fldCharType="separate"/>
      </w:r>
      <w:r w:rsidR="00C11B75" w:rsidRPr="00C11B75">
        <w:rPr>
          <w:noProof/>
        </w:rPr>
        <w:t>(White, 2018)</w:t>
      </w:r>
      <w:r w:rsidR="0005339B">
        <w:fldChar w:fldCharType="end"/>
      </w:r>
      <w:r w:rsidR="0005339B">
        <w:t xml:space="preserve"> </w:t>
      </w:r>
      <w:r>
        <w:t>and fine-tuning arguments for the existence of multiple universes</w:t>
      </w:r>
      <w:r w:rsidR="0005339B">
        <w:t xml:space="preserve"> </w:t>
      </w:r>
      <w:r w:rsidR="0005339B">
        <w:fldChar w:fldCharType="begin" w:fldLock="1"/>
      </w:r>
      <w:r w:rsidR="00C11B75">
        <w:instrText>ADDIN CSL_CITATION {"citationItems":[{"id":"ITEM-1","itemData":{"author":[{"dropping-particle":"","family":"Parfit","given":"Derek","non-dropping-particle":"","parse-names":false,"suffix":""}],"container-title":"London Review of Books","id":"ITEM-1","issue":"2","issued":{"date-parts":[["1998"]]},"note":"Parfit explicitely acknowledges some debt to Leslie. Leslie in his book also mentions that he discussed with Parfit\nManson referes to this in his review of Shanks.\n\nParfit argues that the fine-tuning of our universe for life calls out for explanation.","title":"Why Anything? Why This?","type":"article-journal","volume":"20"},"uris":["http://www.mendeley.com/documents/?uuid=77178e44-f3d7-32cd-be4f-c57618d0356e"]}],"mendeley":{"formattedCitation":"(Parfit, 1998)","plainTextFormattedCitation":"(Parfit, 1998)","previouslyFormattedCitation":"(Parfit 1998)"},"properties":{"noteIndex":0},"schema":"https://github.com/citation-style-language/schema/raw/master/csl-citation.json"}</w:instrText>
      </w:r>
      <w:r w:rsidR="0005339B">
        <w:fldChar w:fldCharType="separate"/>
      </w:r>
      <w:r w:rsidR="00C11B75" w:rsidRPr="00C11B75">
        <w:rPr>
          <w:noProof/>
        </w:rPr>
        <w:t>(Parfit, 1998)</w:t>
      </w:r>
      <w:r w:rsidR="0005339B">
        <w:fldChar w:fldCharType="end"/>
      </w:r>
      <w:r>
        <w:t xml:space="preserve">, to name a few. </w:t>
      </w:r>
      <w:r w:rsidR="002D26D2">
        <w:t xml:space="preserve">However, </w:t>
      </w:r>
      <w:r>
        <w:t xml:space="preserve">what precisely distinguishes facts that call for explanation from those that don’t is rarely examined. </w:t>
      </w:r>
    </w:p>
    <w:p w14:paraId="248B737C" w14:textId="3D458B4A" w:rsidR="008F0638" w:rsidRDefault="00BF1CD7" w:rsidP="00CC432A">
      <w:r>
        <w:lastRenderedPageBreak/>
        <w:t xml:space="preserve">In this paper I explore a proposal that has been suggested </w:t>
      </w:r>
      <w:r w:rsidR="00D615ED">
        <w:t>almost three decades ago</w:t>
      </w:r>
      <w:r>
        <w:t xml:space="preserve"> by George Schlesinger, and has been pretty much neglected ever since, except for some occasional mentions in footnotes. Perhaps one reason for the neglect is that Schlesinger’s own writing is full of ambiguities and confusions. For instance, it is difficult to understand precisely what his proposal was supposed to be a proposal for. Thus, the first task of this paper </w:t>
      </w:r>
      <w:r w:rsidR="002D26D2">
        <w:t>is</w:t>
      </w:r>
      <w:r>
        <w:t xml:space="preserve"> to clearly describe a</w:t>
      </w:r>
      <w:r w:rsidRPr="00BF1CD7">
        <w:t xml:space="preserve"> problem</w:t>
      </w:r>
      <w:r>
        <w:t xml:space="preserve">. I then draw from Schlesinger a proposed answer to this problem. The second reason for neglect is that Schlesinger’s proposal faces an obvious challenge. </w:t>
      </w:r>
      <w:r w:rsidR="00F7773F">
        <w:t xml:space="preserve">Therefore, the second task of this paper </w:t>
      </w:r>
      <w:r w:rsidR="002D26D2">
        <w:t>is</w:t>
      </w:r>
      <w:r w:rsidR="00F7773F">
        <w:t xml:space="preserve"> to address the obvious challenge. A third task </w:t>
      </w:r>
      <w:r w:rsidR="002D26D2">
        <w:t>is</w:t>
      </w:r>
      <w:r w:rsidR="00F7773F">
        <w:t xml:space="preserve"> to compare Schlesinger’s proposal to alternatives that have appeared in more recent literature</w:t>
      </w:r>
      <w:r w:rsidR="0005339B">
        <w:t xml:space="preserve">. I </w:t>
      </w:r>
      <w:r w:rsidR="00F7773F">
        <w:t>argu</w:t>
      </w:r>
      <w:r w:rsidR="0005339B">
        <w:t>e</w:t>
      </w:r>
      <w:r w:rsidR="00F7773F">
        <w:t xml:space="preserve"> that the comparison </w:t>
      </w:r>
      <w:r w:rsidR="0005339B">
        <w:t>yields</w:t>
      </w:r>
      <w:r w:rsidR="00F7773F">
        <w:t xml:space="preserve"> further reason to be attracted to Schlesinger’s proposal. Finally, I put Schlesinger’s proposal to work, examining </w:t>
      </w:r>
      <w:r w:rsidR="0005339B">
        <w:t>its</w:t>
      </w:r>
      <w:r w:rsidR="00F7773F">
        <w:t xml:space="preserve"> implications for fine-tuning arguments. </w:t>
      </w:r>
    </w:p>
    <w:p w14:paraId="10D73571" w14:textId="2FFD7C89" w:rsidR="00727220" w:rsidRDefault="00F7773F" w:rsidP="00F7773F">
      <w:r>
        <w:t>The view that some facts call for explanation and some do not call for explanation is</w:t>
      </w:r>
      <w:r w:rsidR="00625708">
        <w:t xml:space="preserve"> an intermediate view between two extremes.</w:t>
      </w:r>
      <w:r w:rsidR="00727220">
        <w:rPr>
          <w:rStyle w:val="FootnoteReference"/>
        </w:rPr>
        <w:footnoteReference w:id="1"/>
      </w:r>
      <w:r w:rsidR="00727220">
        <w:t xml:space="preserve"> At one extreme lies the view that all facts</w:t>
      </w:r>
      <w:r w:rsidR="00727220">
        <w:rPr>
          <w:rStyle w:val="FootnoteReference"/>
        </w:rPr>
        <w:footnoteReference w:id="2"/>
      </w:r>
      <w:r w:rsidR="00727220">
        <w:t xml:space="preserve"> must be </w:t>
      </w:r>
      <w:r w:rsidR="00727220">
        <w:lastRenderedPageBreak/>
        <w:t>explainable. According to this view, a theory should be rejected if it implies of any fact that it is brute. This view is a version of the controversial principle of sufficient reason, according to which every fact must have an explanation.</w:t>
      </w:r>
      <w:r w:rsidR="00727220">
        <w:rPr>
          <w:rStyle w:val="FootnoteReference"/>
        </w:rPr>
        <w:footnoteReference w:id="3"/>
      </w:r>
      <w:r w:rsidR="00727220">
        <w:t xml:space="preserve"> Proponents of this view think, for example, that the initial conditions of the universe</w:t>
      </w:r>
      <w:r w:rsidR="00727220">
        <w:rPr>
          <w:rStyle w:val="FootnoteReference"/>
        </w:rPr>
        <w:footnoteReference w:id="4"/>
      </w:r>
      <w:r w:rsidR="00727220">
        <w:t xml:space="preserve"> must be explainable not because there is anything unique about those conditions but because </w:t>
      </w:r>
      <w:r w:rsidR="00727220" w:rsidRPr="00CD037B">
        <w:rPr>
          <w:i/>
          <w:iCs/>
        </w:rPr>
        <w:t>every</w:t>
      </w:r>
      <w:r w:rsidR="00727220">
        <w:rPr>
          <w:i/>
          <w:iCs/>
        </w:rPr>
        <w:t xml:space="preserve"> fact</w:t>
      </w:r>
      <w:r w:rsidR="00727220">
        <w:t xml:space="preserve"> must have an explanation. This view also typically underlies cosmological arguments for the existence of God. It argues that the mere fact that anything exists requires explanation, and it proposes theism as that explanation. However, because it also implies that God’s existence requires explanation, an infinite regress may be inevitable, which is one reason to resist the view.</w:t>
      </w:r>
      <w:r w:rsidR="00727220">
        <w:rPr>
          <w:rStyle w:val="FootnoteReference"/>
        </w:rPr>
        <w:footnoteReference w:id="5"/>
      </w:r>
      <w:r w:rsidR="00727220">
        <w:t xml:space="preserve"> </w:t>
      </w:r>
    </w:p>
    <w:p w14:paraId="6CEFB7D4" w14:textId="019BAC57" w:rsidR="00727220" w:rsidRDefault="00727220" w:rsidP="0014286E">
      <w:r>
        <w:lastRenderedPageBreak/>
        <w:t>At the other extreme lies the view that there is no such principle.</w:t>
      </w:r>
      <w:r>
        <w:rPr>
          <w:rStyle w:val="FootnoteReference"/>
        </w:rPr>
        <w:footnoteReference w:id="6"/>
      </w:r>
      <w:r>
        <w:t xml:space="preserve"> This view claims that we must discover empirically which facts are explainable and which are brute, and that simply considering a fact a priori gives us no way to figure out how likely it is to be explainable. According to this view, the initial conditions of the universe—no matter how unique or fine-tuned they may be—do not call for explanation. Indeed, nothing calls for explanation. We may have</w:t>
      </w:r>
      <w:r w:rsidRPr="009409DE">
        <w:t xml:space="preserve"> </w:t>
      </w:r>
      <w:r>
        <w:t xml:space="preserve">reason to believe that there is some particular explanation for those initial conditions, via enumerative induction, considerations of simplicity, or some other theoretical consideration. However, according to this view, independent “calling for explanation” considerations do not exist. </w:t>
      </w:r>
    </w:p>
    <w:p w14:paraId="398CED45" w14:textId="533B6C55" w:rsidR="00727220" w:rsidRDefault="00727220" w:rsidP="00F70AFF">
      <w:r>
        <w:t>Between these two extremes lies an intermediate view according to which there is a distinction between facts that call out for explanation and facts that do not. According to the intermediate view, the initial conditions of the universe must have some special feature in order to call for explanation. For example, some argue that their fine-tuning for life is such a special feature.</w:t>
      </w:r>
      <w:r>
        <w:rPr>
          <w:rStyle w:val="FootnoteReference"/>
        </w:rPr>
        <w:footnoteReference w:id="7"/>
      </w:r>
      <w:r>
        <w:t xml:space="preserve"> However, if there was nothing special about the initial conditions, then they would not call for explanation. </w:t>
      </w:r>
    </w:p>
    <w:p w14:paraId="3F30BE84" w14:textId="3ABCFF47" w:rsidR="00727220" w:rsidRDefault="00727220" w:rsidP="007017C1">
      <w:r>
        <w:t>The claim that some fact “calls for explanation” is metaphorical, facts can’t really call for anything, and it is used by different people to express different kinds of claims. Here are a few of them: “</w:t>
      </w:r>
      <w:r w:rsidRPr="00143BDA">
        <w:rPr>
          <w:i/>
          <w:iCs/>
        </w:rPr>
        <w:t>x</w:t>
      </w:r>
      <w:r>
        <w:t xml:space="preserve"> calls for explanation” can mean (1) </w:t>
      </w:r>
      <w:r w:rsidRPr="00143BDA">
        <w:rPr>
          <w:i/>
          <w:iCs/>
        </w:rPr>
        <w:t>x</w:t>
      </w:r>
      <w:r>
        <w:t xml:space="preserve"> psychologically motivates us to seek an explanation or (2) </w:t>
      </w:r>
      <w:r w:rsidRPr="00143BDA">
        <w:rPr>
          <w:i/>
          <w:iCs/>
        </w:rPr>
        <w:t>x</w:t>
      </w:r>
      <w:r>
        <w:t xml:space="preserve"> </w:t>
      </w:r>
      <w:r w:rsidRPr="00143BDA">
        <w:t>gives</w:t>
      </w:r>
      <w:r>
        <w:t xml:space="preserve"> us a practical reason to seek an explanation. In this paper, however, I </w:t>
      </w:r>
      <w:r>
        <w:lastRenderedPageBreak/>
        <w:t xml:space="preserve">will focus instead on (3) we have a reason to believe that </w:t>
      </w:r>
      <w:r>
        <w:rPr>
          <w:i/>
          <w:iCs/>
        </w:rPr>
        <w:t>x</w:t>
      </w:r>
      <w:r>
        <w:t xml:space="preserve"> has an explanation. More specifically, it expresses the idea that, regarding a particular fact </w:t>
      </w:r>
      <w:r>
        <w:rPr>
          <w:i/>
          <w:iCs/>
        </w:rPr>
        <w:t>x</w:t>
      </w:r>
      <w:r>
        <w:t xml:space="preserve">, we have reason to believe that it is explainable even without discovering any particular explanation, and we therefore have reason to reject any theory that implies that </w:t>
      </w:r>
      <w:r w:rsidRPr="00ED182C">
        <w:rPr>
          <w:i/>
          <w:iCs/>
        </w:rPr>
        <w:t>x</w:t>
      </w:r>
      <w:r>
        <w:t xml:space="preserve"> is unexplainable. In the way that I use the term, the type of reason intended is defeasible. That is to say that if </w:t>
      </w:r>
      <w:r>
        <w:rPr>
          <w:i/>
          <w:iCs/>
        </w:rPr>
        <w:t>x</w:t>
      </w:r>
      <w:r>
        <w:t xml:space="preserve"> calls for explanation, that means that we have reason to believe that </w:t>
      </w:r>
      <w:r>
        <w:rPr>
          <w:i/>
          <w:iCs/>
        </w:rPr>
        <w:t>x</w:t>
      </w:r>
      <w:r>
        <w:t xml:space="preserve"> has an explanation; however, this reason can be outweighed by other considerations, and we may end up concluding that </w:t>
      </w:r>
      <w:r>
        <w:rPr>
          <w:i/>
          <w:iCs/>
        </w:rPr>
        <w:t>x</w:t>
      </w:r>
      <w:r>
        <w:t xml:space="preserve"> is, in fact, brute.</w:t>
      </w:r>
      <w:r>
        <w:rPr>
          <w:rStyle w:val="FootnoteReference"/>
        </w:rPr>
        <w:footnoteReference w:id="8"/>
      </w:r>
      <w:r>
        <w:t xml:space="preserve"> </w:t>
      </w:r>
    </w:p>
    <w:p w14:paraId="3AB8D103" w14:textId="7F9A18B0" w:rsidR="00727220" w:rsidRDefault="00727220" w:rsidP="00376514">
      <w:r>
        <w:t xml:space="preserve">The intermediate view must answer a pertinent question: What makes some facts special? Why do some facts call for explanation while others do not? Is there some property in virtue of which the facts that call for explanation do so? Michael Della Rocca </w:t>
      </w:r>
      <w:r>
        <w:fldChar w:fldCharType="begin" w:fldLock="1"/>
      </w:r>
      <w:r>
        <w:instrText>ADDIN CSL_CITATION {"citationItems":[{"id":"ITEM-1","itemData":{"abstract":"This paper presents an argument for the Principle of Sufficient Reason, the PSR, the principle according to which each thing that exists has an explanation. I begin with several widespread and extremely plausible arguments that I call explicability arguments in which a certain situation is rejected precisely because it would be arbitrary. Building on these plausible cases, I construct a series of explicability arguments that culminates in an explicability argument concerning existence itself. This argument amounts to the claim that the PSR is true. The plausibility of the initial cases in the series provides the basis of an argument for the PSR, an argument that can be rebutted only by drawing a line between the plausible early cases in the series and the apparently unacceptable later cases. I argue that no principled reason for drawing this line has been found and that one cannot draw an unprincipled or arbitrary line without begging the question. The paper concludes that, therefore, this defense of the PSR remains unrebutted and that we have a powerful, new reason to embrace the PSR.","author":[{"dropping-particle":"","family":"Rocca","given":"Michael","non-dropping-particle":"Della","parse-names":false,"suffix":""}],"container-title":"Philosopher's Imprint","id":"ITEM-1","issue":"7","issued":{"date-parts":[["2010"]]},"note":"Great article and essential for my project. \nDemonstrates that we often apply the following form of argument: P, because not p would be inexplicable. \nSo we do believe that some SOAs call for explanation. But then if some do and some don't, that would call for explanation. So all SOAs call for explanation. \nHe nicely presents the other alternatvies: \n1. Some do and some don't. But then the challenge is to draw a non-arbitrary and non questionbeggin line. \n2. No SOAs do. But then the challenge is what do we do about all of those intuitively plausible arguments ?\n\n\nhe also includes a summary of Van Inwagen and Bennet's argument against PSR - the argument shows that it entails necessetarianism, and assumes that this is an implausible consequence. Della Rocca in response says that since we have an argument for PSR, we should accept necessetarianism, and so be it for the intuition.","page":"1–13","title":"PSR","type":"article-journal","volume":"10"},"suppress-author":1,"uris":["http://www.mendeley.com/documents/?uuid=3702e962-0404-4610-a794-e1230a948e47"]}],"mendeley":{"formattedCitation":"(2010)","plainTextFormattedCitation":"(2010)","previouslyFormattedCitation":"(2010)"},"properties":{"noteIndex":0},"schema":"https://github.com/citation-style-language/schema/raw/master/csl-citation.json"}</w:instrText>
      </w:r>
      <w:r>
        <w:fldChar w:fldCharType="separate"/>
      </w:r>
      <w:r w:rsidRPr="003318A5">
        <w:rPr>
          <w:noProof/>
        </w:rPr>
        <w:t>(2010)</w:t>
      </w:r>
      <w:r>
        <w:fldChar w:fldCharType="end"/>
      </w:r>
      <w:r>
        <w:t xml:space="preserve"> rightly argues that a lack of an answer to this question constitutes a powerful argument against the intermediate view.</w:t>
      </w:r>
      <w:r>
        <w:rPr>
          <w:rStyle w:val="FootnoteReference"/>
        </w:rPr>
        <w:footnoteReference w:id="9"/>
      </w:r>
      <w:r>
        <w:t xml:space="preserve"> To address this challenge, I will examine a proposed (and mostly neglected) solution on behalf of the intermediate view.  </w:t>
      </w:r>
    </w:p>
    <w:p w14:paraId="5F372612" w14:textId="78F97337" w:rsidR="00727220" w:rsidRDefault="00727220" w:rsidP="00D6532D">
      <w:r>
        <w:t xml:space="preserve">The working hypothesis of this paper is that the intermediate view is correct, and that there is a property in virtue of which some facts call for explanation. I call this property </w:t>
      </w:r>
      <w:r w:rsidRPr="00A876E5">
        <w:rPr>
          <w:i/>
          <w:iCs/>
        </w:rPr>
        <w:t>strikingness</w:t>
      </w:r>
      <w:r>
        <w:t xml:space="preserve">. Precisely what does it mean for a fact to be striking? One prominent proposal, due to Paul Horwich </w:t>
      </w:r>
      <w:r>
        <w:fldChar w:fldCharType="begin" w:fldLock="1"/>
      </w:r>
      <w:r w:rsidR="00C11B75">
        <w:instrText>ADDIN CSL_CITATION {"citationItems":[{"id":"ITEM-1","itemData":{"ISBN":"0521237580","abstract":"In this volume, which was originally published in 1982, Paul Horwich presents a clear and unified approach to a number of problems in the philosophy of science. He diagnoses the failure of other attempts to resolve them as stemming from a too-rigid, all-or-nothing conception of belief, and adopts instead a Bayesian strategy, emphasising the degree of confidence to which we are entitled the light of scientific evidence. This probabilistic approach, he argues, yields a more complete understanding of the assumptions and procedures characteristic of scientific reasoning. It also accounts for the merits of simplicity, severe tests and surprising predictions, and provides a way in which the dispute between the realist and instrumentalist views of science might be resolved. The result is a crisp, well-focused contribution to the philosophy of science. The elaboration of an important conception of probability will stimulate anyone with an interest in the field.","author":[{"dropping-particle":"","family":"Horwich","given":"Paul","non-dropping-particle":"","parse-names":false,"suffix":""}],"id":"ITEM-1","issued":{"date-parts":[["1982"]]},"note":"Chapter 5: Prediction\nA theory is confirmed to the extent that it predicts events. Four intuitions: \n(1) verification of relatively surprising consequences of a theory has especially great evidential value\n(2) survival through severe experimental tests provides a theory with particularly strong support\n(3) the postulation of ad hoc hypotheses is generally disreputable\n(4) the succesful prediction of subsequently veriied events boosts the credibility of whatever theory is employed to a greater extent than the subsumption or accomodation of previously known results. \n\nHorwich will argue that (4) is false, and that (3) is explained independently of (1) and (2), counter an initial intution. \n\n* Note that the idea here is that a surprising prediction of a theory confirms a theory more than an unsurprising prediction. This is different from the context I'm interested in. \n\nSurprise (100-104)\nImprobability is a necessary but insufficient condition. &amp;quot;Unlikely things are happening constantly, which don't surprise us - things which have as minute a probability as those which do&amp;quot;. \nLet E be an explanadum and C our background theory: \nSurprise: E is surprising iff P(E|C) ≈ 0 and P(C|E)&amp;lt;&amp;lt;P(C)\nIf P(C) is high, and P(E|C) ≈ 0 and there is a competing theory K such that P(K) is low but P(K|E) is high, then the second condition will be fulfilled. \n\n* This is not coextensive with one of the two accounts Josh brings: 'A phenomenon is striking if there is a salient theory that would predict or explain it.'. \n\nOne example: Jones wins a lottery among a billion people - not surprising. Smith wins three successive lotteries among a thousand people - surprising. Explanation: We think the lottery may be unfair. \n\n&amp;quot;a coincidence is an unlikely accidental corespondence between independent facts, which suggests strongly, but in fact falsely, some causal relationship between them&amp;quot; (104) *Interesting. Can be helpful. \n\n&amp;quot;it remains to explain why it is that a theory derives particularly strong support from the accurate prediction of surprising events. The answer is that the evidential value of such predictions stems from the improbability of the predicted events, and is quite independent of that further characteristic, just defended, which renders those events surprising&amp;quot; (104). \n\nIn other words, there were two necessary conditions for surprise: P(E|C) ≈ 0 and P(C|E)&amp;lt;P(C). Of these two, P(E|C)≈ 0 is sufficient to explain why a surprising event confirms to a higher degree, P(C|E)&amp;lt;P(C) is inessential. So surprises are just a subset of a more general confirmation phenomenon. \n\n==&amp;gt; A theory is confirmed relative to another thoery if there is some event E that is improbable on the latter but probable on the former. This is just a simple application of Bayes's theorem. Surprisingness doesn't really play a role.\n\n*","publisher":"Cambridge University Press","publisher-place":"Cambridge","title":"Probability and Evidence","type":"book"},"locator":"101","suppress-author":1,"uris":["http://www.mendeley.com/documents/?uuid=744ded1f-b351-432c-887c-1383e6073876"]}],"mendeley":{"formattedCitation":"(1982, p. 101)","plainTextFormattedCitation":"(1982, p. 101)","previouslyFormattedCitation":"(1982, 101)"},"properties":{"noteIndex":0},"schema":"https://github.com/citation-style-language/schema/raw/master/csl-citation.json"}</w:instrText>
      </w:r>
      <w:r>
        <w:fldChar w:fldCharType="separate"/>
      </w:r>
      <w:r w:rsidR="00C11B75" w:rsidRPr="00C11B75">
        <w:rPr>
          <w:noProof/>
        </w:rPr>
        <w:t>(1982, p. 101)</w:t>
      </w:r>
      <w:r>
        <w:fldChar w:fldCharType="end"/>
      </w:r>
      <w:r>
        <w:t xml:space="preserve">, says that a fact is striking if it puts into doubt certain background beliefs regarding the circumstances. However, Horwich’s account has been criticized by George </w:t>
      </w:r>
      <w:r>
        <w:lastRenderedPageBreak/>
        <w:t xml:space="preserve">Schlesinger </w:t>
      </w:r>
      <w:r>
        <w:fldChar w:fldCharType="begin" w:fldLock="1"/>
      </w:r>
      <w:r w:rsidR="00C11B75">
        <w:instrText>ADDIN CSL_CITATION {"citationItems":[{"id":"ITEM-1","itemData":{"ISBN":"0268017387","author":[{"dropping-particle":"","family":"Schlesinger","given":"George N.","non-dropping-particle":"","parse-names":false,"suffix":""}],"id":"ITEM-1","issued":{"date-parts":[["1991"]]},"note":"Here's a very negative review: MILLER, D. (1993), The Sweep of Probability. Philosophical Books, 34: 29–30. doi: 10.1111/j.1468-0149.1993.tb00742.x It doesn't include many details.\nUrbach's review seems more favorable. \n\nChap. 5: Extraordinary Phenomena and Confirmation\nHere Schlesinger presents his account for extraordinary or surprising phenomena, and rejects Horowich's. \nSchlesinger's account for extraordinary events appears in Laplace's Seventh Principle side by side with Horwich's account. Schlesinger doesn't reference Laplace. \nIn the next chapter, p. 119, he sums up his epistemological thesis: \n&amp;quot;[T]he status of a hypothesis is determined by the degree to which it alleviates our legitimate puzzlement generated by a unique sort of phenomenon&amp;quot;. \n\nThe objection that it isn't clear how kinds of events are parcelled, and that perhaps they are parcelled by potential hypos, is voiced by: Griffiths &amp;amp; Tennenbaum, and in Urbach's review.\n\nChap. 6: Forsight and Hindsight\nThe chapter is very weird. He discusses the quesiton of whether accommodation is worse than prediction. Somehow he thinks that his idea of extraordinary events solves this question. Accomodation is never worse than prediction, when an accommodating hypo is less plausible, it is because it is less something else, not clear what. At some points he talks about simplicity, but his account for simplicity is circular at a crucial point. Another thing that seems to be going on in his mind is something like Roger's way of thinking - that an explanation is plausible to the extent that it is explanatorily satisfying, whatever that means. But he whole discussion seems confused.","number-of-pages":"228","publisher":"University of Notre Dame Press","title":"The Sweep of Probability","type":"book"},"locator":"99-101","suppress-author":1,"uris":["http://www.mendeley.com/documents/?uuid=8917e2b7-03da-4bb1-a043-75f40d0be160"]}],"mendeley":{"formattedCitation":"(1991, pp. 99–101)","plainTextFormattedCitation":"(1991, pp. 99–101)","previouslyFormattedCitation":"(1991, 99–101)"},"properties":{"noteIndex":0},"schema":"https://github.com/citation-style-language/schema/raw/master/csl-citation.json"}</w:instrText>
      </w:r>
      <w:r>
        <w:fldChar w:fldCharType="separate"/>
      </w:r>
      <w:r w:rsidR="00C11B75" w:rsidRPr="00C11B75">
        <w:rPr>
          <w:noProof/>
        </w:rPr>
        <w:t>(1991, pp. 99–101)</w:t>
      </w:r>
      <w:r>
        <w:fldChar w:fldCharType="end"/>
      </w:r>
      <w:r>
        <w:t xml:space="preserve">, David Harker </w:t>
      </w:r>
      <w:r>
        <w:fldChar w:fldCharType="begin" w:fldLock="1"/>
      </w:r>
      <w:r>
        <w:instrText>ADDIN CSL_CITATION {"citationItems":[{"id":"ITEM-1","itemData":{"DOI":"10.1007/s11098-011-9732-3","ISSN":"0031-8116","author":[{"dropping-particle":"","family":"Harker","given":"David","non-dropping-particle":"","parse-names":false,"suffix":""}],"container-title":"Philosophical Studies","id":"ITEM-1","issue":"2","issued":{"date-parts":[["2012","4","21"]]},"note":"The main idea: surprise is contrary to an expectation. Expectations are determined by background theories. \nThis is contrary to Horwich who thought of surprises as expected given an alternative theory.\n\nNote: that's not exactly Horwich's account. His account says that it's a necessary condition for something's being a surprise that it substantially lower one's credences regarding the curcumstances. Horwich suggests that the lowering is due to a highering of an alternative hypothesis, but this need not be the case. \nAlso, Horwich says that lowering probabilities of the curcumstances is a necessary condition. He probably meant that it is in virtue of this that something is a surprise, but since he's not explicit, Harker should have at least acknowledged that Horwich's explicit account may be true, even if unexplanatory.\n\nHarker's main objection to Horwich is from cases in which the alternative hypothesis is ruled out. He thinks this is an improvement over cases in which there is no alternative hypothesis, because in the latter type of case Horwich can argue that there is in fact an alternative. \nNotice that Harker is assuming throughout that Horwich's use of surprise is supposed to match up with the natural language meaning of surprise. He does not consider the supposed epistemic consequence of surprises anywhere. That's something my discussion adds. \n\nThe proposal is that a surprise is contrary to an expectation.\n* Here's a crucial weakness of this account: Harker says nothing about what an expectation is, other than that it is a proposition with high probability given the background beliefs. But if this is all, then any low probability proposition is surprising because we expect its negation.\n\nResponse to fine tuning arguments: the surprise is that life depends on such specific constants and laws, not the mere existence of life. The inteligent design and multiverse hypotheses therefore don't explain that which is surprising, i.e. fine tuning, they explain something else, i.e emergence of life.\n* To me it seems that the puzzlement (surprise is not a good choice here) is how it is that we came to exist. And the more we realize how the world was different, the more we become aware that this is a riddle, because it should not be taken for granted that we exist. But the puzzle is not why the world is so fine tuned, but rather the emergence of life.","page":"247-261","title":"A surprise for Horwich (and some advocates of the fine-tuning argument (which does not include Horwich (as far as I know)))","type":"article-journal","volume":"161"},"suppress-author":1,"uris":["http://www.mendeley.com/documents/?uuid=a5b5ef5d-08db-4de8-a7e0-b6e1486649cb"]}],"mendeley":{"formattedCitation":"(2012)","plainTextFormattedCitation":"(2012)","previouslyFormattedCitation":"(2012)"},"properties":{"noteIndex":0},"schema":"https://github.com/citation-style-language/schema/raw/master/csl-citation.json"}</w:instrText>
      </w:r>
      <w:r>
        <w:fldChar w:fldCharType="separate"/>
      </w:r>
      <w:r w:rsidRPr="00587DDE">
        <w:rPr>
          <w:noProof/>
        </w:rPr>
        <w:t>(2012)</w:t>
      </w:r>
      <w:r>
        <w:fldChar w:fldCharType="end"/>
      </w:r>
      <w:r>
        <w:t xml:space="preserve"> and most recently by Dan </w:t>
      </w:r>
      <w:proofErr w:type="spellStart"/>
      <w:r>
        <w:t>Baras</w:t>
      </w:r>
      <w:proofErr w:type="spellEnd"/>
      <w:r>
        <w:t xml:space="preserve"> </w:t>
      </w:r>
      <w:r>
        <w:fldChar w:fldCharType="begin" w:fldLock="1"/>
      </w:r>
      <w:r w:rsidR="00C11B75">
        <w:instrText>ADDIN CSL_CITATION {"citationItems":[{"id":"ITEM-1","itemData":{"DOI":"10.1007/s11406-018-0047-x","ISSN":"0048-3893","author":[{"dropping-particle":"","family":"Baras","given":"Dan","non-dropping-particle":"","parse-names":false,"suffix":""}],"container-title":"Philosophia","id":"ITEM-1","issue":"5","issued":{"date-parts":[["2019","11","13"]]},"page":"1405-1419","title":"Why Do Certain States of Affairs Call Out for Explanation? A Critique of Two Horwichian Accounts","type":"article-journal","volume":"47"},"suppress-author":1,"uris":["http://www.mendeley.com/documents/?uuid=3b821f1f-78c3-49b8-8bcb-3ed98c1a8b37"]}],"mendeley":{"formattedCitation":"(2019)","plainTextFormattedCitation":"(2019)","previouslyFormattedCitation":"(2018)"},"properties":{"noteIndex":0},"schema":"https://github.com/citation-style-language/schema/raw/master/csl-citation.json"}</w:instrText>
      </w:r>
      <w:r>
        <w:fldChar w:fldCharType="separate"/>
      </w:r>
      <w:r w:rsidR="00C11B75" w:rsidRPr="00C11B75">
        <w:rPr>
          <w:noProof/>
        </w:rPr>
        <w:t>(2019)</w:t>
      </w:r>
      <w:r>
        <w:fldChar w:fldCharType="end"/>
      </w:r>
      <w:r>
        <w:t>. In this paper, I defend and develop an alternative account drawn from the work of Schlesinger. Schlesinger’s proposal is that a fact is striking if it belongs to an extraordinary type of fact. Schlesinger himself is not fully clear about some details of his proposal,</w:t>
      </w:r>
      <w:r>
        <w:rPr>
          <w:rStyle w:val="FootnoteReference"/>
        </w:rPr>
        <w:footnoteReference w:id="10"/>
      </w:r>
      <w:r>
        <w:t xml:space="preserve"> and he does not address a pertinent challenge to his view. For these reasons, his proposal has thus far been mostly neglected. The main purpose of this paper is to fill in these gaps. In addition, I compare Schlesinger’s view with two proposals that have been put forward since the publication of Schlesinger’s book, namely those of Thomas Nagel </w:t>
      </w:r>
      <w:r>
        <w:fldChar w:fldCharType="begin" w:fldLock="1"/>
      </w:r>
      <w:r>
        <w:instrText>ADDIN CSL_CITATION {"citationItems":[{"id":"ITEM-1","itemData":{"DOI":"10.1093/acprof:oso/9780199919758.001.0001","ISBN":"9780199919758","abstract":"In Mind and Cosmos Thomas Nagel argues that the widely accepted world view of materialist naturalism is untenable. The mind-body problem cannot be confined to the relation between animal minds and animal bodies. If materialism cannot accommodate consciousness and other mind-related aspects of reality, then we must abandon a purely materialist understanding of nature in general, extending to biology, evolutionary theory, and cosmology. Since minds are features of biological systems that have developed through evolution, the standard materialist version of evolutionary biology is fundamentally incomplete. And the cosmological history that led to the origin of life and the coming into existence of the conditions for evolution cannot be a merely materialist history. An adequate conception of nature would have to explain the appearance in the universe of materially irreducible conscious minds, as such. No such explanation is available, and the physical sciences, including molecular biology, cannot be expected to provide one. The book explores these problems through a general treatment of the obstacles to reductionism, with more specific application to the phenomena of consciousness, cognition, and value. The conclusion is that physics cannot be the theory of everything.","author":[{"dropping-particle":"","family":"Nagel","given":"Thomas","non-dropping-particle":"","parse-names":false,"suffix":""}],"id":"ITEM-1","issued":{"date-parts":[["2012","9","26"]]},"note":"review by Leiter and Weisberg: http://www.thenation.com/article/170334/do-you-only-have-brain-thomas-nagel#\n\nChapter 1: Introduction \n&amp;quot;There are two questions. First...what is the likelihood that self-reproducing life forms should have come into existence spontaneously... The second question...what is the likelihood that, as a result of physical accident, a sequence of viable genetic mutations should have occurred that was sufficient to permit natural selection to produce the organisms that actually exist?&amp;quot; (6)\n\n&amp;quot; If contemporary research in molecular biology leaves open the possibility of legitimate doubts about a fully mechanistic account of the origin and evolution of life, dependent only on the laws of chemistry and physics, this can combine with the failure of psychophysical reductionism to suggest that principles of a different kind are also at work in the history of nature, principles of the growth of order that are in their logical form teleological rather than mechanistic. &amp;quot; (7)","publisher":"Oxford University Press","title":"Mind and Cosmos","type":"book"},"suppress-author":1,"uris":["http://www.mendeley.com/documents/?uuid=d1594d0d-5beb-4481-a593-f83c651f97c5"]}],"mendeley":{"formattedCitation":"(2012)","plainTextFormattedCitation":"(2012)","previouslyFormattedCitation":"(2012)"},"properties":{"noteIndex":0},"schema":"https://github.com/citation-style-language/schema/raw/master/csl-citation.json"}</w:instrText>
      </w:r>
      <w:r>
        <w:fldChar w:fldCharType="separate"/>
      </w:r>
      <w:r w:rsidRPr="00C31015">
        <w:rPr>
          <w:noProof/>
        </w:rPr>
        <w:t>(2012)</w:t>
      </w:r>
      <w:r>
        <w:fldChar w:fldCharType="end"/>
      </w:r>
      <w:r>
        <w:t xml:space="preserve"> and David Harker </w:t>
      </w:r>
      <w:r>
        <w:fldChar w:fldCharType="begin" w:fldLock="1"/>
      </w:r>
      <w:r>
        <w:instrText>ADDIN CSL_CITATION {"citationItems":[{"id":"ITEM-1","itemData":{"DOI":"10.1007/s11098-011-9732-3","ISSN":"0031-8116","author":[{"dropping-particle":"","family":"Harker","given":"David","non-dropping-particle":"","parse-names":false,"suffix":""}],"container-title":"Philosophical Studies","id":"ITEM-1","issue":"2","issued":{"date-parts":[["2012","4","21"]]},"note":"The main idea: surprise is contrary to an expectation. Expectations are determined by background theories. \nThis is contrary to Horwich who thought of surprises as expected given an alternative theory.\n\nNote: that's not exactly Horwich's account. His account says that it's a necessary condition for something's being a surprise that it substantially lower one's credences regarding the curcumstances. Horwich suggests that the lowering is due to a highering of an alternative hypothesis, but this need not be the case. \nAlso, Horwich says that lowering probabilities of the curcumstances is a necessary condition. He probably meant that it is in virtue of this that something is a surprise, but since he's not explicit, Harker should have at least acknowledged that Horwich's explicit account may be true, even if unexplanatory.\n\nHarker's main objection to Horwich is from cases in which the alternative hypothesis is ruled out. He thinks this is an improvement over cases in which there is no alternative hypothesis, because in the latter type of case Horwich can argue that there is in fact an alternative. \nNotice that Harker is assuming throughout that Horwich's use of surprise is supposed to match up with the natural language meaning of surprise. He does not consider the supposed epistemic consequence of surprises anywhere. That's something my discussion adds. \n\nThe proposal is that a surprise is contrary to an expectation.\n* Here's a crucial weakness of this account: Harker says nothing about what an expectation is, other than that it is a proposition with high probability given the background beliefs. But if this is all, then any low probability proposition is surprising because we expect its negation.\n\nResponse to fine tuning arguments: the surprise is that life depends on such specific constants and laws, not the mere existence of life. The inteligent design and multiverse hypotheses therefore don't explain that which is surprising, i.e. fine tuning, they explain something else, i.e emergence of life.\n* To me it seems that the puzzlement (surprise is not a good choice here) is how it is that we came to exist. And the more we realize how the world was different, the more we become aware that this is a riddle, because it should not be taken for granted that we exist. But the puzzle is not why the world is so fine tuned, but rather the emergence of life.","page":"247-261","title":"A surprise for Horwich (and some advocates of the fine-tuning argument (which does not include Horwich (as far as I know)))","type":"article-journal","volume":"161"},"suppress-author":1,"uris":["http://www.mendeley.com/documents/?uuid=a5b5ef5d-08db-4de8-a7e0-b6e1486649cb"]}],"mendeley":{"formattedCitation":"(2012)","plainTextFormattedCitation":"(2012)","previouslyFormattedCitation":"(2012)"},"properties":{"noteIndex":0},"schema":"https://github.com/citation-style-language/schema/raw/master/csl-citation.json"}</w:instrText>
      </w:r>
      <w:r>
        <w:fldChar w:fldCharType="separate"/>
      </w:r>
      <w:r w:rsidRPr="00C31015">
        <w:rPr>
          <w:noProof/>
        </w:rPr>
        <w:t>(2012)</w:t>
      </w:r>
      <w:r>
        <w:fldChar w:fldCharType="end"/>
      </w:r>
      <w:r>
        <w:t xml:space="preserve">. </w:t>
      </w:r>
    </w:p>
    <w:p w14:paraId="4BFA8973" w14:textId="77777777" w:rsidR="00727220" w:rsidRDefault="00727220" w:rsidP="00F7773F">
      <w:r w:rsidRPr="00493718">
        <w:t xml:space="preserve">The remainder of this paper is </w:t>
      </w:r>
      <w:r>
        <w:t xml:space="preserve">structured </w:t>
      </w:r>
      <w:r w:rsidRPr="00493718">
        <w:t xml:space="preserve">as follows: In the next section, I </w:t>
      </w:r>
      <w:r>
        <w:t>explain what motivates</w:t>
      </w:r>
      <w:r w:rsidRPr="00493718">
        <w:t xml:space="preserve"> the intermediate view. In section 3, I explain why we need the extraordinary type account and should not be satisfied </w:t>
      </w:r>
      <w:r>
        <w:t xml:space="preserve">solely </w:t>
      </w:r>
      <w:r w:rsidRPr="00493718">
        <w:t>with bare intuitions. In section 4, I lay out the account. Sections 5</w:t>
      </w:r>
      <w:r>
        <w:t>–</w:t>
      </w:r>
      <w:r w:rsidRPr="00493718">
        <w:t>7 discuss several concerns about this account. Two of those sections (5 and 7) compare the account to salient alternatives, and section 6 responds to what I take to be the most pressing worry. Finally, in section 8</w:t>
      </w:r>
      <w:r>
        <w:t>,</w:t>
      </w:r>
      <w:r w:rsidRPr="00493718">
        <w:t xml:space="preserve"> I apply the account to the opening example</w:t>
      </w:r>
      <w:r>
        <w:t>:</w:t>
      </w:r>
      <w:r w:rsidRPr="00493718">
        <w:t xml:space="preserve"> the fine-tuning argument.</w:t>
      </w:r>
    </w:p>
    <w:p w14:paraId="7E5C6F21" w14:textId="01C2D375" w:rsidR="00727220" w:rsidRDefault="00727220" w:rsidP="009F390A">
      <w:pPr>
        <w:pStyle w:val="Heading1"/>
      </w:pPr>
      <w:r>
        <w:lastRenderedPageBreak/>
        <w:t>Why accept the intermediate view?</w:t>
      </w:r>
    </w:p>
    <w:p w14:paraId="03E2BE65" w14:textId="258A931E" w:rsidR="00727220" w:rsidRDefault="00727220" w:rsidP="001128DC">
      <w:r>
        <w:t>Typically, the intermediate view is motivated by generalizing intuitions that we have about specific examples. Imagine that a coin is tossed one hundred times and lands HTHHTHTTTH… and so on in, some inchoate sequence. The probability of an ordinary coin landing in any particular sequence is exceedingly low (</w:t>
      </w:r>
      <w:r>
        <w:rPr>
          <w:rFonts w:cstheme="majorBidi"/>
        </w:rPr>
        <w:t>≈</w:t>
      </w:r>
      <w:r>
        <w:t>2</w:t>
      </w:r>
      <w:r>
        <w:rPr>
          <w:vertAlign w:val="superscript"/>
        </w:rPr>
        <w:t>-100</w:t>
      </w:r>
      <w:r>
        <w:t xml:space="preserve">), yet we feel no pressure to believe that this particular sequence must be explainable. Imagine that a different coin is also tossed a hundred times and consistently lands HTHTHTHTHT... In this case, it seems implausible that the sequence is accidental. At least initially, it seems that this sequence must be explainable. Such examples are easily multiplied. A monkey is seated by a keyboard and types “jher90 </w:t>
      </w:r>
      <w:proofErr w:type="gramStart"/>
      <w:r>
        <w:t>b,mnERW</w:t>
      </w:r>
      <w:proofErr w:type="gramEnd"/>
      <w:r>
        <w:t xml:space="preserve">8I QRLK”. That a monkey would type this particular sequence is incredibly improbable, but it does not call for explanation. When another monkey types “My name is Curious George”, however, that would call for explanation. Such examples suggest that there is a distinction between facts that call for explanation and those that do not. </w:t>
      </w:r>
    </w:p>
    <w:p w14:paraId="65899EA4" w14:textId="4E5F1A5C" w:rsidR="00727220" w:rsidRDefault="00727220" w:rsidP="008D7ADC">
      <w:r>
        <w:t xml:space="preserve">Of course, what does or does not call for explanation must be relative to a credal state or state of background knowledge. If a ten-sided die is tossed twelve times and lands </w:t>
      </w:r>
      <w:r w:rsidRPr="00401DEE">
        <w:t>314159265359</w:t>
      </w:r>
      <w:r>
        <w:t xml:space="preserve">, that sequence probably would not seem special to many people. However, once they learn that these are the first twelve digits of </w:t>
      </w:r>
      <w:r w:rsidRPr="00401DEE">
        <w:t>π</w:t>
      </w:r>
      <w:r>
        <w:t xml:space="preserve">, then plausibly, they should think that it calls for explanation. This should not be very surprising, nor does it turn the epistemic principle into a subjective principle in any problematic sense. Evidence, quite generally, is evaluated relative to a subject’s credal state. For example, that a certain handkerchief was found at the scene of crime is of no epistemic significance, unless we also know that it belongs to one of the suspects. The theories that follow </w:t>
      </w:r>
      <w:r>
        <w:lastRenderedPageBreak/>
        <w:t>account for such agent relativity. They are all formulated using Bayesian probabilities, representing (with some idealization and modification) an agent’s credal state at a given time.</w:t>
      </w:r>
      <w:r>
        <w:rPr>
          <w:rStyle w:val="FootnoteReference"/>
        </w:rPr>
        <w:footnoteReference w:id="11"/>
      </w:r>
      <w:r>
        <w:t xml:space="preserve"> </w:t>
      </w:r>
    </w:p>
    <w:p w14:paraId="3E3BF9DA" w14:textId="72E57E9E" w:rsidR="00727220" w:rsidRDefault="00727220" w:rsidP="00D53B20">
      <w:pPr>
        <w:pStyle w:val="Heading1"/>
      </w:pPr>
      <w:r>
        <w:t>Why not bare intuitions?</w:t>
      </w:r>
    </w:p>
    <w:p w14:paraId="5413D046" w14:textId="4811D539" w:rsidR="00727220" w:rsidRDefault="00727220" w:rsidP="00111617">
      <w:r>
        <w:t xml:space="preserve">Considering that the view is motivated by such intuitions, you may think that an answer to this paper’s question is </w:t>
      </w:r>
      <w:r w:rsidRPr="001972D8">
        <w:t>straightforward</w:t>
      </w:r>
      <w:r>
        <w:t>:</w:t>
      </w:r>
      <w:r w:rsidRPr="001972D8">
        <w:t xml:space="preserve"> </w:t>
      </w:r>
      <w:r>
        <w:t>e</w:t>
      </w:r>
      <w:r w:rsidRPr="001972D8">
        <w:t xml:space="preserve">ssentially, we are looking for a reason to believe that </w:t>
      </w:r>
      <w:r>
        <w:t>facts</w:t>
      </w:r>
      <w:r w:rsidRPr="001972D8">
        <w:t xml:space="preserve"> are explainable. Now consider the examples</w:t>
      </w:r>
      <w:r>
        <w:t xml:space="preserve"> from the previous section</w:t>
      </w:r>
      <w:r w:rsidRPr="001972D8">
        <w:t xml:space="preserve">. </w:t>
      </w:r>
      <w:r>
        <w:t>In each case</w:t>
      </w:r>
      <w:r w:rsidRPr="001972D8">
        <w:t xml:space="preserve">, our discussion </w:t>
      </w:r>
      <w:r>
        <w:t>relied on</w:t>
      </w:r>
      <w:r w:rsidRPr="001972D8">
        <w:t xml:space="preserve"> </w:t>
      </w:r>
      <w:r>
        <w:t xml:space="preserve">our </w:t>
      </w:r>
      <w:r w:rsidRPr="001972D8">
        <w:t xml:space="preserve">intuitions </w:t>
      </w:r>
      <w:r>
        <w:t>about</w:t>
      </w:r>
      <w:r w:rsidRPr="001972D8">
        <w:t xml:space="preserve"> those examples. </w:t>
      </w:r>
      <w:r>
        <w:t>So</w:t>
      </w:r>
      <w:r w:rsidRPr="001972D8">
        <w:t xml:space="preserve"> why not just settle for the </w:t>
      </w:r>
      <w:r>
        <w:t>idea that</w:t>
      </w:r>
      <w:r w:rsidRPr="001972D8">
        <w:t xml:space="preserve"> </w:t>
      </w:r>
      <w:r>
        <w:t>facts</w:t>
      </w:r>
      <w:r w:rsidRPr="001972D8">
        <w:t xml:space="preserve"> that call for explanation are all and only those </w:t>
      </w:r>
      <w:r>
        <w:t>that</w:t>
      </w:r>
      <w:r w:rsidRPr="001972D8">
        <w:t xml:space="preserve"> </w:t>
      </w:r>
      <w:r w:rsidRPr="00520BDC">
        <w:rPr>
          <w:i/>
          <w:iCs/>
        </w:rPr>
        <w:t>intuitively</w:t>
      </w:r>
      <w:r w:rsidRPr="001972D8">
        <w:t xml:space="preserve"> call for explanation? </w:t>
      </w:r>
    </w:p>
    <w:p w14:paraId="3E6E174F" w14:textId="0C124875" w:rsidR="00727220" w:rsidRDefault="00727220" w:rsidP="004635AA">
      <w:r w:rsidRPr="00152E15">
        <w:t xml:space="preserve">My response is that we would like to better understand why we have these intuitions and whether and when they are justified. </w:t>
      </w:r>
      <w:r w:rsidRPr="001972D8">
        <w:t>Consider testimony</w:t>
      </w:r>
      <w:r>
        <w:t>, for example</w:t>
      </w:r>
      <w:r w:rsidRPr="001972D8">
        <w:t xml:space="preserve">. We may have intuitions that </w:t>
      </w:r>
      <w:r>
        <w:t xml:space="preserve">person </w:t>
      </w:r>
      <w:r w:rsidRPr="006461AD">
        <w:rPr>
          <w:i/>
          <w:iCs/>
        </w:rPr>
        <w:t>x</w:t>
      </w:r>
      <w:r w:rsidRPr="001972D8">
        <w:t xml:space="preserve"> is trustworthy </w:t>
      </w:r>
      <w:r>
        <w:t>whereas</w:t>
      </w:r>
      <w:r w:rsidRPr="001972D8">
        <w:t xml:space="preserve"> </w:t>
      </w:r>
      <w:r>
        <w:t xml:space="preserve">person </w:t>
      </w:r>
      <w:r w:rsidRPr="006461AD">
        <w:rPr>
          <w:i/>
          <w:iCs/>
        </w:rPr>
        <w:t>y</w:t>
      </w:r>
      <w:r w:rsidRPr="001972D8">
        <w:t xml:space="preserve"> is not. However, it is better not to</w:t>
      </w:r>
      <w:r>
        <w:t xml:space="preserve"> rely on bare intuitions, which are prone to known biases; it is better when they conform to a well-structured theory.</w:t>
      </w:r>
      <w:r w:rsidRPr="001972D8">
        <w:t xml:space="preserve"> In addition, we can</w:t>
      </w:r>
      <w:r>
        <w:t xml:space="preserve"> often</w:t>
      </w:r>
      <w:r w:rsidRPr="001972D8">
        <w:t xml:space="preserve"> </w:t>
      </w:r>
      <w:r>
        <w:t>provide</w:t>
      </w:r>
      <w:r w:rsidRPr="001972D8">
        <w:t xml:space="preserve"> more </w:t>
      </w:r>
      <w:r>
        <w:t xml:space="preserve">than just bare intuitions </w:t>
      </w:r>
      <w:r w:rsidRPr="001972D8">
        <w:t xml:space="preserve">about why testimonies are reasons for belief. </w:t>
      </w:r>
      <w:r>
        <w:t>For example</w:t>
      </w:r>
      <w:r w:rsidRPr="001972D8">
        <w:t xml:space="preserve">, we have inductive evidence that </w:t>
      </w:r>
      <w:r>
        <w:t>certain people</w:t>
      </w:r>
      <w:r w:rsidRPr="001972D8">
        <w:t xml:space="preserve"> are reliable, </w:t>
      </w:r>
      <w:r>
        <w:t>whereas</w:t>
      </w:r>
      <w:r w:rsidRPr="001972D8">
        <w:t xml:space="preserve"> we have evidence to the contrary</w:t>
      </w:r>
      <w:r>
        <w:t xml:space="preserve"> </w:t>
      </w:r>
      <w:r w:rsidRPr="001972D8">
        <w:t>regarding others. We should hope for the same with calling for explanation.</w:t>
      </w:r>
      <w:r>
        <w:t xml:space="preserve"> It may turn out, for instance,</w:t>
      </w:r>
      <w:r w:rsidRPr="001972D8">
        <w:t xml:space="preserve"> </w:t>
      </w:r>
      <w:r>
        <w:t xml:space="preserve">that in some cases, </w:t>
      </w:r>
      <w:r w:rsidRPr="001972D8">
        <w:t xml:space="preserve">we learn from </w:t>
      </w:r>
      <w:r>
        <w:t>experience through enumerative induction to expect certain kinds of explanations (such as that an intentional agent was involved), and in other types of cases, we expect other kinds of explanations (say, via mechanical laws of nature or laws of probability)</w:t>
      </w:r>
      <w:r w:rsidRPr="001972D8">
        <w:t xml:space="preserve">. If this </w:t>
      </w:r>
      <w:r>
        <w:t>turns out to be the whole story</w:t>
      </w:r>
      <w:r w:rsidRPr="001972D8">
        <w:t xml:space="preserve">, </w:t>
      </w:r>
      <w:r>
        <w:t xml:space="preserve">then </w:t>
      </w:r>
      <w:r w:rsidRPr="001972D8">
        <w:t xml:space="preserve">arriving at conclusions regarding the initial </w:t>
      </w:r>
      <w:r>
        <w:t>state of</w:t>
      </w:r>
      <w:r w:rsidRPr="001972D8">
        <w:t xml:space="preserve"> the universe, of which we have no experience, </w:t>
      </w:r>
      <w:r>
        <w:t>will turn out to</w:t>
      </w:r>
      <w:r w:rsidRPr="001972D8">
        <w:t xml:space="preserve"> be an illegitimate leap, as Hume famously argued. </w:t>
      </w:r>
    </w:p>
    <w:p w14:paraId="7EF22887" w14:textId="706EFEFC" w:rsidR="00727220" w:rsidRPr="00152E15" w:rsidRDefault="00727220" w:rsidP="001128DC">
      <w:r>
        <w:lastRenderedPageBreak/>
        <w:t xml:space="preserve">True, </w:t>
      </w:r>
      <w:r w:rsidRPr="00152E15">
        <w:t xml:space="preserve">there </w:t>
      </w:r>
      <w:r>
        <w:t>could be</w:t>
      </w:r>
      <w:r w:rsidRPr="00152E15">
        <w:t xml:space="preserve"> an irreducible strikingness property</w:t>
      </w:r>
      <w:r>
        <w:t xml:space="preserve"> that</w:t>
      </w:r>
      <w:r w:rsidRPr="00152E15">
        <w:t xml:space="preserve"> we directly perceive through our strikingness intuitions</w:t>
      </w:r>
      <w:r>
        <w:t xml:space="preserve">, in which case there would not be much more to say than that we have these bare intuitions. </w:t>
      </w:r>
      <w:r w:rsidRPr="00152E15">
        <w:t xml:space="preserve">This view admittedly has a mystical air to it, but so does the whole strikingness idea, and so do many philosophical views. That </w:t>
      </w:r>
      <w:r>
        <w:t xml:space="preserve">in itself </w:t>
      </w:r>
      <w:r w:rsidRPr="00152E15">
        <w:t xml:space="preserve">is not an argument against the view. </w:t>
      </w:r>
      <w:r>
        <w:t xml:space="preserve">Nevertheless, for considerations of ontological parsimony, I believe that this possibility should remain a very last resort. </w:t>
      </w:r>
      <w:r w:rsidRPr="00152E15">
        <w:t xml:space="preserve">It adds a new property </w:t>
      </w:r>
      <w:r>
        <w:t xml:space="preserve">and a new faculty </w:t>
      </w:r>
      <w:r w:rsidRPr="00152E15">
        <w:t xml:space="preserve">to our ontology, </w:t>
      </w:r>
      <w:r>
        <w:t>which we should</w:t>
      </w:r>
      <w:r w:rsidRPr="00152E15">
        <w:t xml:space="preserve"> avoid if we can. </w:t>
      </w:r>
    </w:p>
    <w:p w14:paraId="2C73702A" w14:textId="27DA3C44" w:rsidR="00727220" w:rsidRPr="009E313F" w:rsidRDefault="00727220" w:rsidP="007C0FC7">
      <w:pPr>
        <w:pStyle w:val="Heading1"/>
      </w:pPr>
      <w:r>
        <w:t>Schlesinger’s account</w:t>
      </w:r>
    </w:p>
    <w:p w14:paraId="2AED4B25" w14:textId="0647FCCF" w:rsidR="00727220" w:rsidRDefault="00727220" w:rsidP="006C5D39">
      <w:r>
        <w:t xml:space="preserve">Schlesinger’s idea can be demonstrated using a toy example. A die is tossed twenty times and lands in the following sequence: </w:t>
      </w:r>
      <w:r w:rsidRPr="000202E4">
        <w:t>12345612345612345612</w:t>
      </w:r>
      <w:r>
        <w:t xml:space="preserve">. Surely, this sequence is striking. However, the fact that the prior probability of this particular sequence is extremely low is insufficient to explain why it is striking. The prior probability of </w:t>
      </w:r>
      <w:r w:rsidRPr="006C5D39">
        <w:t xml:space="preserve">21454523332651115654 </w:t>
      </w:r>
      <w:r>
        <w:t xml:space="preserve">is at least as low, and yet this sequence does not call for explanation. Schlesinger suggests the following: A fact is striking </w:t>
      </w:r>
      <w:proofErr w:type="spellStart"/>
      <w:r>
        <w:t>iff</w:t>
      </w:r>
      <w:proofErr w:type="spellEnd"/>
      <w:r>
        <w:t xml:space="preserve"> it is both highly improbable </w:t>
      </w:r>
      <w:r w:rsidRPr="007F3E91">
        <w:rPr>
          <w:i/>
        </w:rPr>
        <w:t>and</w:t>
      </w:r>
      <w:r>
        <w:t xml:space="preserve"> it belongs to a type of fact that is highly improbable.</w:t>
      </w:r>
      <w:r>
        <w:rPr>
          <w:rStyle w:val="FootnoteReference"/>
        </w:rPr>
        <w:footnoteReference w:id="12"/>
      </w:r>
      <w:r>
        <w:t xml:space="preserve"> </w:t>
      </w:r>
      <w:r w:rsidRPr="000202E4">
        <w:t>12345612345612345612</w:t>
      </w:r>
      <w:r>
        <w:t xml:space="preserve"> is not only improbable but belongs to a type of fact—namely, the orderly type—that is also highly improbable. Consider all the possible ways that a die can land if it is tossed twenty times. The vast majority of the possibilities are very messy. These include 15242366622253362555, 51455556253434436662, </w:t>
      </w:r>
      <w:r w:rsidRPr="00D46275">
        <w:t>21454523332651115654</w:t>
      </w:r>
      <w:r>
        <w:t>, and many, many others. Many fewer of the sequences are of the orderly type, which include sequences such as 12345612345612345612, 11111111111111111111, and</w:t>
      </w:r>
      <w:r w:rsidRPr="00D46275">
        <w:t xml:space="preserve"> 35353535353535353535</w:t>
      </w:r>
      <w:r>
        <w:t xml:space="preserve">. There are many more unorderly </w:t>
      </w:r>
      <w:r>
        <w:lastRenderedPageBreak/>
        <w:t xml:space="preserve">sequences than orderly sequences and therefore the probability of encountering the latter </w:t>
      </w:r>
      <w:r w:rsidRPr="00D46275">
        <w:rPr>
          <w:i/>
          <w:iCs/>
        </w:rPr>
        <w:t>type</w:t>
      </w:r>
      <w:r>
        <w:t xml:space="preserve"> of sequence is significantly lower than that of encountering the former.</w:t>
      </w:r>
      <w:r>
        <w:rPr>
          <w:rStyle w:val="FootnoteReference"/>
        </w:rPr>
        <w:footnoteReference w:id="13"/>
      </w:r>
      <w:r>
        <w:t xml:space="preserve"> Schlesinger’s account can be formulated in the following way: </w:t>
      </w:r>
    </w:p>
    <w:p w14:paraId="6C688BB4" w14:textId="4BB10E69" w:rsidR="00727220" w:rsidRDefault="00727220" w:rsidP="005516F3">
      <w:pPr>
        <w:pStyle w:val="Quote"/>
      </w:pPr>
      <w:r w:rsidRPr="00216441">
        <w:rPr>
          <w:b/>
          <w:bCs/>
        </w:rPr>
        <w:t>Extraordinary</w:t>
      </w:r>
      <w:r>
        <w:t xml:space="preserve">: A fact E calls for explanation </w:t>
      </w:r>
      <w:proofErr w:type="spellStart"/>
      <w:r>
        <w:t>iff</w:t>
      </w:r>
      <w:proofErr w:type="spellEnd"/>
      <w:r>
        <w:t xml:space="preserve"> and because there is a relevant type of fact T such that E is a member of T and the probability that T will be instantiated is very low.</w:t>
      </w:r>
      <w:r>
        <w:rPr>
          <w:rStyle w:val="FootnoteReference"/>
        </w:rPr>
        <w:footnoteReference w:id="14"/>
      </w:r>
      <w:r>
        <w:t xml:space="preserve"> </w:t>
      </w:r>
    </w:p>
    <w:p w14:paraId="64C7056A" w14:textId="1C7C5F7E" w:rsidR="00727220" w:rsidRDefault="00727220" w:rsidP="00E438F7">
      <w:r>
        <w:t xml:space="preserve">What is a relevant type? </w:t>
      </w:r>
      <w:r w:rsidR="00AE116B">
        <w:t>We</w:t>
      </w:r>
      <w:r>
        <w:t xml:space="preserve"> will return shortly to this problem. For now, let us clarify the relevant probability function. Suppose that a die is tossed hundreds of times and keeps landing 3434343434… By now, the sequence 3434… has become ordinary in a sense, and we should expect the die to continue landing in this sequence. However, this is a clear example of a striking sequence. A plausible interpretation of Schlesinger’s account must imply that this sequence is still of an extraordinary type, even if it becomes highly expected. The relevant probability function cannot therefore be that which represents the current credal state of the agent. A more plausible interpretation in this context is something </w:t>
      </w:r>
      <w:proofErr w:type="gramStart"/>
      <w:r>
        <w:t>like:</w:t>
      </w:r>
      <w:proofErr w:type="gramEnd"/>
      <w:r>
        <w:t xml:space="preserve"> what the agent should have expected given all of our information regarding the circumstances of the tosses (such as the physical symmetry of the die), but excluding the specific information about the actual outcomes of the tosses. Luckily, I am not the first to raise this idea. I’m following the footsteps of Lewis </w:t>
      </w:r>
      <w:r>
        <w:fldChar w:fldCharType="begin" w:fldLock="1"/>
      </w:r>
      <w:r w:rsidR="00C11B75">
        <w:instrText>ADDIN CSL_CITATION {"citationItems":[{"id":"ITEM-1","itemData":{"DOI":"10.1007/978-94-009-9117-0_14","ISBN":"978-90-277-1220-2","author":[{"dropping-particle":"","family":"Lewis","given":"David","non-dropping-particle":"","parse-names":false,"suffix":""}],"chapter-number":"13","collection-title":"The University of Western Ontario Series in Philosophy of Science","container-title":"IFS","editor":[{"dropping-particle":"","family":"Harper","given":"William L.","non-dropping-particle":"","parse-names":false,"suffix":""},{"dropping-particle":"","family":"Stalnaker","given":"Robert","non-dropping-particle":"","parse-names":false,"suffix":""},{"dropping-particle":"","family":"Pearce","given":"Glenn","non-dropping-particle":"","parse-names":false,"suffix":""}],"id":"ITEM-1","issued":{"date-parts":[["1981"]]},"language":"English","page":"267-297","publisher":"Springer Netherlands","title":"A Subjectivist's Guide to Objective Chance","type":"chapter","volume":"15"},"uris":["http://www.mendeley.com/documents/?uuid=27b700e1-894e-48ec-a191-eae7d5789864"]}],"mendeley":{"formattedCitation":"(Lewis, 1981)","plainTextFormattedCitation":"(Lewis, 1981)","previouslyFormattedCitation":"(Lewis 1981)"},"properties":{"noteIndex":0},"schema":"https://github.com/citation-style-language/schema/raw/master/csl-citation.json"}</w:instrText>
      </w:r>
      <w:r>
        <w:fldChar w:fldCharType="separate"/>
      </w:r>
      <w:r w:rsidR="00C11B75" w:rsidRPr="00C11B75">
        <w:rPr>
          <w:noProof/>
        </w:rPr>
        <w:t>(Lewis, 1981)</w:t>
      </w:r>
      <w:r>
        <w:fldChar w:fldCharType="end"/>
      </w:r>
      <w:r>
        <w:t xml:space="preserve"> in his famous analysis of objective probability from the perspective of a subjectivist. </w:t>
      </w:r>
      <w:r>
        <w:lastRenderedPageBreak/>
        <w:t>Lewis names the excluded evidence “inadmissible evidence.”</w:t>
      </w:r>
      <w:r>
        <w:rPr>
          <w:rStyle w:val="FootnoteReference"/>
        </w:rPr>
        <w:footnoteReference w:id="15"/>
      </w:r>
      <w:r>
        <w:t xml:space="preserve"> In the die example, the idea is that if I set aside my knowledge of the actual toss outcomes, the probability of the type of outcome of which 34343434… is an instance, is extremely low. </w:t>
      </w:r>
      <w:r w:rsidR="00AE116B">
        <w:t>I</w:t>
      </w:r>
      <w:r>
        <w:t xml:space="preserve">t seems natural to think that the relevant type </w:t>
      </w:r>
      <w:r w:rsidR="003C4BEF">
        <w:t xml:space="preserve">here </w:t>
      </w:r>
      <w:r>
        <w:t xml:space="preserve">is very orderly sequences, or sequences that follow a recognizable pattern. </w:t>
      </w:r>
    </w:p>
    <w:p w14:paraId="18E87336" w14:textId="77474EC5" w:rsidR="00727220" w:rsidRDefault="00727220" w:rsidP="00727FCD">
      <w:r>
        <w:t>Now that we have our account on the table, we must ask whether this account is correct.</w:t>
      </w:r>
    </w:p>
    <w:p w14:paraId="32A607DD" w14:textId="48AA4CEC" w:rsidR="00727220" w:rsidRDefault="00727220" w:rsidP="00064CEE">
      <w:pPr>
        <w:pStyle w:val="Heading1"/>
      </w:pPr>
      <w:r>
        <w:t>Orderly facts</w:t>
      </w:r>
    </w:p>
    <w:p w14:paraId="26888500" w14:textId="1E550F14" w:rsidR="00727220" w:rsidRDefault="00727220" w:rsidP="002A27CB">
      <w:r>
        <w:t xml:space="preserve">At this point, you may think the examples given so far suggest a different account—that the facts that call for explanation are all orderly or follow a recognizable pattern. Consider sequences of dice tosses that call for explanation. Examples such as 353535353, 12345654321, and 44444444 come to mind. What they have in common is that are organized in a pattern that we recognize. Nagel adheres to such a view when he writes: </w:t>
      </w:r>
    </w:p>
    <w:p w14:paraId="5E631110" w14:textId="2E9CEC17" w:rsidR="00727220" w:rsidRDefault="00727220" w:rsidP="00064CEE">
      <w:pPr>
        <w:pStyle w:val="Quote"/>
      </w:pPr>
      <w:r w:rsidRPr="003E78D4">
        <w:t>[S]</w:t>
      </w:r>
      <w:proofErr w:type="spellStart"/>
      <w:r w:rsidRPr="003E78D4">
        <w:t>ystematic</w:t>
      </w:r>
      <w:proofErr w:type="spellEnd"/>
      <w:r w:rsidRPr="003E78D4">
        <w:t xml:space="preserve"> features of the natural world are not coincidences, and I do not believe that we can regard them as brute facts not requiring explanation. Regularities, patterns, and functional organization call out for explanation—the more so the more frequent they are</w:t>
      </w:r>
      <w:r>
        <w:t>.</w:t>
      </w:r>
      <w:r w:rsidRPr="003E78D4">
        <w:t xml:space="preserve"> </w:t>
      </w:r>
      <w:r w:rsidRPr="003E78D4">
        <w:fldChar w:fldCharType="begin" w:fldLock="1"/>
      </w:r>
      <w:r w:rsidR="00C11B75">
        <w:instrText>ADDIN CSL_CITATION {"citationItems":[{"id":"ITEM-1","itemData":{"DOI":"10.1093/acprof:oso/9780199919758.001.0001","ISBN":"9780199919758","abstract":"In Mind and Cosmos Thomas Nagel argues that the widely accepted world view of materialist naturalism is untenable. The mind-body problem cannot be confined to the relation between animal minds and animal bodies. If materialism cannot accommodate consciousness and other mind-related aspects of reality, then we must abandon a purely materialist understanding of nature in general, extending to biology, evolutionary theory, and cosmology. Since minds are features of biological systems that have developed through evolution, the standard materialist version of evolutionary biology is fundamentally incomplete. And the cosmological history that led to the origin of life and the coming into existence of the conditions for evolution cannot be a merely materialist history. An adequate conception of nature would have to explain the appearance in the universe of materially irreducible conscious minds, as such. No such explanation is available, and the physical sciences, including molecular biology, cannot be expected to provide one. The book explores these problems through a general treatment of the obstacles to reductionism, with more specific application to the phenomena of consciousness, cognition, and value. The conclusion is that physics cannot be the theory of everything.","author":[{"dropping-particle":"","family":"Nagel","given":"Thomas","non-dropping-particle":"","parse-names":false,"suffix":""}],"id":"ITEM-1","issued":{"date-parts":[["2012","9","26"]]},"note":"review by Leiter and Weisberg: http://www.thenation.com/article/170334/do-you-only-have-brain-thomas-nagel#\n\nChapter 1: Introduction \n&amp;quot;There are two questions. First...what is the likelihood that self-reproducing life forms should have come into existence spontaneously... The second question...what is the likelihood that, as a result of physical accident, a sequence of viable genetic mutations should have occurred that was sufficient to permit natural selection to produce the organisms that actually exist?&amp;quot; (6)\n\n&amp;quot; If contemporary research in molecular biology leaves open the possibility of legitimate doubts about a fully mechanistic account of the origin and evolution of life, dependent only on the laws of chemistry and physics, this can combine with the failure of psychophysical reductionism to suggest that principles of a different kind are also at work in the history of nature, principles of the growth of order that are in their logical form teleological rather than mechanistic. &amp;quot; (7)","publisher":"Oxford University Press","title":"Mind and Cosmos","type":"book"},"locator":"47","uris":["http://www.mendeley.com/documents/?uuid=d1594d0d-5beb-4481-a593-f83c651f97c5"]}],"mendeley":{"formattedCitation":"(Nagel, 2012, p. 47)","plainTextFormattedCitation":"(Nagel, 2012, p. 47)","previouslyFormattedCitation":"(Nagel 2012, 47)"},"properties":{"noteIndex":0},"schema":"https://github.com/citation-style-language/schema/raw/master/csl-citation.json"}</w:instrText>
      </w:r>
      <w:r w:rsidRPr="003E78D4">
        <w:fldChar w:fldCharType="separate"/>
      </w:r>
      <w:r w:rsidR="00C11B75" w:rsidRPr="00C11B75">
        <w:rPr>
          <w:noProof/>
        </w:rPr>
        <w:t>(Nagel, 2012, p. 47)</w:t>
      </w:r>
      <w:r w:rsidRPr="003E78D4">
        <w:fldChar w:fldCharType="end"/>
      </w:r>
    </w:p>
    <w:p w14:paraId="19927845" w14:textId="77777777" w:rsidR="00727220" w:rsidRPr="00DB224D" w:rsidRDefault="00727220" w:rsidP="00064CEE">
      <w:r>
        <w:t xml:space="preserve">The account can be formulated as follows: </w:t>
      </w:r>
    </w:p>
    <w:p w14:paraId="231CA04C" w14:textId="19BAD5B1" w:rsidR="00727220" w:rsidRDefault="00727220" w:rsidP="002B2367">
      <w:pPr>
        <w:pStyle w:val="Quote"/>
        <w:rPr>
          <w:rtl/>
        </w:rPr>
      </w:pPr>
      <w:r w:rsidRPr="0078334D">
        <w:rPr>
          <w:b/>
          <w:bCs/>
        </w:rPr>
        <w:t>Order</w:t>
      </w:r>
      <w:r>
        <w:rPr>
          <w:b/>
          <w:bCs/>
        </w:rPr>
        <w:t>ly</w:t>
      </w:r>
      <w:r>
        <w:t xml:space="preserve">: A fact E calls for explanation </w:t>
      </w:r>
      <w:proofErr w:type="spellStart"/>
      <w:r>
        <w:t>iff</w:t>
      </w:r>
      <w:proofErr w:type="spellEnd"/>
      <w:r>
        <w:t xml:space="preserve"> and because E is highly orderly.  </w:t>
      </w:r>
    </w:p>
    <w:p w14:paraId="1C3E440D" w14:textId="7F45D25C" w:rsidR="00727220" w:rsidRDefault="00727220" w:rsidP="0073606A">
      <w:pPr>
        <w:rPr>
          <w:rtl/>
        </w:rPr>
      </w:pPr>
      <w:r>
        <w:lastRenderedPageBreak/>
        <w:t>Of course, this account will need a supplementary account of orderliness, but for now, I set this task aside.</w:t>
      </w:r>
      <w:r>
        <w:rPr>
          <w:rStyle w:val="FootnoteReference"/>
        </w:rPr>
        <w:footnoteReference w:id="16"/>
      </w:r>
      <w:r>
        <w:t xml:space="preserve"> Surely, we can more often than not identify orderliness when we see it. We should distinguish two questions: (1) Is order, perhaps with low probability, a </w:t>
      </w:r>
      <w:r w:rsidRPr="002C7DC3">
        <w:rPr>
          <w:i/>
          <w:iCs/>
        </w:rPr>
        <w:t>sufficient</w:t>
      </w:r>
      <w:r>
        <w:t xml:space="preserve"> condition for calling for explanation? (2) Is order a </w:t>
      </w:r>
      <w:r w:rsidRPr="002C7DC3">
        <w:rPr>
          <w:i/>
          <w:iCs/>
        </w:rPr>
        <w:t>necessary</w:t>
      </w:r>
      <w:r>
        <w:t xml:space="preserve"> condition for calling for explanation? Nagel clearly claims that order is </w:t>
      </w:r>
      <w:r w:rsidRPr="007F3E91">
        <w:rPr>
          <w:i/>
        </w:rPr>
        <w:t>sufficient</w:t>
      </w:r>
      <w:r>
        <w:t xml:space="preserve"> for calling for explanation, but he says nothing about whether it is </w:t>
      </w:r>
      <w:r w:rsidRPr="007F3E91">
        <w:rPr>
          <w:i/>
        </w:rPr>
        <w:t>necessary</w:t>
      </w:r>
      <w:r>
        <w:t xml:space="preserve">. </w:t>
      </w:r>
    </w:p>
    <w:p w14:paraId="1BC5624B" w14:textId="14B9DDF4" w:rsidR="00727220" w:rsidRDefault="00727220" w:rsidP="000F77C6">
      <w:r>
        <w:t>We can construct thought experiments that suggest that order is not a necessary condition of facts that call for explanation:</w:t>
      </w:r>
    </w:p>
    <w:p w14:paraId="7E589A3A" w14:textId="3DD35C46" w:rsidR="00727220" w:rsidRDefault="00727220" w:rsidP="00064CEE">
      <w:pPr>
        <w:pStyle w:val="Quote"/>
      </w:pPr>
      <w:r w:rsidRPr="00331850">
        <w:rPr>
          <w:b/>
          <w:bCs/>
        </w:rPr>
        <w:t>Crazy Stone</w:t>
      </w:r>
      <w:r>
        <w:t>: Suppose I toss a stone, and instead of moving in a typical parabolic trajectory, it starts moving around randomly, up, down, right, left, and all around.</w:t>
      </w:r>
      <w:r>
        <w:rPr>
          <w:rStyle w:val="FootnoteReference"/>
        </w:rPr>
        <w:footnoteReference w:id="17"/>
      </w:r>
      <w:r>
        <w:t xml:space="preserve"> </w:t>
      </w:r>
    </w:p>
    <w:p w14:paraId="2821B21C" w14:textId="608C03B5" w:rsidR="00727220" w:rsidRDefault="00727220" w:rsidP="00064CEE">
      <w:r>
        <w:t xml:space="preserve">Intuitively, the crazy stone would call for explanation despite being quite the opposite of orderly. Moreover, it seems to call for explanation in the same sense that the aforementioned orderly sequences call for explanation. Order, then, is not a necessary condition for calling for explanation. Sometimes, perhaps against a backdrop of order, </w:t>
      </w:r>
      <w:r w:rsidRPr="007F3E91">
        <w:rPr>
          <w:i/>
        </w:rPr>
        <w:t>disorder</w:t>
      </w:r>
      <w:r>
        <w:t xml:space="preserve"> calls for explanation. </w:t>
      </w:r>
    </w:p>
    <w:p w14:paraId="2FBAAC92" w14:textId="2A076F05" w:rsidR="00727220" w:rsidRPr="00225ED5" w:rsidRDefault="00727220" w:rsidP="00064CEE">
      <w:r>
        <w:lastRenderedPageBreak/>
        <w:t xml:space="preserve">Nagel may still be correct that order is a sufficient condition for calling for explanation. However, it may also be something weaker: instead of being a sufficient condition, it may be a contributing factor, or a defeasible reason to believe that something is explainable. In that case, we should wonder whether order is a basic reason to believe that a fact is explainable or whether it is a reason to believe that a fact is explainable only because order is extraordinary (i.e., there are fewer orderly possibilities than there are unorderly possibilities). Perhaps it is worth trying to develop Nagel’s suggestion along these lines. However, at present, my interest is in the fact that Schlesinger’s account accommodates the crazy stone more easily than Nagel’s view does. Given our background knowledge of the laws of nature and how stones typically move, the probability that a stone will move randomly is extremely low. Thus, random movement of a stone is not only an improbable </w:t>
      </w:r>
      <w:r w:rsidRPr="002F5991">
        <w:rPr>
          <w:i/>
        </w:rPr>
        <w:t>token</w:t>
      </w:r>
      <w:r>
        <w:t xml:space="preserve"> fact; it is also a </w:t>
      </w:r>
      <w:r w:rsidRPr="002F5991">
        <w:rPr>
          <w:i/>
        </w:rPr>
        <w:t>type</w:t>
      </w:r>
      <w:r>
        <w:t xml:space="preserve"> of fact that is improbable. Therefore, Schlesinger’s account predicts correctly that it calls for explanation. </w:t>
      </w:r>
    </w:p>
    <w:p w14:paraId="07545F3D" w14:textId="05B93CB0" w:rsidR="00727220" w:rsidRDefault="00727220" w:rsidP="003B7DB0">
      <w:pPr>
        <w:pStyle w:val="Heading1"/>
        <w:tabs>
          <w:tab w:val="left" w:pos="2552"/>
        </w:tabs>
      </w:pPr>
      <w:r>
        <w:t>The obvious challenge</w:t>
      </w:r>
    </w:p>
    <w:p w14:paraId="4AD64B0D" w14:textId="5010B538" w:rsidR="00727220" w:rsidRDefault="00727220" w:rsidP="00EC1EEB">
      <w:r>
        <w:t xml:space="preserve">Schlesinger’s account faces an obvious challenge. If any set of facts can count as a type, then it follows that any improbable fact belongs to an improbable set—or type—of fact. For instance, any improbable fact E belongs to the type that includes E alone, {E}, which is just as improbable as E. However, one of this paper’s background assumptions is that many improbable facts do not call for explanation. Therefore, this version of the account surely fails. Lacking a restriction on how types are individuated, it would also be true that every fact belongs to a probable type of fact and, according to Schlesinger’s line of thought (although it does not follow deductively from the above formulation), this should imply that no fact calls for explanation. The account must therefore assume a distinction between relevant or natural types and irrelevant or non-natural </w:t>
      </w:r>
      <w:r>
        <w:lastRenderedPageBreak/>
        <w:t>types. And the big question is whether there is, in fact, any such distinction. This is the challenge that I address in the current section.</w:t>
      </w:r>
    </w:p>
    <w:p w14:paraId="56120781" w14:textId="77777777" w:rsidR="0039085F" w:rsidRDefault="0039085F" w:rsidP="0039085F">
      <w:r>
        <w:t xml:space="preserve">Schlesinger himself anticipates the worry and suggests the following: </w:t>
      </w:r>
    </w:p>
    <w:p w14:paraId="0CB6CA57" w14:textId="056FB2A4" w:rsidR="0039085F" w:rsidRDefault="0039085F" w:rsidP="0039085F">
      <w:pPr>
        <w:pStyle w:val="Quote"/>
      </w:pPr>
      <w:r>
        <w:t xml:space="preserve">Working scientists have no difficulty recognizing at once whether a given event belongs to one or the other type (without ever having attempted to articulate the vital distinction between them), and acting accordingly. </w:t>
      </w:r>
      <w:r>
        <w:fldChar w:fldCharType="begin" w:fldLock="1"/>
      </w:r>
      <w:r w:rsidR="00C11B75">
        <w:instrText>ADDIN CSL_CITATION {"citationItems":[{"id":"ITEM-1","itemData":{"ISBN":"0268017387","author":[{"dropping-particle":"","family":"Schlesinger","given":"George N.","non-dropping-particle":"","parse-names":false,"suffix":""}],"id":"ITEM-1","issued":{"date-parts":[["1991"]]},"note":"Here's a very negative review: MILLER, D. (1993), The Sweep of Probability. Philosophical Books, 34: 29–30. doi: 10.1111/j.1468-0149.1993.tb00742.x It doesn't include many details.\nUrbach's review seems more favorable. \n\nChap. 5: Extraordinary Phenomena and Confirmation\nHere Schlesinger presents his account for extraordinary or surprising phenomena, and rejects Horowich's. \nSchlesinger's account for extraordinary events appears in Laplace's Seventh Principle side by side with Horwich's account. Schlesinger doesn't reference Laplace. \nIn the next chapter, p. 119, he sums up his epistemological thesis: \n&amp;quot;[T]he status of a hypothesis is determined by the degree to which it alleviates our legitimate puzzlement generated by a unique sort of phenomenon&amp;quot;. \n\nThe objection that it isn't clear how kinds of events are parcelled, and that perhaps they are parcelled by potential hypos, is voiced by: Griffiths &amp;amp; Tennenbaum, and in Urbach's review.\n\nChap. 6: Forsight and Hindsight\nThe chapter is very weird. He discusses the quesiton of whether accommodation is worse than prediction. Somehow he thinks that his idea of extraordinary events solves this question. Accomodation is never worse than prediction, when an accommodating hypo is less plausible, it is because it is less something else, not clear what. At some points he talks about simplicity, but his account for simplicity is circular at a crucial point. Another thing that seems to be going on in his mind is something like Roger's way of thinking - that an explanation is plausible to the extent that it is explanatorily satisfying, whatever that means. But he whole discussion seems confused.","number-of-pages":"228","publisher":"University of Notre Dame Press","title":"The Sweep of Probability","type":"book"},"locator":"104","uris":["http://www.mendeley.com/documents/?uuid=8917e2b7-03da-4bb1-a043-75f40d0be160"]}],"mendeley":{"formattedCitation":"(Schlesinger, 1991, p. 104)","plainTextFormattedCitation":"(Schlesinger, 1991, p. 104)","previouslyFormattedCitation":"(Schlesinger 1991, 104)"},"properties":{"noteIndex":0},"schema":"https://github.com/citation-style-language/schema/raw/master/csl-citation.json"}</w:instrText>
      </w:r>
      <w:r>
        <w:fldChar w:fldCharType="separate"/>
      </w:r>
      <w:r w:rsidR="00C11B75" w:rsidRPr="00C11B75">
        <w:rPr>
          <w:noProof/>
        </w:rPr>
        <w:t>(Schlesinger, 1991, p. 104)</w:t>
      </w:r>
      <w:r>
        <w:fldChar w:fldCharType="end"/>
      </w:r>
    </w:p>
    <w:p w14:paraId="2C04FAB0" w14:textId="5B7D235A" w:rsidR="0039085F" w:rsidRDefault="0039085F" w:rsidP="0039085F">
      <w:r>
        <w:t>His statement is not an account of types of facts but, if true, is a significant epistemic claim. According to Schlesinger, even if we lack at present an account of types of facts, we have clear intuitions as to how facts should be typified. If that is correct, then Schlesinger’s account has some hope. It might still be true that all and only the facts of extraordinary types call for explanation.</w:t>
      </w:r>
    </w:p>
    <w:p w14:paraId="03945EB7" w14:textId="043312F3" w:rsidR="00727220" w:rsidRDefault="00727220" w:rsidP="00A526B9">
      <w:r>
        <w:t>A number of authors have rejected Schlesinger’s account because they doubt that any account of natural types is plausible.</w:t>
      </w:r>
      <w:r>
        <w:rPr>
          <w:rStyle w:val="FootnoteReference"/>
        </w:rPr>
        <w:footnoteReference w:id="18"/>
      </w:r>
      <w:r>
        <w:t xml:space="preserve"> In defense of </w:t>
      </w:r>
      <w:r w:rsidR="00A526B9">
        <w:t>Schlesinger’s account</w:t>
      </w:r>
      <w:r>
        <w:t xml:space="preserve">, I </w:t>
      </w:r>
      <w:r w:rsidR="005E204F">
        <w:t>will develop</w:t>
      </w:r>
      <w:r>
        <w:t xml:space="preserve"> a partners-in-guilt argument. Calls for explanation are not the only context in which we encounter a need to identify relevant types. I will describe three other contexts that push us to assume that there are natural ways of individuating tokens into types, even without a detailed account of types. </w:t>
      </w:r>
    </w:p>
    <w:p w14:paraId="4A457904" w14:textId="3A4DC427" w:rsidR="00727220" w:rsidRDefault="00727220" w:rsidP="00BD6702">
      <w:r w:rsidRPr="00653D71">
        <w:t>The first partner</w:t>
      </w:r>
      <w:r>
        <w:t>-</w:t>
      </w:r>
      <w:r w:rsidRPr="00653D71">
        <w:t>in</w:t>
      </w:r>
      <w:r>
        <w:t>-</w:t>
      </w:r>
      <w:r w:rsidRPr="00653D71">
        <w:t xml:space="preserve">guilt is a reference class problem that arises in the theory of probability. </w:t>
      </w:r>
      <w:r>
        <w:t>Although there</w:t>
      </w:r>
      <w:r w:rsidRPr="00653D71">
        <w:t xml:space="preserve"> </w:t>
      </w:r>
      <w:r>
        <w:t>are multiple</w:t>
      </w:r>
      <w:r w:rsidRPr="00653D71">
        <w:t xml:space="preserve"> reference class problem</w:t>
      </w:r>
      <w:r>
        <w:t>s,</w:t>
      </w:r>
      <w:r w:rsidRPr="00653D71">
        <w:t xml:space="preserve"> here I </w:t>
      </w:r>
      <w:r>
        <w:t>refer to</w:t>
      </w:r>
      <w:r w:rsidRPr="00653D71">
        <w:t xml:space="preserve"> a particular epistemic </w:t>
      </w:r>
      <w:r w:rsidRPr="00653D71">
        <w:lastRenderedPageBreak/>
        <w:t>variant of the problem</w:t>
      </w:r>
      <w:r>
        <w:t>,</w:t>
      </w:r>
      <w:r w:rsidRPr="00653D71">
        <w:t xml:space="preserve"> </w:t>
      </w:r>
      <w:r>
        <w:t>described by</w:t>
      </w:r>
      <w:r w:rsidRPr="00653D71">
        <w:t xml:space="preserve"> Alan </w:t>
      </w:r>
      <w:proofErr w:type="spellStart"/>
      <w:r w:rsidRPr="00653D71">
        <w:t>H</w:t>
      </w:r>
      <w:r w:rsidRPr="00653D71">
        <w:rPr>
          <w:noProof/>
        </w:rPr>
        <w:t>á</w:t>
      </w:r>
      <w:r w:rsidRPr="00653D71">
        <w:t>jek</w:t>
      </w:r>
      <w:proofErr w:type="spellEnd"/>
      <w:r w:rsidRPr="00653D71">
        <w:t xml:space="preserve"> </w:t>
      </w:r>
      <w:r w:rsidRPr="00653D71">
        <w:fldChar w:fldCharType="begin" w:fldLock="1"/>
      </w:r>
      <w:r w:rsidR="00C11B75">
        <w:instrText>ADDIN CSL_CITATION {"citationItems":[{"id":"ITEM-1","itemData":{"DOI":"10.1007/s11229-006-9138-5","ISSN":"0039-7857","author":[{"dropping-particle":"","family":"Hájek","given":"Alan","non-dropping-particle":"","parse-names":false,"suffix":""}],"container-title":"Synthese","id":"ITEM-1","issue":"3","issued":{"date-parts":[["2007","3","24"]]},"note":"One lesson I take from here: Often the reference class problem is taken to be a problem for frequentists, because it appears that without a way to determine the reference class, we have no idea what probability claims refer to. \nBut a different concern is an epistemic concern. We use information about frequencies to determine a probability, but we don't know which of that information to use and what weights to attribute to the various bits.","page":"563-585","title":"The reference class problem is your problem too","type":"article-journal","volume":"156"},"locator":"583","suppress-author":1,"uris":["http://www.mendeley.com/documents/?uuid=a120a2ae-3cc6-4957-96f9-56c3d7bc6b94"]}],"mendeley":{"formattedCitation":"(2007, p. 583)","plainTextFormattedCitation":"(2007, p. 583)","previouslyFormattedCitation":"(2007, 583)"},"properties":{"noteIndex":0},"schema":"https://github.com/citation-style-language/schema/raw/master/csl-citation.json"}</w:instrText>
      </w:r>
      <w:r w:rsidRPr="00653D71">
        <w:fldChar w:fldCharType="separate"/>
      </w:r>
      <w:r w:rsidR="00C11B75" w:rsidRPr="00C11B75">
        <w:rPr>
          <w:noProof/>
        </w:rPr>
        <w:t>(2007, p. 583)</w:t>
      </w:r>
      <w:r w:rsidRPr="00653D71">
        <w:fldChar w:fldCharType="end"/>
      </w:r>
      <w:r w:rsidRPr="00653D71">
        <w:t xml:space="preserve">. </w:t>
      </w:r>
      <w:r w:rsidR="00A526B9">
        <w:t>T</w:t>
      </w:r>
      <w:r>
        <w:t xml:space="preserve">o estimate the probability of a particular event, we take into account statistical information from a class of similar cases or </w:t>
      </w:r>
      <w:r w:rsidR="00A526B9">
        <w:t xml:space="preserve">else we </w:t>
      </w:r>
      <w:r>
        <w:t xml:space="preserve">apply a principle of indifference to possibilities among which we have no privileging evidence. The problem is that, typically, there is more than one relevant statistic or more than one set of possibilities that we may consider. </w:t>
      </w:r>
    </w:p>
    <w:p w14:paraId="7378E718" w14:textId="095959BA" w:rsidR="00727220" w:rsidRDefault="00727220" w:rsidP="00BD6702">
      <w:r>
        <w:t>Hajek</w:t>
      </w:r>
      <w:r w:rsidR="00A526B9">
        <w:t xml:space="preserve"> gives the follow</w:t>
      </w:r>
      <w:r>
        <w:t xml:space="preserve"> example</w:t>
      </w:r>
      <w:r w:rsidR="00A526B9">
        <w:t>. S</w:t>
      </w:r>
      <w:r>
        <w:t>uppose that John Smith is contemplating whether to purchase life insurance. To do so, he must determine the probability that he will live another 11 years. John Smith is a healthy, middle-class, 51-year-old male who does not exercise</w:t>
      </w:r>
      <w:r w:rsidRPr="009160B0">
        <w:t xml:space="preserve"> </w:t>
      </w:r>
      <w:r>
        <w:t xml:space="preserve">regularly. We may have some data on how many people between the ages of 51 and 62 have died over the past 20 years, but that might not be the relevant data, because not all of them were healthy. We may have data regarding the deaths of healthy people between the ages of 51 and 62 over the past 10 </w:t>
      </w:r>
      <w:proofErr w:type="gramStart"/>
      <w:r>
        <w:t>years, but</w:t>
      </w:r>
      <w:proofErr w:type="gramEnd"/>
      <w:r>
        <w:t xml:space="preserve"> relying on this data may not work because it does not account for the technological advances of the past five years. And </w:t>
      </w:r>
      <w:proofErr w:type="gramStart"/>
      <w:r>
        <w:t>so</w:t>
      </w:r>
      <w:proofErr w:type="gramEnd"/>
      <w:r>
        <w:t xml:space="preserve"> on and so forth. In fact, it is not possible to find any statistical evidence about people who have all and only the exact properties that John Smith possesses because only John Smith possesses those properties, and we do not yet know how much longer he will live. </w:t>
      </w:r>
    </w:p>
    <w:p w14:paraId="60801B08" w14:textId="46BAE8C2" w:rsidR="00727220" w:rsidRDefault="00727220" w:rsidP="00BD6702">
      <w:r>
        <w:t xml:space="preserve">This example illustrates the epistemic reference class problem. It is an epistemic problem of forming probabilistic beliefs because we have no clear theory that tells us how to incorporate the various bits of statistical evidence that we possess. Yet somehow, we have not given up the practice of calculating probabilities and using them as guides in making decisions. Somehow, we are able to determine a relevant reference class at least well enough to make it worthwhile—for us, for insurance companies, for weather forecasters, and for many others—to continue calculating probabilities and using them as guides to decision-making. In doing so, we must </w:t>
      </w:r>
      <w:r>
        <w:lastRenderedPageBreak/>
        <w:t xml:space="preserve">assume that there is some relevant type to which the token being assessed belongs. Therefore, our ability to calculate probabilities suggests the following argument: </w:t>
      </w:r>
    </w:p>
    <w:p w14:paraId="26255A49" w14:textId="35C0F2E4" w:rsidR="00727220" w:rsidRDefault="00727220" w:rsidP="009D5EBF">
      <w:pPr>
        <w:pStyle w:val="ListParagraph"/>
        <w:numPr>
          <w:ilvl w:val="0"/>
          <w:numId w:val="5"/>
        </w:numPr>
      </w:pPr>
      <w:r>
        <w:t xml:space="preserve">We often make good probability assessments. </w:t>
      </w:r>
    </w:p>
    <w:p w14:paraId="72409276" w14:textId="7220BEA6" w:rsidR="00727220" w:rsidRDefault="00727220" w:rsidP="009D5EBF">
      <w:pPr>
        <w:pStyle w:val="ListParagraph"/>
        <w:numPr>
          <w:ilvl w:val="0"/>
          <w:numId w:val="5"/>
        </w:numPr>
      </w:pPr>
      <w:r>
        <w:t xml:space="preserve">Good probability assessments rely on locating a token event within a type of event. </w:t>
      </w:r>
    </w:p>
    <w:p w14:paraId="5DEAC249" w14:textId="3FCEDEB3" w:rsidR="00727220" w:rsidRPr="00653D71" w:rsidRDefault="00727220" w:rsidP="009D5EBF">
      <w:pPr>
        <w:pStyle w:val="ListParagraph"/>
        <w:numPr>
          <w:ilvl w:val="0"/>
          <w:numId w:val="5"/>
        </w:numPr>
      </w:pPr>
      <w:r>
        <w:t xml:space="preserve">Therefore, we can often locate a relevant type of event. </w:t>
      </w:r>
    </w:p>
    <w:p w14:paraId="45F90B3E" w14:textId="7AAAB7CF" w:rsidR="00727220" w:rsidRDefault="00727220" w:rsidP="003A1A74">
      <w:r>
        <w:t xml:space="preserve">My second partner-in-guilt comes from theories of epistemic justification and </w:t>
      </w:r>
      <w:r w:rsidR="003A1A74">
        <w:t xml:space="preserve">theories of </w:t>
      </w:r>
      <w:r>
        <w:t xml:space="preserve">knowledge. Many </w:t>
      </w:r>
      <w:r w:rsidR="003A1A74">
        <w:t>such theories</w:t>
      </w:r>
      <w:r>
        <w:t xml:space="preserve"> rely on an </w:t>
      </w:r>
      <w:r>
        <w:rPr>
          <w:rFonts w:cstheme="minorBidi"/>
          <w:lang w:bidi="ar-EG"/>
        </w:rPr>
        <w:t>attribution</w:t>
      </w:r>
      <w:r>
        <w:t xml:space="preserve"> of token beliefs to relevant types of beliefs. </w:t>
      </w:r>
      <w:r w:rsidR="003A1A74">
        <w:t>T</w:t>
      </w:r>
      <w:r>
        <w:t xml:space="preserve">he most obvious example is process </w:t>
      </w:r>
      <w:proofErr w:type="spellStart"/>
      <w:r>
        <w:t>reliabilism</w:t>
      </w:r>
      <w:proofErr w:type="spellEnd"/>
      <w:r>
        <w:t xml:space="preserve"> </w:t>
      </w:r>
      <w:r>
        <w:fldChar w:fldCharType="begin" w:fldLock="1"/>
      </w:r>
      <w:r w:rsidR="00C11B75">
        <w:instrText>ADDIN CSL_CITATION {"citationItems":[{"id":"ITEM-1","itemData":{"author":[{"dropping-particle":"","family":"Goldman","given":"Alvin I.","non-dropping-particle":"","parse-names":false,"suffix":""}],"container-title":"Justification and Knowledge","editor":[{"dropping-particle":"","family":"Pappas","given":"George S.","non-dropping-particle":"","parse-names":false,"suffix":""}],"id":"ITEM-1","issued":{"date-parts":[["1979"]]},"note":"* Goldman talked as if his suggestion that reliability is important seems crazy to a lot of people etc. But I think it's not the reliability factor that seems crazy, only his externalism and attachment to processes. \nHis theory seems to have consequences of the following sort: I can derive a belief from what seems internally to be a guess. But unbeknownst to me, it is really quite a reliable process. And it counts as justified. That seems like a possible scenario, and if so, the account gives the wrong prediction. \nHere's the idea that everybody should agree to: If I know that guessing is unreliable, or even just justifiably believe so, then I should not form beliefs by guessing. And if I know that my perception is reliable, then I should form beliefs using preception.","page":"1-23","publisher":"D. Reidel Publishing Company","publisher-place":"Dordrecht, Holland","title":"What is Justified Belief?","type":"chapter"},"uris":["http://www.mendeley.com/documents/?uuid=ebaf25dd-7ab1-4541-a487-ef977c619a91"]}],"mendeley":{"formattedCitation":"(Goldman, 1979)","plainTextFormattedCitation":"(Goldman, 1979)","previouslyFormattedCitation":"(Goldman 1979)"},"properties":{"noteIndex":0},"schema":"https://github.com/citation-style-language/schema/raw/master/csl-citation.json"}</w:instrText>
      </w:r>
      <w:r>
        <w:fldChar w:fldCharType="separate"/>
      </w:r>
      <w:r w:rsidR="00C11B75" w:rsidRPr="00C11B75">
        <w:rPr>
          <w:noProof/>
        </w:rPr>
        <w:t>(Goldman, 1979)</w:t>
      </w:r>
      <w:r>
        <w:fldChar w:fldCharType="end"/>
      </w:r>
      <w:r>
        <w:t xml:space="preserve">, according to which the degree of reliability of belief-forming processes determines the degree of justification of the beliefs they produce. Some have argued that </w:t>
      </w:r>
      <w:proofErr w:type="spellStart"/>
      <w:r>
        <w:t>reliabilism</w:t>
      </w:r>
      <w:proofErr w:type="spellEnd"/>
      <w:r>
        <w:t xml:space="preserve"> should be rejected because there is no viable distinction between genuine and arbitrary belief-forming processes. This has come to be known as the “generality problem” for </w:t>
      </w:r>
      <w:proofErr w:type="spellStart"/>
      <w:r>
        <w:t>reliabilism</w:t>
      </w:r>
      <w:proofErr w:type="spellEnd"/>
      <w:r>
        <w:t xml:space="preserve"> </w:t>
      </w:r>
      <w:r>
        <w:fldChar w:fldCharType="begin" w:fldLock="1"/>
      </w:r>
      <w:r w:rsidR="00C11B75">
        <w:instrText>ADDIN CSL_CITATION {"citationItems":[{"id":"ITEM-1","itemData":{"DOI":"10.1023/A:1004243308503","ISSN":"00318116","abstract":"Process reliabilism holds that a belief is justified if it is produced by a process that reliably leads to true beliefs. Reliability attaches straightforwardly only to repeatable types of processes. Each sequence of concrete events causing a belief is a token of many belief-forming process types that vary widely in reliability. Reliabilists must provide a general method for identifying, for each token, the type whose reliability determines whether the token produces a justified belief. We examine and reject proposals based on common sense, science, and context. We also consider and reject the possibility that our way of posing the problem is ill conceived and no solution is needed.","author":[{"dropping-particle":"","family":"Conee","given":"Earl","non-dropping-particle":"","parse-names":false,"suffix":""},{"dropping-particle":"","family":"Feldman","given":"Richard","non-dropping-particle":"","parse-names":false,"suffix":""}],"container-title":"Philosophical Studies","id":"ITEM-1","issue":"1","issued":{"date-parts":[["1998"]]},"note":"The abstract says it all. \n\nThree possibilities for picking out methods are examined and rejected: 1. common sense, 2. science and 3. intuition. \n\nThree criteria for a slolution: 1. principled. 2. reliability related to justification (I'm not clear about this one). 3. true to reliabilism, rather than a different theory masked. \n\n\nI'm copying the various possibilities discussed throughout the paper: \n\nCommon Sense: \n\nH. The relevant type for any belief-forming process token is the habit of mind, or belief-forming strategy, that it instantiates.\n\n\n* but why is it easier to individuate habits or strategies? this doesn't look promising\n\n\nG. Two process tokens are of the same relevant type if andonly if they generate beliefs at the same level of generality.\n\n\n\nScience:\n*will we have to wait for the cognitive scientists to have reliable beliefs?\n\n\nNS 1. The relevant type for any belief forming process token isthe natural kind to which it belongs.\n\n\nNS2. The relevant type for any process token is the naturalpsychological kind corresponding to the function that is\nactually operative in the formation of the belief.\n\n\nNS3. The relevant type for any belief forming process token tis the natural kind that includes all and only those tokens\nsharingw ith t all the same causally contributoryf eatures\nfrom the input experience to the resulting belief.\n\n\nNS4. The relevant type for any belief-forming process token tis the psychological kind that is part of the best psychological\nexplanation of the belief that results from t.\n\n\n\nContext:\nC. In any context, C, if a person says something of the form 'Sknows p' or 'S is justified in believing p', the relevant type\nof the belief-forming process is the contextually determined\ntype for the phrase 'the process leading to S's belief that p'\nrelative to context C.\n\n\n\n\n* What about the following thought: take a token belief. The various possible ways of cutting up processes yield different level of reliability. Now we need to think - what makes one group more reliable than the other? The answer will lead us to an identification of the reliability enhancing factors which we want to be involved in our belief forming. \n\n\n* Some more specific contents in the file.","page":"1-29","publisher":"Springer","title":"The Generality Problem for Reliabilism","type":"article-journal","volume":"89"},"uris":["http://www.mendeley.com/documents/?uuid=f22a3ed1-ed2d-4651-a818-91986ebb3382"]}],"mendeley":{"formattedCitation":"(Conee &amp; Feldman, 1998)","plainTextFormattedCitation":"(Conee &amp; Feldman, 1998)","previouslyFormattedCitation":"(Conee and Feldman 1998)"},"properties":{"noteIndex":0},"schema":"https://github.com/citation-style-language/schema/raw/master/csl-citation.json"}</w:instrText>
      </w:r>
      <w:r>
        <w:fldChar w:fldCharType="separate"/>
      </w:r>
      <w:r w:rsidR="00C11B75" w:rsidRPr="00C11B75">
        <w:rPr>
          <w:noProof/>
        </w:rPr>
        <w:t>(Conee &amp; Feldman, 1998)</w:t>
      </w:r>
      <w:r>
        <w:fldChar w:fldCharType="end"/>
      </w:r>
      <w:r>
        <w:t xml:space="preserve">. You may therefore think that process </w:t>
      </w:r>
      <w:proofErr w:type="spellStart"/>
      <w:r>
        <w:t>reliabilism</w:t>
      </w:r>
      <w:proofErr w:type="spellEnd"/>
      <w:r>
        <w:t xml:space="preserve"> ought to be rejected and some other theory that does not face a generality problem accepted instead. However—and this is often overlooked—the problem does not only plague </w:t>
      </w:r>
      <w:proofErr w:type="spellStart"/>
      <w:r>
        <w:t>reliabilism</w:t>
      </w:r>
      <w:proofErr w:type="spellEnd"/>
      <w:r>
        <w:t>.</w:t>
      </w:r>
      <w:r>
        <w:rPr>
          <w:rStyle w:val="FootnoteReference"/>
        </w:rPr>
        <w:footnoteReference w:id="19"/>
      </w:r>
      <w:r>
        <w:t xml:space="preserve"> There are reasons to believe that even the best sensitivity- and safety-based theories of knowledge or of epistemic justification require a similar attribution of a token belief to a relevant belief-forming process or method.  </w:t>
      </w:r>
    </w:p>
    <w:p w14:paraId="71577D1F" w14:textId="719FFD54" w:rsidR="00727220" w:rsidRDefault="00727220" w:rsidP="005F378A">
      <w:r>
        <w:t xml:space="preserve">Let us start with sensitivity. The simplest formulation of sensitivity says that if p were false, then S would not have believed that p. According to Robert Nozick’s tracking account of knowledge, sensitivity is a necessary condition for knowledge. Nozick himself already noticed that if </w:t>
      </w:r>
      <w:r>
        <w:lastRenderedPageBreak/>
        <w:t xml:space="preserve">sensitivity is not relativized to methods, then it falls prey to counterexamples such as the grandma case. In that case, grandson is brought to grandma; she sees that he looks healthy and judges that all is well with him. This is quite a reliable way of forming a belief about her grandson’s health. Is it sensitive? If grandson were sick, his parents would not bring him to grandma, and they would tell her that all is well in order not to worry her. Therefore, if grandson were not healthy, grandma would still believe that he is. Therefore, according to the simple formulation of sensitivity, the belief is insensitive, and if sensitivity is a necessary condition for knowledge, then grandma does not know that grandson is healthy. This result is counterintuitive. Nozick suggests (and this is a very intuitive move to make) that sensitivity should therefore be relativized to a belief-forming method: if p were false and the belief-forming method remained stable, then S would not believe p </w:t>
      </w:r>
      <w:r w:rsidRPr="00F34755">
        <w:rPr>
          <w:color w:val="000000" w:themeColor="text1"/>
        </w:rPr>
        <w:fldChar w:fldCharType="begin" w:fldLock="1"/>
      </w:r>
      <w:r w:rsidR="00C11B75">
        <w:rPr>
          <w:color w:val="000000" w:themeColor="text1"/>
        </w:rPr>
        <w:instrText>ADDIN CSL_CITATION {"citationItems":[{"id":"ITEM-1","itemData":{"author":[{"dropping-particle":"","family":"Pritchard","given":"Duncan","non-dropping-particle":"","parse-names":false,"suffix":""}],"container-title":"The Oxford Handbook of Skepticism","editor":[{"dropping-particle":"","family":"Greco","given":"John","non-dropping-particle":"","parse-names":false,"suffix":""}],"id":"ITEM-1","issued":{"date-parts":[["2008"]]},"note":"Pritchard opens with a formulation of sensitivity different from Nozick:\n&amp;quot;An agent S has a sensitivie belief in a true contingent proposition p=df in the nearest possible world in which p is not true, S no longer believes p&amp;quot;. \n\n* This formulation escapes two difficulties: 1. One's belief that he is not a BIV remains sensitive. 2. It escapes problems with necessary propositions. \n\n* In the clock Gettier-like case: intuitively and by the above definition the belief is not truth-tracking. But is it based on a reliable method? Here the generality problem is vital. On the one hand, looking at a clock is a reliable method. On the other hand, looking at a broken clock is not. Which is the relevant description of the method? \n\nThe grandmother case (from Nozick p. 179) motivates a move to relativising sensativity to methods. So, it is only the nearest possible worlds in which the same belief forming method is used. \n\nSosa motivates safety using his garbadge chute example. Often there are at least some nearby possible worlds in which we are wrong about p. \n\nSosa's safety: \n&amp;quot;An agent S hs a safe belief in a true contingent proposition p=df in most nearby possible worlds in which S believes p, p is true&amp;quot;\n\nTwo problems with safety: \n1. Extreme skeptical scinarios are not near worlds, so that we know we are not BIVs. \n2. It can't handle the lottery ticket case, in which intuitively it seems that on ewho believes he did not win based on the low probability, lacks knowledge. (Greco)\n\nPritchard has written a book (2005) and an article (2007) in which he tries to give an account for epistemic luck, which the anti-luck principle tries to eliminate. In his website there are references to further work of his on anti-luck epistemology. \n\n&amp;quot;A lucky event is an event that is of some significance to the agent (or at least in some sense ought to be) and that obtains in the actual world but not in a wide class of nearby possible worlds where the relevant initial conditions for that event are the same as in the actual world&amp;quot;. \n\n&amp;quot;what we seek is a true belief that is such that in most nearby possible worlds in which the mechanism through which the belief actually arose remains the same, the event of believing truly continues to obtain&amp;quot;. ==&amp;gt; safety. \nPritchard thinks it's fine if our antiskeptical beliefs turn out to be safe on this account. \nhe also suggests that safety be slightly modified so that it give more weight to the closer worlds.","publisher":"Oxford University Press","title":"Sensitivity, Safety, and Antiluck Epistemology","type":"chapter"},"uris":["http://www.mendeley.com/documents/?uuid=b3401e47-9dbb-4c43-b528-f52b8de4ae78"]},{"id":"ITEM-2","itemData":{"ISBN":"0674664795","abstract":"In this highly original work, Robert Nozick develops new views on philosophy's central topics and weaves them into a unified philosophical perspective. It is many years since a major work in English has ranged so widely over philosophy's fundamental concerns: the identity of the self, knowledge and skepticism, free will, the question of why there is something rather than nothing, the foundations of ethics, the meaning of life.Writing in a distinctive and personal philosophical voice, Mr. Nozick presents a new mode of philosophizing. In place of the usual semi-coercive philosophical goals of proof, of forcing people to accept conclusions, this book seeks philosophical explanations and understanding, and thereby stays truer to the original motivations for being interested in philosophy.Combining new concepts, daring hypotheses, rigorous reasoning, and playful exploration, the book exemplifies how philosophy can be part of the humanities.","author":[{"dropping-particle":"","family":"Nozick","given":"Robert","non-dropping-particle":"","parse-names":false,"suffix":""}],"id":"ITEM-2","issued":{"date-parts":[["1981"]]},"publisher":"Harvard University Press","title":"Philosophical Explanations","type":"book"},"locator":"179","uris":["http://www.mendeley.com/documents/?uuid=1a102b33-c419-4d5a-9666-806f3bd3b926"]}],"mendeley":{"formattedCitation":"(Nozick, 1981, p. 179; Pritchard, 2008)","plainTextFormattedCitation":"(Nozick, 1981, p. 179; Pritchard, 2008)","previouslyFormattedCitation":"(Pritchard 2008; Nozick 1981, 179)"},"properties":{"noteIndex":0},"schema":"https://github.com/citation-style-language/schema/raw/master/csl-citation.json"}</w:instrText>
      </w:r>
      <w:r w:rsidRPr="00F34755">
        <w:rPr>
          <w:color w:val="000000" w:themeColor="text1"/>
        </w:rPr>
        <w:fldChar w:fldCharType="separate"/>
      </w:r>
      <w:r w:rsidR="00C11B75" w:rsidRPr="00C11B75">
        <w:rPr>
          <w:noProof/>
          <w:color w:val="000000" w:themeColor="text1"/>
        </w:rPr>
        <w:t>(Nozick, 1981, p. 179; Pritchard, 2008)</w:t>
      </w:r>
      <w:r w:rsidRPr="00F34755">
        <w:rPr>
          <w:color w:val="000000" w:themeColor="text1"/>
        </w:rPr>
        <w:fldChar w:fldCharType="end"/>
      </w:r>
      <w:r w:rsidRPr="00F34755">
        <w:rPr>
          <w:color w:val="000000" w:themeColor="text1"/>
        </w:rPr>
        <w:t>.</w:t>
      </w:r>
      <w:r>
        <w:t xml:space="preserve"> In the grandma case, if grandson were sick, then grandma would form her belief based on parents’ testimony, not based on looking at her grandson. Therefore, it is not a relevant counterfactual scenario. There are, of course, other problems with sensitivity and further epicycles that a sensitivity account must incorporate to match our intuitive judgments. My intention here is not to provide a satisfying account of sensitivity but rather to claim that whatever the best sensitivity account turns out to be, we have good reason to believe that it will include a relativization to belief-forming methods or processes. </w:t>
      </w:r>
    </w:p>
    <w:p w14:paraId="6653D19F" w14:textId="74140D58" w:rsidR="00727220" w:rsidRDefault="00727220" w:rsidP="00EB0ACC">
      <w:r>
        <w:t xml:space="preserve">Safety based accounts face a similar challenge </w:t>
      </w:r>
      <w:r>
        <w:fldChar w:fldCharType="begin" w:fldLock="1"/>
      </w:r>
      <w:r w:rsidR="00C11B75">
        <w:instrText>ADDIN CSL_CITATION {"citationItems":[{"id":"ITEM-1","itemData":{"author":[{"dropping-particle":"","family":"Pritchard","given":"Duncan","non-dropping-particle":"","parse-names":false,"suffix":""}],"container-title":"The Oxford Handbook of Skepticism","editor":[{"dropping-particle":"","family":"Greco","given":"John","non-dropping-particle":"","parse-names":false,"suffix":""}],"id":"ITEM-1","issued":{"date-parts":[["2008"]]},"note":"Pritchard opens with a formulation of sensitivity different from Nozick:\n&amp;quot;An agent S has a sensitivie belief in a true contingent proposition p=df in the nearest possible world in which p is not true, S no longer believes p&amp;quot;. \n\n* This formulation escapes two difficulties: 1. One's belief that he is not a BIV remains sensitive. 2. It escapes problems with necessary propositions. \n\n* In the clock Gettier-like case: intuitively and by the above definition the belief is not truth-tracking. But is it based on a reliable method? Here the generality problem is vital. On the one hand, looking at a clock is a reliable method. On the other hand, looking at a broken clock is not. Which is the relevant description of the method? \n\nThe grandmother case (from Nozick p. 179) motivates a move to relativising sensativity to methods. So, it is only the nearest possible worlds in which the same belief forming method is used. \n\nSosa motivates safety using his garbadge chute example. Often there are at least some nearby possible worlds in which we are wrong about p. \n\nSosa's safety: \n&amp;quot;An agent S hs a safe belief in a true contingent proposition p=df in most nearby possible worlds in which S believes p, p is true&amp;quot;\n\nTwo problems with safety: \n1. Extreme skeptical scinarios are not near worlds, so that we know we are not BIVs. \n2. It can't handle the lottery ticket case, in which intuitively it seems that on ewho believes he did not win based on the low probability, lacks knowledge. (Greco)\n\nPritchard has written a book (2005) and an article (2007) in which he tries to give an account for epistemic luck, which the anti-luck principle tries to eliminate. In his website there are references to further work of his on anti-luck epistemology. \n\n&amp;quot;A lucky event is an event that is of some significance to the agent (or at least in some sense ought to be) and that obtains in the actual world but not in a wide class of nearby possible worlds where the relevant initial conditions for that event are the same as in the actual world&amp;quot;. \n\n&amp;quot;what we seek is a true belief that is such that in most nearby possible worlds in which the mechanism through which the belief actually arose remains the same, the event of believing truly continues to obtain&amp;quot;. ==&amp;gt; safety. \nPritchard thinks it's fine if our antiskeptical beliefs turn out to be safe on this account. \nhe also suggests that safety be slightly modified so that it give more weight to the closer worlds.","publisher":"Oxford University Press","title":"Sensitivity, Safety, and Antiluck Epistemology","type":"chapter"},"uris":["http://www.mendeley.com/documents/?uuid=b3401e47-9dbb-4c43-b528-f52b8de4ae78"]}],"mendeley":{"formattedCitation":"(Pritchard, 2008)","plainTextFormattedCitation":"(Pritchard, 2008)","previouslyFormattedCitation":"(Pritchard 2008)"},"properties":{"noteIndex":0},"schema":"https://github.com/citation-style-language/schema/raw/master/csl-citation.json"}</w:instrText>
      </w:r>
      <w:r>
        <w:fldChar w:fldCharType="separate"/>
      </w:r>
      <w:r w:rsidR="00C11B75" w:rsidRPr="00C11B75">
        <w:rPr>
          <w:noProof/>
        </w:rPr>
        <w:t>(Pritchard, 2008)</w:t>
      </w:r>
      <w:r>
        <w:fldChar w:fldCharType="end"/>
      </w:r>
      <w:r>
        <w:t xml:space="preserve">. The simplest formulation of safety says that S’s belief that p is safe </w:t>
      </w:r>
      <w:proofErr w:type="spellStart"/>
      <w:r>
        <w:t>iff</w:t>
      </w:r>
      <w:proofErr w:type="spellEnd"/>
      <w:r>
        <w:t xml:space="preserve"> S could not have easily had a false belief about p. Now, we can construct an imaginary scenario in which S could have easily formed a false belief about p using a different belief-forming method. Our intuitions will likely be that p’s belief should still count as safe and can amount to knowledge. Consider grandma again. Suppose that it </w:t>
      </w:r>
      <w:r>
        <w:lastRenderedPageBreak/>
        <w:t xml:space="preserve">could have very easily been the case that grandson is </w:t>
      </w:r>
      <w:proofErr w:type="gramStart"/>
      <w:r>
        <w:t>sick</w:t>
      </w:r>
      <w:proofErr w:type="gramEnd"/>
      <w:r>
        <w:t xml:space="preserve"> and she wrongly trusts parents’ testimony. Given that her current belief is formed using a very safe belief-forming method, doesn’t she count as knowing that grandson is healthy? Intuitively, she does. </w:t>
      </w:r>
    </w:p>
    <w:p w14:paraId="34F7C281" w14:textId="38BC77A4" w:rsidR="00727220" w:rsidRDefault="00727220" w:rsidP="000006D4">
      <w:r>
        <w:t xml:space="preserve">Thus, it seems very likely that knowledge and justified belief have something to do with reliability, sensitivity, or safety of belief-forming processes or methods. That means that if we have any hope of identifying instances of knowledge or epistemic justification, then we must be able to locate the relevant belief-forming process or method. Dividing individual beliefs according to general belief-forming processes or methods is a way of dividing beliefs into types, which is similar to what we have to do with types of facts. Therefore, let us just speak of dividing beliefs into types. If you are more convinced that we can identify knowledge and epistemic justification than that there are no genuine individuations of belief-types, then you should believe that genuine individuations exist even if, at the moment, you lack a good theory of how belief-forming processes or methods are individuated. Our ability to identify knowledge and epistemic justification suggests the following argument: </w:t>
      </w:r>
    </w:p>
    <w:p w14:paraId="4D9DCEFA" w14:textId="6A74B3F9" w:rsidR="00727220" w:rsidRDefault="00727220" w:rsidP="00972AE7">
      <w:pPr>
        <w:pStyle w:val="ListParagraph"/>
        <w:numPr>
          <w:ilvl w:val="0"/>
          <w:numId w:val="5"/>
        </w:numPr>
      </w:pPr>
      <w:r>
        <w:t xml:space="preserve">We often identify knowledge and epistemic justification. </w:t>
      </w:r>
    </w:p>
    <w:p w14:paraId="3A1A217D" w14:textId="577990CA" w:rsidR="00727220" w:rsidRDefault="00727220" w:rsidP="00972AE7">
      <w:pPr>
        <w:pStyle w:val="ListParagraph"/>
        <w:numPr>
          <w:ilvl w:val="0"/>
          <w:numId w:val="5"/>
        </w:numPr>
      </w:pPr>
      <w:r>
        <w:t xml:space="preserve">Identifying knowledge and epistemic justification depends on identifying a relevant belief type for a belief token. </w:t>
      </w:r>
    </w:p>
    <w:p w14:paraId="17839BFE" w14:textId="2E7230E8" w:rsidR="00727220" w:rsidRDefault="00727220" w:rsidP="00972AE7">
      <w:pPr>
        <w:pStyle w:val="ListParagraph"/>
        <w:numPr>
          <w:ilvl w:val="0"/>
          <w:numId w:val="5"/>
        </w:numPr>
      </w:pPr>
      <w:r>
        <w:t xml:space="preserve">Therefore, we can often identify a relevant belief type for a belief token. </w:t>
      </w:r>
    </w:p>
    <w:p w14:paraId="3BD77BB0" w14:textId="718CFE4F" w:rsidR="00727220" w:rsidRDefault="00727220" w:rsidP="009D5EBF">
      <w:r>
        <w:t xml:space="preserve">My third partner-in-guilt is enumerative induction. </w:t>
      </w:r>
      <w:r w:rsidRPr="00CF58A6">
        <w:t xml:space="preserve">Goodman’s </w:t>
      </w:r>
      <w:r w:rsidRPr="00523AD5">
        <w:fldChar w:fldCharType="begin" w:fldLock="1"/>
      </w:r>
      <w:r>
        <w:instrText>ADDIN CSL_CITATION {"citationItems":[{"id":"ITEM-1","itemData":{"ISBN":"9780674290716","abstract":"4th ed.","author":[{"dropping-particle":"","family":"Goodman","given":"Nelson.","non-dropping-particle":"","parse-names":false,"suffix":""}],"edition":"4","id":"ITEM-1","issued":{"date-parts":[["1983"]]},"number-of-pages":"131","publisher":"Harvard University Press","title":"Fact, fiction, and forecast","type":"book"},"suppress-author":1,"uris":["http://www.mendeley.com/documents/?uuid=4caded24-1d3e-4c3f-9171-c99a6e0b0c48"]}],"mendeley":{"formattedCitation":"(1983)","plainTextFormattedCitation":"(1983)","previouslyFormattedCitation":"(1983)"},"properties":{"noteIndex":0},"schema":"https://github.com/citation-style-language/schema/raw/master/csl-citation.json"}</w:instrText>
      </w:r>
      <w:r w:rsidRPr="00523AD5">
        <w:fldChar w:fldCharType="separate"/>
      </w:r>
      <w:r w:rsidRPr="00523AD5">
        <w:rPr>
          <w:noProof/>
        </w:rPr>
        <w:t>(1983)</w:t>
      </w:r>
      <w:r w:rsidRPr="00523AD5">
        <w:fldChar w:fldCharType="end"/>
      </w:r>
      <w:r>
        <w:t xml:space="preserve"> </w:t>
      </w:r>
      <w:r w:rsidRPr="00CF58A6">
        <w:t xml:space="preserve">new riddle of induction demonstrates that our most basic inductive practices rely on an ability to identify projectable properties and distinguish them from </w:t>
      </w:r>
      <w:r>
        <w:t>non-projectable</w:t>
      </w:r>
      <w:r w:rsidRPr="00CF58A6">
        <w:t xml:space="preserve"> properties. In such inductions, projectable </w:t>
      </w:r>
      <w:r w:rsidRPr="00CF58A6">
        <w:lastRenderedPageBreak/>
        <w:t xml:space="preserve">properties serve as a way to divide particular observations into relevant types of observations. </w:t>
      </w:r>
      <w:r>
        <w:t xml:space="preserve">Our ability to apply enumerative induction suggests the following argument: </w:t>
      </w:r>
    </w:p>
    <w:p w14:paraId="224C270D" w14:textId="320D92A8" w:rsidR="00727220" w:rsidRDefault="00727220" w:rsidP="00972AE7">
      <w:pPr>
        <w:pStyle w:val="ListParagraph"/>
        <w:numPr>
          <w:ilvl w:val="0"/>
          <w:numId w:val="5"/>
        </w:numPr>
      </w:pPr>
      <w:r>
        <w:t>We can often rationally apply enumerative induction.</w:t>
      </w:r>
    </w:p>
    <w:p w14:paraId="01B1F25E" w14:textId="6B428AEA" w:rsidR="00727220" w:rsidRDefault="00727220" w:rsidP="00972AE7">
      <w:pPr>
        <w:pStyle w:val="ListParagraph"/>
        <w:numPr>
          <w:ilvl w:val="0"/>
          <w:numId w:val="5"/>
        </w:numPr>
      </w:pPr>
      <w:r>
        <w:t xml:space="preserve">Rational application of enumerative induction depends on identification of the relevant types of token data. </w:t>
      </w:r>
    </w:p>
    <w:p w14:paraId="1F6C96E7" w14:textId="3F201A77" w:rsidR="00727220" w:rsidRDefault="00727220" w:rsidP="00972AE7">
      <w:pPr>
        <w:pStyle w:val="ListParagraph"/>
        <w:numPr>
          <w:ilvl w:val="0"/>
          <w:numId w:val="5"/>
        </w:numPr>
      </w:pPr>
      <w:r>
        <w:t xml:space="preserve">Therefore, we can often identify relevant types of token data. </w:t>
      </w:r>
    </w:p>
    <w:p w14:paraId="1DA0D952" w14:textId="58C4CD92" w:rsidR="00727220" w:rsidRDefault="00727220" w:rsidP="003F6A6A">
      <w:r>
        <w:t>We have reason to believe that a natural reference class exists, even if we have no elaborate theory of how natural reference classes are distinguished from non-natural reference classes. We likewise have reason to believe that natural belief-forming methods exist, even if we have no theory of how natural belief-forming methods should be distinguished from non-natural belief-forming methods. And we have reason to believe that there are projectable properties even if we have no precise theory that explains what distinguishes non-projectable properties from projectable ones. In all of these cases, we must identify a relevant type for a given token. So why not think we could be in the same position with regard to calling for explanation? I conclude that if Schlesinger’s account must assume that there are relevant or natural types</w:t>
      </w:r>
      <w:bookmarkStart w:id="0" w:name="_Ref534296400"/>
      <w:r>
        <w:rPr>
          <w:rStyle w:val="FootnoteReference"/>
        </w:rPr>
        <w:footnoteReference w:id="20"/>
      </w:r>
      <w:bookmarkEnd w:id="0"/>
      <w:r>
        <w:t xml:space="preserve"> and that we are able to identify them, this is not a heavy price to pay and definitely not a conclusive reason to </w:t>
      </w:r>
      <w:r>
        <w:lastRenderedPageBreak/>
        <w:t xml:space="preserve">reject the account. Rather, we may have to accept this assumption anyhow, regardless of Schlesinger’s account. </w:t>
      </w:r>
    </w:p>
    <w:p w14:paraId="56425F7D" w14:textId="56CE0C22" w:rsidR="00727220" w:rsidRDefault="00727220" w:rsidP="003C4E42">
      <w:r>
        <w:t xml:space="preserve">Admittedly, as long as we lack a clear account of relevant types, it may be difficult to determine the relevant type of any given fact. This creates a problem for assessing the account’s plausibility. Given any fact that intuitively calls for explanation, it will be difficult to rule out the possibility that it belongs to an extraordinary type. Moreover, given any fact that intuitively does </w:t>
      </w:r>
      <w:r w:rsidRPr="003C1FD6">
        <w:rPr>
          <w:i/>
        </w:rPr>
        <w:t>not</w:t>
      </w:r>
      <w:r>
        <w:t xml:space="preserve"> call for explanation, it will be difficult to rule out the possibility that there is no genuine extraordinary type to which it belongs. That’s not to say that we cannot examine the account. If Schlesinger is correct in his epistemic claim, then we could have a clear intuition that some fact does not call for explanation despite belonging to an extraordinary type, and that would count against the account. Still, we could have hoped that more conclusive tests would be available. </w:t>
      </w:r>
    </w:p>
    <w:p w14:paraId="4B560F2F" w14:textId="39B4615F" w:rsidR="00727220" w:rsidRDefault="00727220" w:rsidP="004635AA">
      <w:r>
        <w:t xml:space="preserve">In general, </w:t>
      </w:r>
      <w:proofErr w:type="spellStart"/>
      <w:r>
        <w:t>unfalsifiability</w:t>
      </w:r>
      <w:proofErr w:type="spellEnd"/>
      <w:r>
        <w:t xml:space="preserve"> is never in itself a reason to discount a theory. However, it </w:t>
      </w:r>
      <w:r w:rsidRPr="00DC11A0">
        <w:rPr>
          <w:i/>
        </w:rPr>
        <w:t>is</w:t>
      </w:r>
      <w:r>
        <w:t xml:space="preserve"> a reason to be less impressed by the theory’s success in explaining examples. If a theory is able to explain any possible outcome—that is, if it does not clearly rule out any outcomes—then examining those outcomes will provide little support for the theory. </w:t>
      </w:r>
    </w:p>
    <w:p w14:paraId="4630732C" w14:textId="325D0922" w:rsidR="0023658F" w:rsidRPr="0039085F" w:rsidRDefault="00727220" w:rsidP="0039085F">
      <w:r>
        <w:t xml:space="preserve">If we did have some way of identifying the relevant types, we would clearly be in a better position to evaluate Schlesinger’s theory. However, my claim is that the absence of such a method does not itself count significantly against Schlesinger’s theory.  </w:t>
      </w:r>
      <w:r w:rsidR="00A526B9" w:rsidRPr="00A526B9">
        <w:rPr>
          <w:color w:val="FF0000"/>
        </w:rPr>
        <w:t xml:space="preserve"> </w:t>
      </w:r>
    </w:p>
    <w:p w14:paraId="105F5268" w14:textId="5E7C3E77" w:rsidR="00727220" w:rsidRDefault="00727220" w:rsidP="001C0706">
      <w:pPr>
        <w:pStyle w:val="Heading1"/>
      </w:pPr>
      <w:r>
        <w:t>Contrary to expectations</w:t>
      </w:r>
    </w:p>
    <w:p w14:paraId="6B3A6164" w14:textId="366AA641" w:rsidR="00727220" w:rsidRPr="003267F1" w:rsidRDefault="00727220" w:rsidP="002A27CB">
      <w:r>
        <w:t xml:space="preserve">Earlier I compared Schlesinger’s account to Nagel’s and demonstrated the advantage of Schlesinger’s account in the case of the crazy stone. However, cases such as the crazy stone may suggest a third account, proposed by David Harker, that facts call for explanation </w:t>
      </w:r>
      <w:proofErr w:type="spellStart"/>
      <w:r>
        <w:t>iff</w:t>
      </w:r>
      <w:proofErr w:type="spellEnd"/>
      <w:r>
        <w:t xml:space="preserve"> they are </w:t>
      </w:r>
      <w:r>
        <w:lastRenderedPageBreak/>
        <w:t xml:space="preserve">contrary to an expectation. In this section, I compare Schlesinger’s account to Harker’s and argue that they may in fact be coextensive. </w:t>
      </w:r>
    </w:p>
    <w:p w14:paraId="33E910A3" w14:textId="6E7C086B" w:rsidR="00727220" w:rsidRDefault="00727220" w:rsidP="001A3DC1">
      <w:r>
        <w:t>Consider again the crazy stone. Notice that even if the stone were to move in an orderly trajectory but not in the kind of parabolic trajectory that we expect based on past experience, then the trajectory would intuitively call for explanation. It seems that, in this case, it is not disorder per se that calls for explanation but rather the defiance of our well-established expectations.</w:t>
      </w:r>
      <w:r>
        <w:rPr>
          <w:rStyle w:val="FootnoteReference"/>
        </w:rPr>
        <w:footnoteReference w:id="21"/>
      </w:r>
      <w:r>
        <w:t xml:space="preserve"> We have tossed things into the air many times before and observed how they move. We expect a parabolic movement when a stone is tossed, and the crazy stone strikes us as calling for explanation because it defies this expectation. Perhaps, then, a fact calls for explanation if it is contrary to an expectation that we hold? </w:t>
      </w:r>
    </w:p>
    <w:p w14:paraId="0F30012E" w14:textId="6AA57297" w:rsidR="00727220" w:rsidRDefault="00727220" w:rsidP="00B9142C">
      <w:r>
        <w:t xml:space="preserve">This suggestion has been put forward by David Harker </w:t>
      </w:r>
      <w:r>
        <w:fldChar w:fldCharType="begin" w:fldLock="1"/>
      </w:r>
      <w:r>
        <w:instrText>ADDIN CSL_CITATION {"citationItems":[{"id":"ITEM-1","itemData":{"DOI":"10.1007/s11098-011-9732-3","ISSN":"0031-8116","author":[{"dropping-particle":"","family":"Harker","given":"David","non-dropping-particle":"","parse-names":false,"suffix":""}],"container-title":"Philosophical Studies","id":"ITEM-1","issue":"2","issued":{"date-parts":[["2012","4","21"]]},"note":"The main idea: surprise is contrary to an expectation. Expectations are determined by background theories. \nThis is contrary to Horwich who thought of surprises as expected given an alternative theory.\n\nNote: that's not exactly Horwich's account. His account says that it's a necessary condition for something's being a surprise that it substantially lower one's credences regarding the curcumstances. Horwich suggests that the lowering is due to a highering of an alternative hypothesis, but this need not be the case. \nAlso, Horwich says that lowering probabilities of the curcumstances is a necessary condition. He probably meant that it is in virtue of this that something is a surprise, but since he's not explicit, Harker should have at least acknowledged that Horwich's explicit account may be true, even if unexplanatory.\n\nHarker's main objection to Horwich is from cases in which the alternative hypothesis is ruled out. He thinks this is an improvement over cases in which there is no alternative hypothesis, because in the latter type of case Horwich can argue that there is in fact an alternative. \nNotice that Harker is assuming throughout that Horwich's use of surprise is supposed to match up with the natural language meaning of surprise. He does not consider the supposed epistemic consequence of surprises anywhere. That's something my discussion adds. \n\nThe proposal is that a surprise is contrary to an expectation.\n* Here's a crucial weakness of this account: Harker says nothing about what an expectation is, other than that it is a proposition with high probability given the background beliefs. But if this is all, then any low probability proposition is surprising because we expect its negation.\n\nResponse to fine tuning arguments: the surprise is that life depends on such specific constants and laws, not the mere existence of life. The inteligent design and multiverse hypotheses therefore don't explain that which is surprising, i.e. fine tuning, they explain something else, i.e emergence of life.\n* To me it seems that the puzzlement (surprise is not a good choice here) is how it is that we came to exist. And the more we realize how the world was different, the more we become aware that this is a riddle, because it should not be taken for granted that we exist. But the puzzle is not why the world is so fine tuned, but rather the emergence of life.","page":"247-261","title":"A surprise for Horwich (and some advocates of the fine-tuning argument (which does not include Horwich (as far as I know)))","type":"article-journal","volume":"161"},"label":"section","suppress-author":1,"uris":["http://www.mendeley.com/documents/?uuid=a5b5ef5d-08db-4de8-a7e0-b6e1486649cb"]}],"mendeley":{"formattedCitation":"(2012)","plainTextFormattedCitation":"(2012)","previouslyFormattedCitation":"(2012)"},"properties":{"noteIndex":0},"schema":"https://github.com/citation-style-language/schema/raw/master/csl-citation.json"}</w:instrText>
      </w:r>
      <w:r>
        <w:fldChar w:fldCharType="separate"/>
      </w:r>
      <w:r w:rsidRPr="001C0706">
        <w:rPr>
          <w:noProof/>
        </w:rPr>
        <w:t>(2012)</w:t>
      </w:r>
      <w:r>
        <w:fldChar w:fldCharType="end"/>
      </w:r>
      <w:r>
        <w:t>:</w:t>
      </w:r>
      <w:r w:rsidRPr="00D16DA4">
        <w:rPr>
          <w:vertAlign w:val="superscript"/>
        </w:rPr>
        <w:t xml:space="preserve"> </w:t>
      </w:r>
    </w:p>
    <w:p w14:paraId="3FA9EB85" w14:textId="07F4FF23" w:rsidR="00727220" w:rsidRDefault="00727220" w:rsidP="00CA418F">
      <w:pPr>
        <w:pStyle w:val="Quote"/>
      </w:pPr>
      <w:r>
        <w:t xml:space="preserve">E is [striking] for an agent with initial </w:t>
      </w:r>
      <w:proofErr w:type="spellStart"/>
      <w:r>
        <w:t>credences</w:t>
      </w:r>
      <w:proofErr w:type="spellEnd"/>
      <w:r>
        <w:t xml:space="preserve"> P </w:t>
      </w:r>
      <w:proofErr w:type="spellStart"/>
      <w:r>
        <w:t>iff</w:t>
      </w:r>
      <w:proofErr w:type="spellEnd"/>
      <w:r>
        <w:t xml:space="preserve"> and because: </w:t>
      </w:r>
    </w:p>
    <w:p w14:paraId="74BD34CA" w14:textId="6DDD0AA6" w:rsidR="00727220" w:rsidRDefault="00727220" w:rsidP="00580380">
      <w:pPr>
        <w:pStyle w:val="Quote"/>
        <w:numPr>
          <w:ilvl w:val="0"/>
          <w:numId w:val="4"/>
        </w:numPr>
      </w:pPr>
      <w:r>
        <w:t>Given the agent’s background beliefs about the circumstances (C), E is highly improbable [P(E|C)</w:t>
      </w:r>
      <w:r>
        <w:sym w:font="Symbol" w:char="F0BB"/>
      </w:r>
      <w:r>
        <w:t>0]</w:t>
      </w:r>
    </w:p>
    <w:p w14:paraId="199F23AB" w14:textId="539F4BB4" w:rsidR="00727220" w:rsidRPr="004370FE" w:rsidRDefault="00727220" w:rsidP="00580380">
      <w:pPr>
        <w:pStyle w:val="ListParagraph"/>
        <w:numPr>
          <w:ilvl w:val="0"/>
          <w:numId w:val="4"/>
        </w:numPr>
      </w:pPr>
      <w:r>
        <w:t>Given the agent’s background beliefs about the circumstances (C), there is an expectation (A) that is contrary to E [</w:t>
      </w:r>
      <w:r>
        <w:sym w:font="Symbol" w:char="F024"/>
      </w:r>
      <w:r>
        <w:t>A:(</w:t>
      </w:r>
      <w:r w:rsidRPr="00666299">
        <w:t xml:space="preserve">P(A|C) is high </w:t>
      </w:r>
      <w:r>
        <w:t>&amp; P(A&amp;E)</w:t>
      </w:r>
      <w:r w:rsidRPr="004370FE">
        <w:t xml:space="preserve"> </w:t>
      </w:r>
      <w:r>
        <w:t>= 0)]</w:t>
      </w:r>
    </w:p>
    <w:p w14:paraId="09281B62" w14:textId="51609B82" w:rsidR="00727220" w:rsidRDefault="00727220" w:rsidP="00EE64F4">
      <w:r>
        <w:t>Unfortunately, the account, as it stands, faces the following difficulty:</w:t>
      </w:r>
      <w:r w:rsidRPr="0099728B">
        <w:t xml:space="preserve"> Harker places no restrictions on what can count as an expectation. </w:t>
      </w:r>
      <w:r>
        <w:t xml:space="preserve">Sometimes he implies that any proposition that we initially have reason to consider highly probable counts as an expectation. However, this </w:t>
      </w:r>
      <w:r>
        <w:lastRenderedPageBreak/>
        <w:t xml:space="preserve">implication cannot be correct. If it were, then his account would collapse into the first condition, which Harker agrees is insufficient. Here’s why: For any E that fulfills the first condition, there will be an A that trivially fulfills the second condition—namely, the negation of E. Therefore, any E that fulfills the first condition will count as surprising. </w:t>
      </w:r>
    </w:p>
    <w:p w14:paraId="62AF4448" w14:textId="594DE114" w:rsidR="00727220" w:rsidRDefault="00727220" w:rsidP="00580380">
      <w:r>
        <w:t xml:space="preserve">The intuitive response on behalf of Harker is that not any highly probable proposition can count as an expectation. Surely, there would be something unnatural about the claim that we expect the dice not to land in the particular sequence </w:t>
      </w:r>
      <w:r w:rsidRPr="000008BB">
        <w:t>16423461244634562435</w:t>
      </w:r>
      <w:r>
        <w:t xml:space="preserve">. On the other hand, we </w:t>
      </w:r>
      <w:r w:rsidRPr="00AD4893">
        <w:rPr>
          <w:i/>
        </w:rPr>
        <w:t>do</w:t>
      </w:r>
      <w:r>
        <w:t xml:space="preserve"> expect that the long sequence will have this random look to it (i.e., that it will not follow some recognizable pattern). But if expectations in the sense relevant here occur apart from high probability, then what are they, and how are they identified? </w:t>
      </w:r>
    </w:p>
    <w:p w14:paraId="78DB7B82" w14:textId="68FDFFB0" w:rsidR="00727220" w:rsidRDefault="00727220" w:rsidP="00856733">
      <w:pPr>
        <w:rPr>
          <w:iCs/>
          <w:color w:val="000000" w:themeColor="text1"/>
        </w:rPr>
      </w:pPr>
      <w:r>
        <w:t>Harker’s difficulty in identifying expectations is reminiscent of Schlesinger’s difficulty in identifying types of facts. Interestingly, with a few additional assumptions, the two accounts end up being extensionally equivalent.</w:t>
      </w:r>
      <w:r>
        <w:rPr>
          <w:rStyle w:val="FootnoteReference"/>
        </w:rPr>
        <w:footnoteReference w:id="22"/>
      </w:r>
      <w:r>
        <w:t xml:space="preserve"> That is, </w:t>
      </w:r>
      <w:r>
        <w:rPr>
          <w:iCs/>
          <w:color w:val="000000" w:themeColor="text1"/>
        </w:rPr>
        <w:t xml:space="preserve">Unexpected and Extraordinary are extensionally equivalent if the complement of every type of fact is a potential expectation (that is, if it were highly probable, then it would count as an expectation) and the complement of every potential expectation counts as a type. The most natural way to arrive at this result is to say that the complement of every relevant type is also a relevant type, and we only have expectations regarding </w:t>
      </w:r>
      <w:r w:rsidRPr="00707C2F">
        <w:rPr>
          <w:i/>
          <w:iCs/>
          <w:color w:val="000000" w:themeColor="text1"/>
        </w:rPr>
        <w:t>types</w:t>
      </w:r>
      <w:r>
        <w:rPr>
          <w:iCs/>
          <w:color w:val="000000" w:themeColor="text1"/>
        </w:rPr>
        <w:t xml:space="preserve"> of facts, not token facts.</w:t>
      </w:r>
      <w:r>
        <w:rPr>
          <w:rStyle w:val="FootnoteReference"/>
          <w:iCs/>
          <w:color w:val="000000" w:themeColor="text1"/>
        </w:rPr>
        <w:footnoteReference w:id="23"/>
      </w:r>
      <w:r>
        <w:rPr>
          <w:iCs/>
          <w:color w:val="000000" w:themeColor="text1"/>
        </w:rPr>
        <w:t xml:space="preserve"> </w:t>
      </w:r>
    </w:p>
    <w:p w14:paraId="171E2603" w14:textId="23EBD220" w:rsidR="00727220" w:rsidRDefault="00727220" w:rsidP="00580380">
      <w:pPr>
        <w:rPr>
          <w:iCs/>
          <w:color w:val="000000" w:themeColor="text1"/>
        </w:rPr>
      </w:pPr>
      <w:r>
        <w:rPr>
          <w:iCs/>
          <w:color w:val="000000" w:themeColor="text1"/>
        </w:rPr>
        <w:lastRenderedPageBreak/>
        <w:t xml:space="preserve">Thus, it seems reasonable to think of Harker and Schlesinger’s accounts as complementing each other rather than as competing. </w:t>
      </w:r>
    </w:p>
    <w:p w14:paraId="24294E94" w14:textId="20B4C1C7" w:rsidR="00727220" w:rsidRDefault="00727220" w:rsidP="00D462B9">
      <w:pPr>
        <w:pStyle w:val="Heading1"/>
      </w:pPr>
      <w:r>
        <w:t xml:space="preserve">Is cosmological fine-tuning extraordinary? </w:t>
      </w:r>
    </w:p>
    <w:p w14:paraId="773C636F" w14:textId="773D2086" w:rsidR="00727220" w:rsidRDefault="00727220" w:rsidP="005E5572">
      <w:r>
        <w:t xml:space="preserve">Now that we have our extraordinary account in hand and have responded to some challenges, we can return to our opening example and see how it fares. </w:t>
      </w:r>
    </w:p>
    <w:p w14:paraId="38CB6F21" w14:textId="0921494A" w:rsidR="00727220" w:rsidRDefault="00727220" w:rsidP="00A00485">
      <w:r>
        <w:t xml:space="preserve">Some of the old arguments for the existence of God are premised on the principle of sufficient reason: the idea that everything must have an explanation. According to those views, the existence of our universe, no matter what our universe is like, must have an explanation. However, the principle of sufficient reason has long fallen out of favor; thus, the old arguments are commonly replaced with newer ones, premised on the idea that there is something special about our universe—in particular, its fine-tuning for life—that calls out for explanation </w:t>
      </w:r>
      <w:r>
        <w:fldChar w:fldCharType="begin" w:fldLock="1"/>
      </w:r>
      <w:r w:rsidR="00C11B75">
        <w:instrText>ADDIN CSL_CITATION {"citationItems":[{"id":"ITEM-1","itemData":{"ISBN":"0813349346","author":[{"dropping-particle":"","family":"Inwagen","given":"Peter","non-dropping-particle":"van","parse-names":false,"suffix":""}],"edition":"1","id":"ITEM-1","issued":{"date-parts":[["1993"]]},"note":"In the chapter titled 'The place of Rational Beings in the World: Design and Purpose' Van Inwagen discusses an argument from design. The argument is inspired by Leslie, from whom he takes the following principle: \nIn the 1st edition it's chapter 8, pp. 132-148. In the 4th edition it's chapter 9, pp. 201-221\n&amp;quot;Suppose that there is a certain fact that has no known explanation; suppose that one can think of a possible explanaion of that fact, an explanation that (if only it were true) would be a very good explanation; then it is wrong to say that that event stands in no more need of an explanation than an otherwise similar event for which no such explanaion is available&amp;quot; (p. 135 in first edition)","publisher":"Westview Press","publisher-place":"Boulder","title":"Metaphysics","type":"book"},"uris":["http://www.mendeley.com/documents/?uuid=b5d752a9-73ac-45de-88e7-f5e2e5d4c930"]},{"id":"ITEM-2","itemData":{"author":[{"dropping-particle":"","family":"White","given":"Roger","non-dropping-particle":"","parse-names":false,"suffix":""}],"chapter-number":"1","container-title":"The Norton Introduction to Philosophy","edition":"2","editor":[{"dropping-particle":"","family":"Rosen","given":"Gideon","non-dropping-particle":"","parse-names":false,"suffix":""},{"dropping-particle":"","family":"Byrne","given":"Alex","non-dropping-particle":"","parse-names":false,"suffix":""},{"dropping-particle":"","family":"Cohen","given":"Joshua","non-dropping-particle":"","parse-names":false,"suffix":""},{"dropping-particle":"","family":"Shiffrin","given":"Seana Valentine","non-dropping-particle":"","parse-names":false,"suffix":""},{"dropping-particle":"","family":"Harman","given":"Elizabeth","non-dropping-particle":"","parse-names":false,"suffix":""}],"id":"ITEM-2","issued":{"date-parts":[["2018"]]},"page":"29-35","publisher":"Norton","publisher-place":"New York","title":"The Argument from Cosmological Fine-Tuning","type":"chapter"},"uris":["http://www.mendeley.com/documents/?uuid=2de26aa6-adf8-4c3c-bcd9-017785ea0fda"]}],"mendeley":{"formattedCitation":"(van Inwagen, 1993; White, 2018)","plainTextFormattedCitation":"(van Inwagen, 1993; White, 2018)","previouslyFormattedCitation":"(van Inwagen 1993; White 2018)"},"properties":{"noteIndex":0},"schema":"https://github.com/citation-style-language/schema/raw/master/csl-citation.json"}</w:instrText>
      </w:r>
      <w:r>
        <w:fldChar w:fldCharType="separate"/>
      </w:r>
      <w:r w:rsidR="00C11B75" w:rsidRPr="00C11B75">
        <w:rPr>
          <w:noProof/>
        </w:rPr>
        <w:t>(van Inwagen, 1993; White, 2018)</w:t>
      </w:r>
      <w:r>
        <w:fldChar w:fldCharType="end"/>
      </w:r>
      <w:r>
        <w:t>. That is, i</w:t>
      </w:r>
      <w:r w:rsidRPr="00605AF6">
        <w:t xml:space="preserve">n order for a planet like Earth with living beings like humans to exist, the initial conditions and laws of the universe must be incredibly finely tuned. </w:t>
      </w:r>
      <w:r>
        <w:t>For example, i</w:t>
      </w:r>
      <w:r w:rsidRPr="00605AF6">
        <w:t xml:space="preserve">f there </w:t>
      </w:r>
      <w:r>
        <w:t>had been</w:t>
      </w:r>
      <w:r w:rsidRPr="00605AF6">
        <w:t xml:space="preserve"> any slight </w:t>
      </w:r>
      <w:r>
        <w:t>difference</w:t>
      </w:r>
      <w:r w:rsidRPr="00605AF6">
        <w:t xml:space="preserve"> in the rate of expansion of the universe after the Big Bang, the strong nuclear force that binds atomic nuclei</w:t>
      </w:r>
      <w:r>
        <w:t>,</w:t>
      </w:r>
      <w:r w:rsidRPr="00605AF6">
        <w:t xml:space="preserve"> or the force of gravity that keeps our planet at just the right distance from the sun, our world would turn into chaos.</w:t>
      </w:r>
      <w:r>
        <w:t xml:space="preserve"> Suppose that the extraordinary account of strikingness is correct. What would it imply with regard to cosmological fine-tuning? Does the fine-tuning of our universe for life call for explanation? </w:t>
      </w:r>
    </w:p>
    <w:p w14:paraId="5A35E9D0" w14:textId="3AC7E0A4" w:rsidR="00727220" w:rsidRDefault="00727220" w:rsidP="00BF2C86">
      <w:r>
        <w:t xml:space="preserve">This formulation of the question accords well with Schlesinger’s theory. That is, the question is formulated in relation to a type of universe (one that is fine-tuned for life) rather than a token universe (our particular universe). Several candidate types may be relevant in this context: fine-tuned for life, fine-tuned for non-chaos, and fine-tuned for the evolution of conscious beings. </w:t>
      </w:r>
      <w:r>
        <w:lastRenderedPageBreak/>
        <w:t xml:space="preserve">However, we need not decide among these candidates because doing so would not make a difference to the arguments. Is a finely tuned universe an extraordinary type of universe? If we assume that the universe could have been any way we could imagine—the laws of nature could have been any set of laws or there could have been no laws at all; the initial conditions could have been anything, including an empty universe; the fundamental forces of the universe could have had any strength—then the types of universes noted above are extraordinary. If any extraordinary fact calls for explanation, then the fine-tuning of our universe calls for explanation as well. </w:t>
      </w:r>
    </w:p>
    <w:p w14:paraId="2047F276" w14:textId="2398F52C" w:rsidR="00727220" w:rsidRDefault="00727220" w:rsidP="008032FE">
      <w:r>
        <w:t>However, there is a unique problem with the initial conditions of the universe that do not exist in other instances, a problem that seems to undermine the initial reason we have to think that those initial conditions are explainable: that is, any possible initial conditions of our orderly universe would be equally extraordinary, and for the same reasons. For example, positing the existence of an intelligent designer of our universe won’t help because the existence of the intelligent designer would be an initial condition that calls for explanation for the exact same reason: we can imagine so many universes in which no intelligent designer existed. In order to stop the regress with an intelligent designer, it needs to be the case that intelligently designed universes are not extraordinary. I see no reason to believe that intelligently designed universes are any more or less extraordinary than undesigned universes that are fine-tuned for life.</w:t>
      </w:r>
      <w:r>
        <w:rPr>
          <w:rStyle w:val="FootnoteReference"/>
        </w:rPr>
        <w:footnoteReference w:id="24"/>
      </w:r>
      <w:r>
        <w:t xml:space="preserve"> </w:t>
      </w:r>
    </w:p>
    <w:p w14:paraId="532DBE97" w14:textId="3762FAFA" w:rsidR="00727220" w:rsidRDefault="00727220" w:rsidP="008032FE">
      <w:r>
        <w:t>Here is another way of presenting the problem:</w:t>
      </w:r>
      <w:r>
        <w:rPr>
          <w:color w:val="FF0000"/>
        </w:rPr>
        <w:t xml:space="preserve"> </w:t>
      </w:r>
      <w:r w:rsidRPr="002D4E54">
        <w:t xml:space="preserve">We suppose that the initial conditions of our universe must be explainable because they are so extraordinary. But what could possibly explain </w:t>
      </w:r>
      <w:r>
        <w:lastRenderedPageBreak/>
        <w:t>those initial conditions</w:t>
      </w:r>
      <w:r w:rsidRPr="002D4E54">
        <w:t xml:space="preserve">? </w:t>
      </w:r>
      <w:r>
        <w:t>The explanation would have to be s</w:t>
      </w:r>
      <w:r w:rsidRPr="002D4E54">
        <w:t xml:space="preserve">ome restriction on the possible initial conditions that would render them less extraordinary. What could provide such a restriction? Positing a creator, or some further law of nature? </w:t>
      </w:r>
      <w:r>
        <w:t>I</w:t>
      </w:r>
      <w:r w:rsidRPr="002D4E54">
        <w:t>f it reduces extraordinary coincidences</w:t>
      </w:r>
      <w:r>
        <w:t>, then doing so</w:t>
      </w:r>
      <w:r w:rsidRPr="002D4E54">
        <w:t xml:space="preserve"> would provide us with a better theory. However, it cannot </w:t>
      </w:r>
      <w:r>
        <w:t>do so</w:t>
      </w:r>
      <w:r w:rsidRPr="002D4E54">
        <w:t xml:space="preserve"> because those laws of nature or the existence of a creator should also be considered extraordinary and for the same reasons. </w:t>
      </w:r>
      <w:r>
        <w:t>Thus,</w:t>
      </w:r>
      <w:r w:rsidRPr="002D4E54">
        <w:t xml:space="preserve"> there cannot be any theory that will do better than just positing the initial conditions as an extraordinary coincidence. </w:t>
      </w:r>
    </w:p>
    <w:p w14:paraId="6308383A" w14:textId="18C8E4EC" w:rsidR="00727220" w:rsidRDefault="00727220" w:rsidP="00127CE6">
      <w:r>
        <w:t xml:space="preserve">One way to avoid this result is to deny the premise that the initial conditions could have been anything, without restriction. However, I have no idea what sort of restrictions on how the universe could have been could both be reasonable and render the initial conditions of our universe ordinary. As things stand, it seems to me that any theory regarding initial conditions will be on par as far as extraordinariness is concerned. </w:t>
      </w:r>
    </w:p>
    <w:p w14:paraId="61CFA12D" w14:textId="64CEE6F9" w:rsidR="00727220" w:rsidRDefault="00727220" w:rsidP="00691D13">
      <w:r>
        <w:t xml:space="preserve">You may think that there is another way of avoiding the regress: positing that our universe is one of many universes, each with different initial conditions </w:t>
      </w:r>
      <w:r>
        <w:fldChar w:fldCharType="begin" w:fldLock="1"/>
      </w:r>
      <w:r w:rsidR="00C11B75">
        <w:instrText>ADDIN CSL_CITATION {"citationItems":[{"id":"ITEM-1","itemData":{"author":[{"dropping-particle":"","family":"Parfit","given":"Derek","non-dropping-particle":"","parse-names":false,"suffix":""}],"container-title":"London Review of Books","id":"ITEM-1","issue":"2","issued":{"date-parts":[["1998"]]},"note":"Parfit explicitely acknowledges some debt to Leslie. Leslie in his book also mentions that he discussed with Parfit\nManson referes to this in his review of Shanks.\n\nParfit argues that the fine-tuning of our universe for life calls out for explanation.","title":"Why Anything? Why This?","type":"article-journal","volume":"20"},"uris":["http://www.mendeley.com/documents/?uuid=77178e44-f3d7-32cd-be4f-c57618d0356e"]},{"id":"ITEM-2","itemData":{"ISBN":"0415041449","abstract":"In a society where a comic equates with knockabout amusment for children, the sudden pre-eminence of adult comics, on everything from political satire to erotic fantasy, has predictably attracted an enormous amount of attention.Adult comics are part of the cultural landscape in a way that would have been unimaginable a decade ago. In this first survey of its kind, Roger Sabin traces the history of comics for older readers from the end of the nineteenth century to the present. He takes in the pioneering titles pre-First World War, the underground 'comix' of the 1960s and 1970s, 'fandom' in the 1970s and 1980s, and the boom of the 1980s and 1990s (including 'graphic novels' and Viz.). Covering comics from the United States, Europe and Japan, Adult Comics addresses such issues as the graphic novel in context, cultural overspill and the role of women.By taking a broad sweep, Sabin demonstrates that the widely-held notion that comics 'grew up' in the late 1980s is a mistaken one, largely invented by the media. Adult Comics: An Introduction is intended primarily for student use, but is written with the comic enthusiast very much in mind.","author":[{"dropping-particle":"","family":"Leslie","given":"John","non-dropping-particle":"","parse-names":false,"suffix":""}],"id":"ITEM-2","issued":{"date-parts":[["1989"]]},"note":"p. 9: &amp;quot;In contrast, that the one and only fish in the lake just happened to be of exactly the right length is a suggestion to be rejected at once&amp;quot; - Leslie expresses here the idea of 'urgency' I was attributing to Field et al\n\np. 10: &amp;quot;Our universe's elemnts do not carry lables announcing whether they are in special need of explanaion. A chief (or the only?) reason for thinking that something stands in such need, i.e. for justifiable reluctance to dismiss it as how things just happen to be, is that one in fact glimpses some tidy way in which it might be explained&amp;quot; - this is the account people attribute to Horwich. \n\np. 16: The MADE BY GOD example. The example is supposed to demonstrate that merely positing something as necessary (or highly probable) is insufficient. Some necessities themselves call for explanation. Even if we had reason to believe that it was really necessary that MADE BY GOD be writted all over the world, it would still call for explanation. ( The alternative may be Roger's suggestion that our satisfaction may be a guide to truth of an explanation, or have something to do with alternative hypotheses. )\n&amp;quot;Blind Necessity must be presumed not to run around scattering messages or making a hundred different factors each look exactly as if chosen in order to produce living beings&amp;quot;. \n\np. 141: &amp;quot;Isn't reduction of puzzlement or amazement what explanation is all about? Perhaps not quite. Correctly to explain some situation is to give a correct account of how it came about, and sometimes the process of coming to accept such an account could make us more amazed than before. Still, how are we to judge whether an account is correct? Well, a fairly reliable sign of correctness is ability to reduce amazement, or at any rate to lead to as little amazement as is possible when all the apparent facts are viewed&amp;quot;.","number-of-pages":"228","publisher":"Routledge","publisher-place":"London","title":"Universes","type":"book"},"uris":["http://www.mendeley.com/documents/?uuid=c6afe320-c59c-43ba-8fb2-15b1d94fa3d5"]}],"mendeley":{"formattedCitation":"(Leslie, 1989; Parfit, 1998)","plainTextFormattedCitation":"(Leslie, 1989; Parfit, 1998)","previouslyFormattedCitation":"(Parfit 1998; Leslie 1989)"},"properties":{"noteIndex":0},"schema":"https://github.com/citation-style-language/schema/raw/master/csl-citation.json"}</w:instrText>
      </w:r>
      <w:r>
        <w:fldChar w:fldCharType="separate"/>
      </w:r>
      <w:r w:rsidR="00C11B75" w:rsidRPr="00C11B75">
        <w:rPr>
          <w:noProof/>
        </w:rPr>
        <w:t>(Leslie, 1989; Parfit, 1998)</w:t>
      </w:r>
      <w:r>
        <w:fldChar w:fldCharType="end"/>
      </w:r>
      <w:r>
        <w:t xml:space="preserve">. This is known as the multiverse hypothesis. In this hypothesis, given that there are so many different universes, it is not very surprising that one of them is fine-tuned for life. However, there remains a worry: The existence of such a multiverse can call for explanation as well and for the same reasons. After all, there are so many alternative possibilities. There could have been one universe, or two, or three. There could have been many universes, but all with the same initial conditions. To attain the desired result, it seems multiverse theorists might be imagining some mechanism that constantly produces new universes with random initial conditions. However, the existence of such a mechanism would call for explanation, and for the exact same reason. </w:t>
      </w:r>
    </w:p>
    <w:p w14:paraId="7E023CB5" w14:textId="5AF36D68" w:rsidR="00727220" w:rsidRDefault="00727220" w:rsidP="004F4212">
      <w:r>
        <w:lastRenderedPageBreak/>
        <w:t xml:space="preserve">Where does this leave us? I think that with regard to the fine-tuning of the initial conditions of our universe, all theories are equally committed to initial conditions that are striking but unexplainable. Therefore, this commitment cannot serve as a reason to reject one theory over another. We already said at the outset that reasons to believe that a fact calls out for explanation are defeasible, so we haven’t discovered a possibility that our theory forbids. </w:t>
      </w:r>
    </w:p>
    <w:p w14:paraId="4E26BBE4" w14:textId="7DC6B59D" w:rsidR="00727220" w:rsidRDefault="00727220" w:rsidP="005A7E50">
      <w:pPr>
        <w:pStyle w:val="Heading1"/>
      </w:pPr>
      <w:r>
        <w:t>Conclusion</w:t>
      </w:r>
    </w:p>
    <w:p w14:paraId="4AF174D7" w14:textId="66BB3E32" w:rsidR="00D256D6" w:rsidRDefault="00727220" w:rsidP="001E0B47">
      <w:r>
        <w:t>To conclude, while I do not pretend to have solved all of the difficulties that Schlesinger’s account faces, I do hope to have convinced you that it deserves more respect than it has previously received and is a good candidate for an account of which facts call out for explanation.</w:t>
      </w:r>
      <w:r>
        <w:rPr>
          <w:rStyle w:val="FootnoteReference"/>
        </w:rPr>
        <w:footnoteReference w:id="25"/>
      </w:r>
      <w:r>
        <w:t xml:space="preserve"> </w:t>
      </w:r>
    </w:p>
    <w:p w14:paraId="5CD51581" w14:textId="77777777" w:rsidR="004F4212" w:rsidRDefault="004F4212" w:rsidP="00F35DB2"/>
    <w:p w14:paraId="3A120CDA" w14:textId="77777777" w:rsidR="005809CB" w:rsidRDefault="005809CB" w:rsidP="00CF58A6">
      <w:pPr>
        <w:pStyle w:val="Heading1"/>
        <w:numPr>
          <w:ilvl w:val="0"/>
          <w:numId w:val="0"/>
        </w:numPr>
        <w:ind w:left="432" w:hanging="432"/>
      </w:pPr>
      <w:r>
        <w:lastRenderedPageBreak/>
        <w:t>References</w:t>
      </w:r>
    </w:p>
    <w:p w14:paraId="41E36F24" w14:textId="207263A2" w:rsidR="00C11B75" w:rsidRPr="00C11B75" w:rsidRDefault="005809CB" w:rsidP="00C11B75">
      <w:pPr>
        <w:widowControl w:val="0"/>
        <w:autoSpaceDE w:val="0"/>
        <w:autoSpaceDN w:val="0"/>
        <w:adjustRightInd w:val="0"/>
        <w:ind w:left="480" w:hanging="480"/>
        <w:rPr>
          <w:rFonts w:ascii="Times New Roman" w:hAnsi="Times New Roman" w:cs="Times New Roman"/>
          <w:noProof/>
        </w:rPr>
      </w:pPr>
      <w:r>
        <w:fldChar w:fldCharType="begin" w:fldLock="1"/>
      </w:r>
      <w:r>
        <w:instrText xml:space="preserve">ADDIN Mendeley Bibliography CSL_BIBLIOGRAPHY </w:instrText>
      </w:r>
      <w:r>
        <w:fldChar w:fldCharType="separate"/>
      </w:r>
      <w:r w:rsidR="00C11B75" w:rsidRPr="00C11B75">
        <w:rPr>
          <w:rFonts w:ascii="Times New Roman" w:hAnsi="Times New Roman" w:cs="Times New Roman"/>
          <w:noProof/>
        </w:rPr>
        <w:t xml:space="preserve">Adler, J., &amp; Levin, M. (2002). Is the Generality Problem too General? </w:t>
      </w:r>
      <w:r w:rsidR="00C11B75" w:rsidRPr="00C11B75">
        <w:rPr>
          <w:rFonts w:ascii="Times New Roman" w:hAnsi="Times New Roman" w:cs="Times New Roman"/>
          <w:i/>
          <w:iCs/>
          <w:noProof/>
        </w:rPr>
        <w:t>Philosophy and Phenomenological Research</w:t>
      </w:r>
      <w:r w:rsidR="00C11B75" w:rsidRPr="00C11B75">
        <w:rPr>
          <w:rFonts w:ascii="Times New Roman" w:hAnsi="Times New Roman" w:cs="Times New Roman"/>
          <w:noProof/>
        </w:rPr>
        <w:t xml:space="preserve">, </w:t>
      </w:r>
      <w:r w:rsidR="00C11B75" w:rsidRPr="00C11B75">
        <w:rPr>
          <w:rFonts w:ascii="Times New Roman" w:hAnsi="Times New Roman" w:cs="Times New Roman"/>
          <w:i/>
          <w:iCs/>
          <w:noProof/>
        </w:rPr>
        <w:t>65</w:t>
      </w:r>
      <w:r w:rsidR="00C11B75" w:rsidRPr="00C11B75">
        <w:rPr>
          <w:rFonts w:ascii="Times New Roman" w:hAnsi="Times New Roman" w:cs="Times New Roman"/>
          <w:noProof/>
        </w:rPr>
        <w:t>(1), 87–97. https://doi.org/10.1111/j.1933-1592.2002.tb00184.x</w:t>
      </w:r>
    </w:p>
    <w:p w14:paraId="4D2B998F"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Baras, D. (2017). A reliability challenge to theistic Platonism. </w:t>
      </w:r>
      <w:r w:rsidRPr="00C11B75">
        <w:rPr>
          <w:rFonts w:ascii="Times New Roman" w:hAnsi="Times New Roman" w:cs="Times New Roman"/>
          <w:i/>
          <w:iCs/>
          <w:noProof/>
        </w:rPr>
        <w:t>Analysis</w:t>
      </w:r>
      <w:r w:rsidRPr="00C11B75">
        <w:rPr>
          <w:rFonts w:ascii="Times New Roman" w:hAnsi="Times New Roman" w:cs="Times New Roman"/>
          <w:noProof/>
        </w:rPr>
        <w:t xml:space="preserve">, </w:t>
      </w:r>
      <w:r w:rsidRPr="00C11B75">
        <w:rPr>
          <w:rFonts w:ascii="Times New Roman" w:hAnsi="Times New Roman" w:cs="Times New Roman"/>
          <w:i/>
          <w:iCs/>
          <w:noProof/>
        </w:rPr>
        <w:t>77</w:t>
      </w:r>
      <w:r w:rsidRPr="00C11B75">
        <w:rPr>
          <w:rFonts w:ascii="Times New Roman" w:hAnsi="Times New Roman" w:cs="Times New Roman"/>
          <w:noProof/>
        </w:rPr>
        <w:t>(3), 479–487. https://doi.org/10.1093/analys/anx089</w:t>
      </w:r>
    </w:p>
    <w:p w14:paraId="1CAEE8DB"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Baras, D. (2019). Why Do Certain States of Affairs Call Out for Explanation? A Critique of Two Horwichian Accounts. </w:t>
      </w:r>
      <w:r w:rsidRPr="00C11B75">
        <w:rPr>
          <w:rFonts w:ascii="Times New Roman" w:hAnsi="Times New Roman" w:cs="Times New Roman"/>
          <w:i/>
          <w:iCs/>
          <w:noProof/>
        </w:rPr>
        <w:t>Philosophia</w:t>
      </w:r>
      <w:r w:rsidRPr="00C11B75">
        <w:rPr>
          <w:rFonts w:ascii="Times New Roman" w:hAnsi="Times New Roman" w:cs="Times New Roman"/>
          <w:noProof/>
        </w:rPr>
        <w:t xml:space="preserve">, </w:t>
      </w:r>
      <w:r w:rsidRPr="00C11B75">
        <w:rPr>
          <w:rFonts w:ascii="Times New Roman" w:hAnsi="Times New Roman" w:cs="Times New Roman"/>
          <w:i/>
          <w:iCs/>
          <w:noProof/>
        </w:rPr>
        <w:t>47</w:t>
      </w:r>
      <w:r w:rsidRPr="00C11B75">
        <w:rPr>
          <w:rFonts w:ascii="Times New Roman" w:hAnsi="Times New Roman" w:cs="Times New Roman"/>
          <w:noProof/>
        </w:rPr>
        <w:t>(5), 1405–1419. https://doi.org/10.1007/s11406-018-0047-x</w:t>
      </w:r>
    </w:p>
    <w:p w14:paraId="7D27CE3B"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Bishop, M. A. (2010). Why the generality problem is everybody’s problem. </w:t>
      </w:r>
      <w:r w:rsidRPr="00C11B75">
        <w:rPr>
          <w:rFonts w:ascii="Times New Roman" w:hAnsi="Times New Roman" w:cs="Times New Roman"/>
          <w:i/>
          <w:iCs/>
          <w:noProof/>
        </w:rPr>
        <w:t>Philosophical Studies</w:t>
      </w:r>
      <w:r w:rsidRPr="00C11B75">
        <w:rPr>
          <w:rFonts w:ascii="Times New Roman" w:hAnsi="Times New Roman" w:cs="Times New Roman"/>
          <w:noProof/>
        </w:rPr>
        <w:t xml:space="preserve">, </w:t>
      </w:r>
      <w:r w:rsidRPr="00C11B75">
        <w:rPr>
          <w:rFonts w:ascii="Times New Roman" w:hAnsi="Times New Roman" w:cs="Times New Roman"/>
          <w:i/>
          <w:iCs/>
          <w:noProof/>
        </w:rPr>
        <w:t>151</w:t>
      </w:r>
      <w:r w:rsidRPr="00C11B75">
        <w:rPr>
          <w:rFonts w:ascii="Times New Roman" w:hAnsi="Times New Roman" w:cs="Times New Roman"/>
          <w:noProof/>
        </w:rPr>
        <w:t>(2), 285–298. https://doi.org/10.1007/s11098-009-9445-z</w:t>
      </w:r>
    </w:p>
    <w:p w14:paraId="7B1FA1DE"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Bostrom, N. (2002). </w:t>
      </w:r>
      <w:r w:rsidRPr="00C11B75">
        <w:rPr>
          <w:rFonts w:ascii="Times New Roman" w:hAnsi="Times New Roman" w:cs="Times New Roman"/>
          <w:i/>
          <w:iCs/>
          <w:noProof/>
        </w:rPr>
        <w:t>Anthropic Bias: Observation Selection Effects in Science and Philosophy</w:t>
      </w:r>
      <w:r w:rsidRPr="00C11B75">
        <w:rPr>
          <w:rFonts w:ascii="Times New Roman" w:hAnsi="Times New Roman" w:cs="Times New Roman"/>
          <w:noProof/>
        </w:rPr>
        <w:t>. Routledge. http://www.anthropic-principle.com/</w:t>
      </w:r>
    </w:p>
    <w:p w14:paraId="0791CC58"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Callender, C. (2004). Measures, Explanations and the Past: Should “Special” Initial Conditions be Explained? </w:t>
      </w:r>
      <w:r w:rsidRPr="00C11B75">
        <w:rPr>
          <w:rFonts w:ascii="Times New Roman" w:hAnsi="Times New Roman" w:cs="Times New Roman"/>
          <w:i/>
          <w:iCs/>
          <w:noProof/>
        </w:rPr>
        <w:t>The British Journal for the Philosophy of Science</w:t>
      </w:r>
      <w:r w:rsidRPr="00C11B75">
        <w:rPr>
          <w:rFonts w:ascii="Times New Roman" w:hAnsi="Times New Roman" w:cs="Times New Roman"/>
          <w:noProof/>
        </w:rPr>
        <w:t xml:space="preserve">, </w:t>
      </w:r>
      <w:r w:rsidRPr="00C11B75">
        <w:rPr>
          <w:rFonts w:ascii="Times New Roman" w:hAnsi="Times New Roman" w:cs="Times New Roman"/>
          <w:i/>
          <w:iCs/>
          <w:noProof/>
        </w:rPr>
        <w:t>55</w:t>
      </w:r>
      <w:r w:rsidRPr="00C11B75">
        <w:rPr>
          <w:rFonts w:ascii="Times New Roman" w:hAnsi="Times New Roman" w:cs="Times New Roman"/>
          <w:noProof/>
        </w:rPr>
        <w:t>(2), 195–217. https://doi.org/10.1093/bjps/55.2.195</w:t>
      </w:r>
    </w:p>
    <w:p w14:paraId="7F5907D5"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Conee, E., &amp; Feldman, R. (1998). The Generality Problem for Reliabilism. </w:t>
      </w:r>
      <w:r w:rsidRPr="00C11B75">
        <w:rPr>
          <w:rFonts w:ascii="Times New Roman" w:hAnsi="Times New Roman" w:cs="Times New Roman"/>
          <w:i/>
          <w:iCs/>
          <w:noProof/>
        </w:rPr>
        <w:t>Philosophical Studies</w:t>
      </w:r>
      <w:r w:rsidRPr="00C11B75">
        <w:rPr>
          <w:rFonts w:ascii="Times New Roman" w:hAnsi="Times New Roman" w:cs="Times New Roman"/>
          <w:noProof/>
        </w:rPr>
        <w:t xml:space="preserve">, </w:t>
      </w:r>
      <w:r w:rsidRPr="00C11B75">
        <w:rPr>
          <w:rFonts w:ascii="Times New Roman" w:hAnsi="Times New Roman" w:cs="Times New Roman"/>
          <w:i/>
          <w:iCs/>
          <w:noProof/>
        </w:rPr>
        <w:t>89</w:t>
      </w:r>
      <w:r w:rsidRPr="00C11B75">
        <w:rPr>
          <w:rFonts w:ascii="Times New Roman" w:hAnsi="Times New Roman" w:cs="Times New Roman"/>
          <w:noProof/>
        </w:rPr>
        <w:t>(1), 1–29. https://doi.org/10.1023/A:1004243308503</w:t>
      </w:r>
    </w:p>
    <w:p w14:paraId="158E7B9B"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Della Rocca, M. (2010). PSR. </w:t>
      </w:r>
      <w:r w:rsidRPr="00C11B75">
        <w:rPr>
          <w:rFonts w:ascii="Times New Roman" w:hAnsi="Times New Roman" w:cs="Times New Roman"/>
          <w:i/>
          <w:iCs/>
          <w:noProof/>
        </w:rPr>
        <w:t>Philosopher’s Imprint</w:t>
      </w:r>
      <w:r w:rsidRPr="00C11B75">
        <w:rPr>
          <w:rFonts w:ascii="Times New Roman" w:hAnsi="Times New Roman" w:cs="Times New Roman"/>
          <w:noProof/>
        </w:rPr>
        <w:t xml:space="preserve">, </w:t>
      </w:r>
      <w:r w:rsidRPr="00C11B75">
        <w:rPr>
          <w:rFonts w:ascii="Times New Roman" w:hAnsi="Times New Roman" w:cs="Times New Roman"/>
          <w:i/>
          <w:iCs/>
          <w:noProof/>
        </w:rPr>
        <w:t>10</w:t>
      </w:r>
      <w:r w:rsidRPr="00C11B75">
        <w:rPr>
          <w:rFonts w:ascii="Times New Roman" w:hAnsi="Times New Roman" w:cs="Times New Roman"/>
          <w:noProof/>
        </w:rPr>
        <w:t>(7), 1–13.</w:t>
      </w:r>
    </w:p>
    <w:p w14:paraId="16289B4A"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Dorr, C., &amp; Hawthorne, J. (2013). Naturalness. In </w:t>
      </w:r>
      <w:r w:rsidRPr="00C11B75">
        <w:rPr>
          <w:rFonts w:ascii="Times New Roman" w:hAnsi="Times New Roman" w:cs="Times New Roman"/>
          <w:i/>
          <w:iCs/>
          <w:noProof/>
        </w:rPr>
        <w:t>Oxford Studies in Metaphysics</w:t>
      </w:r>
      <w:r w:rsidRPr="00C11B75">
        <w:rPr>
          <w:rFonts w:ascii="Times New Roman" w:hAnsi="Times New Roman" w:cs="Times New Roman"/>
          <w:noProof/>
        </w:rPr>
        <w:t xml:space="preserve"> (Vol. 8, pp. 2–77). Oxford University Press. https://doi.org/10.1093/acprof:oso/9780199682904.003.0001</w:t>
      </w:r>
    </w:p>
    <w:p w14:paraId="2EDA1F47"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lastRenderedPageBreak/>
        <w:t xml:space="preserve">Field, H. (1989). </w:t>
      </w:r>
      <w:r w:rsidRPr="00C11B75">
        <w:rPr>
          <w:rFonts w:ascii="Times New Roman" w:hAnsi="Times New Roman" w:cs="Times New Roman"/>
          <w:i/>
          <w:iCs/>
          <w:noProof/>
        </w:rPr>
        <w:t>Realism, Mathematics, and Modality</w:t>
      </w:r>
      <w:r w:rsidRPr="00C11B75">
        <w:rPr>
          <w:rFonts w:ascii="Times New Roman" w:hAnsi="Times New Roman" w:cs="Times New Roman"/>
          <w:noProof/>
        </w:rPr>
        <w:t>. Basil Blackwell.</w:t>
      </w:r>
    </w:p>
    <w:p w14:paraId="00EEC5E2"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Goldman, A. I. (1979). What is Justified Belief? In G. S. Pappas (Ed.), </w:t>
      </w:r>
      <w:r w:rsidRPr="00C11B75">
        <w:rPr>
          <w:rFonts w:ascii="Times New Roman" w:hAnsi="Times New Roman" w:cs="Times New Roman"/>
          <w:i/>
          <w:iCs/>
          <w:noProof/>
        </w:rPr>
        <w:t>Justification and Knowledge</w:t>
      </w:r>
      <w:r w:rsidRPr="00C11B75">
        <w:rPr>
          <w:rFonts w:ascii="Times New Roman" w:hAnsi="Times New Roman" w:cs="Times New Roman"/>
          <w:noProof/>
        </w:rPr>
        <w:t xml:space="preserve"> (pp. 1–23). D. Reidel Publishing Company. http://books.google.com/books?hl=en&amp;lr=&amp;id=Gp9Umi2VEh8C&amp;oi=fnd&amp;pg=PA128&amp;dq=What+is+Justified+Belief&amp;ots=OFA1Ru-L_2&amp;sig=Nva2r96brJIpg22YXdP7zlsS03w</w:t>
      </w:r>
    </w:p>
    <w:p w14:paraId="632A0F78"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Goodman, N. (1983). </w:t>
      </w:r>
      <w:r w:rsidRPr="00C11B75">
        <w:rPr>
          <w:rFonts w:ascii="Times New Roman" w:hAnsi="Times New Roman" w:cs="Times New Roman"/>
          <w:i/>
          <w:iCs/>
          <w:noProof/>
        </w:rPr>
        <w:t>Fact, fiction, and forecast</w:t>
      </w:r>
      <w:r w:rsidRPr="00C11B75">
        <w:rPr>
          <w:rFonts w:ascii="Times New Roman" w:hAnsi="Times New Roman" w:cs="Times New Roman"/>
          <w:noProof/>
        </w:rPr>
        <w:t xml:space="preserve"> (4th ed.). Harvard University Press.</w:t>
      </w:r>
    </w:p>
    <w:p w14:paraId="5FA05A6A"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Gould, S. J. (1985). </w:t>
      </w:r>
      <w:r w:rsidRPr="00C11B75">
        <w:rPr>
          <w:rFonts w:ascii="Times New Roman" w:hAnsi="Times New Roman" w:cs="Times New Roman"/>
          <w:i/>
          <w:iCs/>
          <w:noProof/>
        </w:rPr>
        <w:t>The Flamingo’s Smile: Reflection in Natural History</w:t>
      </w:r>
      <w:r w:rsidRPr="00C11B75">
        <w:rPr>
          <w:rFonts w:ascii="Times New Roman" w:hAnsi="Times New Roman" w:cs="Times New Roman"/>
          <w:noProof/>
        </w:rPr>
        <w:t>. W. W. Norton &amp; Co.</w:t>
      </w:r>
    </w:p>
    <w:p w14:paraId="25B9886C"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Griffiths, T. L., &amp; Tenenbaum, J. B. (2007). From mere coincidences to meaningful discoveries. </w:t>
      </w:r>
      <w:r w:rsidRPr="00C11B75">
        <w:rPr>
          <w:rFonts w:ascii="Times New Roman" w:hAnsi="Times New Roman" w:cs="Times New Roman"/>
          <w:i/>
          <w:iCs/>
          <w:noProof/>
        </w:rPr>
        <w:t>Cognition</w:t>
      </w:r>
      <w:r w:rsidRPr="00C11B75">
        <w:rPr>
          <w:rFonts w:ascii="Times New Roman" w:hAnsi="Times New Roman" w:cs="Times New Roman"/>
          <w:noProof/>
        </w:rPr>
        <w:t xml:space="preserve">, </w:t>
      </w:r>
      <w:r w:rsidRPr="00C11B75">
        <w:rPr>
          <w:rFonts w:ascii="Times New Roman" w:hAnsi="Times New Roman" w:cs="Times New Roman"/>
          <w:i/>
          <w:iCs/>
          <w:noProof/>
        </w:rPr>
        <w:t>103</w:t>
      </w:r>
      <w:r w:rsidRPr="00C11B75">
        <w:rPr>
          <w:rFonts w:ascii="Times New Roman" w:hAnsi="Times New Roman" w:cs="Times New Roman"/>
          <w:noProof/>
        </w:rPr>
        <w:t>(2), 180–226. https://doi.org/10.1016/j.cognition.2006.03.004</w:t>
      </w:r>
    </w:p>
    <w:p w14:paraId="59B370FF"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Hájek, A. (2007). The reference class problem is your problem too. </w:t>
      </w:r>
      <w:r w:rsidRPr="00C11B75">
        <w:rPr>
          <w:rFonts w:ascii="Times New Roman" w:hAnsi="Times New Roman" w:cs="Times New Roman"/>
          <w:i/>
          <w:iCs/>
          <w:noProof/>
        </w:rPr>
        <w:t>Synthese</w:t>
      </w:r>
      <w:r w:rsidRPr="00C11B75">
        <w:rPr>
          <w:rFonts w:ascii="Times New Roman" w:hAnsi="Times New Roman" w:cs="Times New Roman"/>
          <w:noProof/>
        </w:rPr>
        <w:t xml:space="preserve">, </w:t>
      </w:r>
      <w:r w:rsidRPr="00C11B75">
        <w:rPr>
          <w:rFonts w:ascii="Times New Roman" w:hAnsi="Times New Roman" w:cs="Times New Roman"/>
          <w:i/>
          <w:iCs/>
          <w:noProof/>
        </w:rPr>
        <w:t>156</w:t>
      </w:r>
      <w:r w:rsidRPr="00C11B75">
        <w:rPr>
          <w:rFonts w:ascii="Times New Roman" w:hAnsi="Times New Roman" w:cs="Times New Roman"/>
          <w:noProof/>
        </w:rPr>
        <w:t>(3), 563–585. https://doi.org/10.1007/s11229-006-9138-5</w:t>
      </w:r>
    </w:p>
    <w:p w14:paraId="5402D7B4"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Harker, D. (2012). A surprise for Horwich (and some advocates of the fine-tuning argument (which does not include Horwich (as far as I know))). </w:t>
      </w:r>
      <w:r w:rsidRPr="00C11B75">
        <w:rPr>
          <w:rFonts w:ascii="Times New Roman" w:hAnsi="Times New Roman" w:cs="Times New Roman"/>
          <w:i/>
          <w:iCs/>
          <w:noProof/>
        </w:rPr>
        <w:t>Philosophical Studies</w:t>
      </w:r>
      <w:r w:rsidRPr="00C11B75">
        <w:rPr>
          <w:rFonts w:ascii="Times New Roman" w:hAnsi="Times New Roman" w:cs="Times New Roman"/>
          <w:noProof/>
        </w:rPr>
        <w:t xml:space="preserve">, </w:t>
      </w:r>
      <w:r w:rsidRPr="00C11B75">
        <w:rPr>
          <w:rFonts w:ascii="Times New Roman" w:hAnsi="Times New Roman" w:cs="Times New Roman"/>
          <w:i/>
          <w:iCs/>
          <w:noProof/>
        </w:rPr>
        <w:t>161</w:t>
      </w:r>
      <w:r w:rsidRPr="00C11B75">
        <w:rPr>
          <w:rFonts w:ascii="Times New Roman" w:hAnsi="Times New Roman" w:cs="Times New Roman"/>
          <w:noProof/>
        </w:rPr>
        <w:t>(2), 247–261. https://doi.org/10.1007/s11098-011-9732-3</w:t>
      </w:r>
    </w:p>
    <w:p w14:paraId="0C19F1E8"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Horwich, P. (1982). </w:t>
      </w:r>
      <w:r w:rsidRPr="00C11B75">
        <w:rPr>
          <w:rFonts w:ascii="Times New Roman" w:hAnsi="Times New Roman" w:cs="Times New Roman"/>
          <w:i/>
          <w:iCs/>
          <w:noProof/>
        </w:rPr>
        <w:t>Probability and Evidence</w:t>
      </w:r>
      <w:r w:rsidRPr="00C11B75">
        <w:rPr>
          <w:rFonts w:ascii="Times New Roman" w:hAnsi="Times New Roman" w:cs="Times New Roman"/>
          <w:noProof/>
        </w:rPr>
        <w:t>. Cambridge University Press. http://books.google.com/books?id=j6s8AAAAIAAJ&amp;pgis=1</w:t>
      </w:r>
    </w:p>
    <w:p w14:paraId="5A61F8C4"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Laplace, P.-S. (1902). </w:t>
      </w:r>
      <w:r w:rsidRPr="00C11B75">
        <w:rPr>
          <w:rFonts w:ascii="Times New Roman" w:hAnsi="Times New Roman" w:cs="Times New Roman"/>
          <w:i/>
          <w:iCs/>
          <w:noProof/>
        </w:rPr>
        <w:t>A Philosophical Essay on Probabilities</w:t>
      </w:r>
      <w:r w:rsidRPr="00C11B75">
        <w:rPr>
          <w:rFonts w:ascii="Times New Roman" w:hAnsi="Times New Roman" w:cs="Times New Roman"/>
          <w:noProof/>
        </w:rPr>
        <w:t xml:space="preserve"> (F. W. Truscott &amp; F. L. Emory (trans.); 1st ed.). John Wiley &amp; Sons.</w:t>
      </w:r>
    </w:p>
    <w:p w14:paraId="7B916CD6"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Leslie, J. (1989). </w:t>
      </w:r>
      <w:r w:rsidRPr="00C11B75">
        <w:rPr>
          <w:rFonts w:ascii="Times New Roman" w:hAnsi="Times New Roman" w:cs="Times New Roman"/>
          <w:i/>
          <w:iCs/>
          <w:noProof/>
        </w:rPr>
        <w:t>Universes</w:t>
      </w:r>
      <w:r w:rsidRPr="00C11B75">
        <w:rPr>
          <w:rFonts w:ascii="Times New Roman" w:hAnsi="Times New Roman" w:cs="Times New Roman"/>
          <w:noProof/>
        </w:rPr>
        <w:t>. Routledge. https://books.google.com/books?id=KuGXsjy9m_0C&amp;pgis=1</w:t>
      </w:r>
    </w:p>
    <w:p w14:paraId="150954B1"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lastRenderedPageBreak/>
        <w:t xml:space="preserve">Lewis, D. (1981). A Subjectivist’s Guide to Objective Chance. In W. L. Harper, R. Stalnaker, &amp; G. Pearce (Eds.), </w:t>
      </w:r>
      <w:r w:rsidRPr="00C11B75">
        <w:rPr>
          <w:rFonts w:ascii="Times New Roman" w:hAnsi="Times New Roman" w:cs="Times New Roman"/>
          <w:i/>
          <w:iCs/>
          <w:noProof/>
        </w:rPr>
        <w:t>IFS</w:t>
      </w:r>
      <w:r w:rsidRPr="00C11B75">
        <w:rPr>
          <w:rFonts w:ascii="Times New Roman" w:hAnsi="Times New Roman" w:cs="Times New Roman"/>
          <w:noProof/>
        </w:rPr>
        <w:t xml:space="preserve"> (Vol. 15, pp. 267–297). Springer Netherlands. https://doi.org/10.1007/978-94-009-9117-0_14</w:t>
      </w:r>
    </w:p>
    <w:p w14:paraId="2202C306"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Li, M., &amp; Vitányi, P. (2008). </w:t>
      </w:r>
      <w:r w:rsidRPr="00C11B75">
        <w:rPr>
          <w:rFonts w:ascii="Times New Roman" w:hAnsi="Times New Roman" w:cs="Times New Roman"/>
          <w:i/>
          <w:iCs/>
          <w:noProof/>
        </w:rPr>
        <w:t>An Introduction to Kolmogorov Complexity and Its Applications</w:t>
      </w:r>
      <w:r w:rsidRPr="00C11B75">
        <w:rPr>
          <w:rFonts w:ascii="Times New Roman" w:hAnsi="Times New Roman" w:cs="Times New Roman"/>
          <w:noProof/>
        </w:rPr>
        <w:t xml:space="preserve"> (3rd ed.). Springer New York. https://doi.org/10.1007/978-0-387-49820-1</w:t>
      </w:r>
    </w:p>
    <w:p w14:paraId="5F0083E9"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Manson, N. A. (1998). </w:t>
      </w:r>
      <w:r w:rsidRPr="00C11B75">
        <w:rPr>
          <w:rFonts w:ascii="Times New Roman" w:hAnsi="Times New Roman" w:cs="Times New Roman"/>
          <w:i/>
          <w:iCs/>
          <w:noProof/>
        </w:rPr>
        <w:t>Why Cosmic Fine-Tuning Needs to be Explained</w:t>
      </w:r>
      <w:r w:rsidRPr="00C11B75">
        <w:rPr>
          <w:rFonts w:ascii="Times New Roman" w:hAnsi="Times New Roman" w:cs="Times New Roman"/>
          <w:noProof/>
        </w:rPr>
        <w:t>. Syracuse University.</w:t>
      </w:r>
    </w:p>
    <w:p w14:paraId="31D16D78"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Melamed, Y. Y., &amp; Lin, M. (2016). Principle of Sufficient Reason. In </w:t>
      </w:r>
      <w:r w:rsidRPr="00C11B75">
        <w:rPr>
          <w:rFonts w:ascii="Times New Roman" w:hAnsi="Times New Roman" w:cs="Times New Roman"/>
          <w:i/>
          <w:iCs/>
          <w:noProof/>
        </w:rPr>
        <w:t>Stanford Encyclopedia of Philosophy</w:t>
      </w:r>
      <w:r w:rsidRPr="00C11B75">
        <w:rPr>
          <w:rFonts w:ascii="Times New Roman" w:hAnsi="Times New Roman" w:cs="Times New Roman"/>
          <w:noProof/>
        </w:rPr>
        <w:t xml:space="preserve"> (Fall 2016). https://plato.stanford.edu/entries/sufficient-reason/</w:t>
      </w:r>
    </w:p>
    <w:p w14:paraId="4A6156AE"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Nagel, T. (2012). </w:t>
      </w:r>
      <w:r w:rsidRPr="00C11B75">
        <w:rPr>
          <w:rFonts w:ascii="Times New Roman" w:hAnsi="Times New Roman" w:cs="Times New Roman"/>
          <w:i/>
          <w:iCs/>
          <w:noProof/>
        </w:rPr>
        <w:t>Mind and Cosmos</w:t>
      </w:r>
      <w:r w:rsidRPr="00C11B75">
        <w:rPr>
          <w:rFonts w:ascii="Times New Roman" w:hAnsi="Times New Roman" w:cs="Times New Roman"/>
          <w:noProof/>
        </w:rPr>
        <w:t>. Oxford University Press. https://doi.org/10.1093/acprof:oso/9780199919758.001.0001</w:t>
      </w:r>
    </w:p>
    <w:p w14:paraId="134732FF"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Nozick, R. (1981). </w:t>
      </w:r>
      <w:r w:rsidRPr="00C11B75">
        <w:rPr>
          <w:rFonts w:ascii="Times New Roman" w:hAnsi="Times New Roman" w:cs="Times New Roman"/>
          <w:i/>
          <w:iCs/>
          <w:noProof/>
        </w:rPr>
        <w:t>Philosophical Explanations</w:t>
      </w:r>
      <w:r w:rsidRPr="00C11B75">
        <w:rPr>
          <w:rFonts w:ascii="Times New Roman" w:hAnsi="Times New Roman" w:cs="Times New Roman"/>
          <w:noProof/>
        </w:rPr>
        <w:t>. Harvard University Press. http://books.google.com/books?id=N4zH86WogYwC&amp;pgis=1</w:t>
      </w:r>
    </w:p>
    <w:p w14:paraId="2D7C15B0"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Parfit, D. (1998). Why Anything? Why This? </w:t>
      </w:r>
      <w:r w:rsidRPr="00C11B75">
        <w:rPr>
          <w:rFonts w:ascii="Times New Roman" w:hAnsi="Times New Roman" w:cs="Times New Roman"/>
          <w:i/>
          <w:iCs/>
          <w:noProof/>
        </w:rPr>
        <w:t>London Review of Books</w:t>
      </w:r>
      <w:r w:rsidRPr="00C11B75">
        <w:rPr>
          <w:rFonts w:ascii="Times New Roman" w:hAnsi="Times New Roman" w:cs="Times New Roman"/>
          <w:noProof/>
        </w:rPr>
        <w:t xml:space="preserve">, </w:t>
      </w:r>
      <w:r w:rsidRPr="00C11B75">
        <w:rPr>
          <w:rFonts w:ascii="Times New Roman" w:hAnsi="Times New Roman" w:cs="Times New Roman"/>
          <w:i/>
          <w:iCs/>
          <w:noProof/>
        </w:rPr>
        <w:t>20</w:t>
      </w:r>
      <w:r w:rsidRPr="00C11B75">
        <w:rPr>
          <w:rFonts w:ascii="Times New Roman" w:hAnsi="Times New Roman" w:cs="Times New Roman"/>
          <w:noProof/>
        </w:rPr>
        <w:t>(2). http://www.lrb.co.uk/v20/n03/derek-parfit/why-anything-why-this</w:t>
      </w:r>
    </w:p>
    <w:p w14:paraId="0C58CB7F"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Pritchard, D. (2008). Sensitivity, Safety, and Antiluck Epistemology. In J. Greco (Ed.), </w:t>
      </w:r>
      <w:r w:rsidRPr="00C11B75">
        <w:rPr>
          <w:rFonts w:ascii="Times New Roman" w:hAnsi="Times New Roman" w:cs="Times New Roman"/>
          <w:i/>
          <w:iCs/>
          <w:noProof/>
        </w:rPr>
        <w:t>The Oxford Handbook of Skepticism</w:t>
      </w:r>
      <w:r w:rsidRPr="00C11B75">
        <w:rPr>
          <w:rFonts w:ascii="Times New Roman" w:hAnsi="Times New Roman" w:cs="Times New Roman"/>
          <w:noProof/>
        </w:rPr>
        <w:t>. Oxford University Press.</w:t>
      </w:r>
    </w:p>
    <w:p w14:paraId="45837059"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Pruss, A. R. (2006). </w:t>
      </w:r>
      <w:r w:rsidRPr="00C11B75">
        <w:rPr>
          <w:rFonts w:ascii="Times New Roman" w:hAnsi="Times New Roman" w:cs="Times New Roman"/>
          <w:i/>
          <w:iCs/>
          <w:noProof/>
        </w:rPr>
        <w:t>The Principle of Sufficient Reason: A Reassessment</w:t>
      </w:r>
      <w:r w:rsidRPr="00C11B75">
        <w:rPr>
          <w:rFonts w:ascii="Times New Roman" w:hAnsi="Times New Roman" w:cs="Times New Roman"/>
          <w:noProof/>
        </w:rPr>
        <w:t>. Cambridge University Press. https://books.google.co.il/books?id=8qAxk1rXIjQC</w:t>
      </w:r>
    </w:p>
    <w:p w14:paraId="5E79DC6C"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Schechter, J. (2010). The Reliability Challenge and the Epistemology of Logic. </w:t>
      </w:r>
      <w:r w:rsidRPr="00C11B75">
        <w:rPr>
          <w:rFonts w:ascii="Times New Roman" w:hAnsi="Times New Roman" w:cs="Times New Roman"/>
          <w:i/>
          <w:iCs/>
          <w:noProof/>
        </w:rPr>
        <w:t>Philosophical Perspectives</w:t>
      </w:r>
      <w:r w:rsidRPr="00C11B75">
        <w:rPr>
          <w:rFonts w:ascii="Times New Roman" w:hAnsi="Times New Roman" w:cs="Times New Roman"/>
          <w:noProof/>
        </w:rPr>
        <w:t xml:space="preserve">, </w:t>
      </w:r>
      <w:r w:rsidRPr="00C11B75">
        <w:rPr>
          <w:rFonts w:ascii="Times New Roman" w:hAnsi="Times New Roman" w:cs="Times New Roman"/>
          <w:i/>
          <w:iCs/>
          <w:noProof/>
        </w:rPr>
        <w:t>24</w:t>
      </w:r>
      <w:r w:rsidRPr="00C11B75">
        <w:rPr>
          <w:rFonts w:ascii="Times New Roman" w:hAnsi="Times New Roman" w:cs="Times New Roman"/>
          <w:noProof/>
        </w:rPr>
        <w:t>(1), 437–464. https://doi.org/10.1111/j.1520-8583.2010.00199.x</w:t>
      </w:r>
    </w:p>
    <w:p w14:paraId="040A1020"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lastRenderedPageBreak/>
        <w:t xml:space="preserve">Schlesinger, G. N. (1991). </w:t>
      </w:r>
      <w:r w:rsidRPr="00C11B75">
        <w:rPr>
          <w:rFonts w:ascii="Times New Roman" w:hAnsi="Times New Roman" w:cs="Times New Roman"/>
          <w:i/>
          <w:iCs/>
          <w:noProof/>
        </w:rPr>
        <w:t>The Sweep of Probability</w:t>
      </w:r>
      <w:r w:rsidRPr="00C11B75">
        <w:rPr>
          <w:rFonts w:ascii="Times New Roman" w:hAnsi="Times New Roman" w:cs="Times New Roman"/>
          <w:noProof/>
        </w:rPr>
        <w:t>. University of Notre Dame Press. http://books.google.com/books?id=p70tAAAAMAAJ&amp;pgis=1</w:t>
      </w:r>
    </w:p>
    <w:p w14:paraId="11195CE4"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Scriven, M. (1966). </w:t>
      </w:r>
      <w:r w:rsidRPr="00C11B75">
        <w:rPr>
          <w:rFonts w:ascii="Times New Roman" w:hAnsi="Times New Roman" w:cs="Times New Roman"/>
          <w:i/>
          <w:iCs/>
          <w:noProof/>
        </w:rPr>
        <w:t>Primary Philosophy</w:t>
      </w:r>
      <w:r w:rsidRPr="00C11B75">
        <w:rPr>
          <w:rFonts w:ascii="Times New Roman" w:hAnsi="Times New Roman" w:cs="Times New Roman"/>
          <w:noProof/>
        </w:rPr>
        <w:t>. New York, Mcgraw-Hill.</w:t>
      </w:r>
    </w:p>
    <w:p w14:paraId="150D5253"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Shanks, N. (2004). </w:t>
      </w:r>
      <w:r w:rsidRPr="00C11B75">
        <w:rPr>
          <w:rFonts w:ascii="Times New Roman" w:hAnsi="Times New Roman" w:cs="Times New Roman"/>
          <w:i/>
          <w:iCs/>
          <w:noProof/>
        </w:rPr>
        <w:t>God, the Devil, and Darwin</w:t>
      </w:r>
      <w:r w:rsidRPr="00C11B75">
        <w:rPr>
          <w:rFonts w:ascii="Times New Roman" w:hAnsi="Times New Roman" w:cs="Times New Roman"/>
          <w:noProof/>
        </w:rPr>
        <w:t>. Oxford University Press. https://doi.org/10.1093/0195161998.001.0001</w:t>
      </w:r>
    </w:p>
    <w:p w14:paraId="3B1BF62C"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Smith, M. (2016). </w:t>
      </w:r>
      <w:r w:rsidRPr="00C11B75">
        <w:rPr>
          <w:rFonts w:ascii="Times New Roman" w:hAnsi="Times New Roman" w:cs="Times New Roman"/>
          <w:i/>
          <w:iCs/>
          <w:noProof/>
        </w:rPr>
        <w:t>Between Probability and Certainty</w:t>
      </w:r>
      <w:r w:rsidRPr="00C11B75">
        <w:rPr>
          <w:rFonts w:ascii="Times New Roman" w:hAnsi="Times New Roman" w:cs="Times New Roman"/>
          <w:noProof/>
        </w:rPr>
        <w:t>. Oxford University Press. https://doi.org/10.1093/acprof:oso/9780198755333.001.0001</w:t>
      </w:r>
    </w:p>
    <w:p w14:paraId="3ABFBC6B"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Street, S. (2008). Reply to Copp: Naturalism, Normativity, and the Varieties of Realism Worth Worrying about. </w:t>
      </w:r>
      <w:r w:rsidRPr="00C11B75">
        <w:rPr>
          <w:rFonts w:ascii="Times New Roman" w:hAnsi="Times New Roman" w:cs="Times New Roman"/>
          <w:i/>
          <w:iCs/>
          <w:noProof/>
        </w:rPr>
        <w:t>Philosophical Issues</w:t>
      </w:r>
      <w:r w:rsidRPr="00C11B75">
        <w:rPr>
          <w:rFonts w:ascii="Times New Roman" w:hAnsi="Times New Roman" w:cs="Times New Roman"/>
          <w:noProof/>
        </w:rPr>
        <w:t xml:space="preserve">, </w:t>
      </w:r>
      <w:r w:rsidRPr="00C11B75">
        <w:rPr>
          <w:rFonts w:ascii="Times New Roman" w:hAnsi="Times New Roman" w:cs="Times New Roman"/>
          <w:i/>
          <w:iCs/>
          <w:noProof/>
        </w:rPr>
        <w:t>18</w:t>
      </w:r>
      <w:r w:rsidRPr="00C11B75">
        <w:rPr>
          <w:rFonts w:ascii="Times New Roman" w:hAnsi="Times New Roman" w:cs="Times New Roman"/>
          <w:noProof/>
        </w:rPr>
        <w:t>(1), 207–228. https://doi.org/10.1111/j.1533-6077.2008.00145.x</w:t>
      </w:r>
    </w:p>
    <w:p w14:paraId="68AC24D1"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Urbach, P. (1992). Review of: The Sweep of Probability, by George N. Schlesinger. South Bend, IN: Notre Dame, 1991. </w:t>
      </w:r>
      <w:r w:rsidRPr="00C11B75">
        <w:rPr>
          <w:rFonts w:ascii="Times New Roman" w:hAnsi="Times New Roman" w:cs="Times New Roman"/>
          <w:i/>
          <w:iCs/>
          <w:noProof/>
        </w:rPr>
        <w:t>Mind</w:t>
      </w:r>
      <w:r w:rsidRPr="00C11B75">
        <w:rPr>
          <w:rFonts w:ascii="Times New Roman" w:hAnsi="Times New Roman" w:cs="Times New Roman"/>
          <w:noProof/>
        </w:rPr>
        <w:t xml:space="preserve">, </w:t>
      </w:r>
      <w:r w:rsidRPr="00C11B75">
        <w:rPr>
          <w:rFonts w:ascii="Times New Roman" w:hAnsi="Times New Roman" w:cs="Times New Roman"/>
          <w:i/>
          <w:iCs/>
          <w:noProof/>
        </w:rPr>
        <w:t>101</w:t>
      </w:r>
      <w:r w:rsidRPr="00C11B75">
        <w:rPr>
          <w:rFonts w:ascii="Times New Roman" w:hAnsi="Times New Roman" w:cs="Times New Roman"/>
          <w:noProof/>
        </w:rPr>
        <w:t>(402), 395–397. http://www.jstor.org/stable/2254357</w:t>
      </w:r>
    </w:p>
    <w:p w14:paraId="2F0D5EDD"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van Inwagen, P. (1993). </w:t>
      </w:r>
      <w:r w:rsidRPr="00C11B75">
        <w:rPr>
          <w:rFonts w:ascii="Times New Roman" w:hAnsi="Times New Roman" w:cs="Times New Roman"/>
          <w:i/>
          <w:iCs/>
          <w:noProof/>
        </w:rPr>
        <w:t>Metaphysics</w:t>
      </w:r>
      <w:r w:rsidRPr="00C11B75">
        <w:rPr>
          <w:rFonts w:ascii="Times New Roman" w:hAnsi="Times New Roman" w:cs="Times New Roman"/>
          <w:noProof/>
        </w:rPr>
        <w:t xml:space="preserve"> (1st ed.). Westview Press.</w:t>
      </w:r>
    </w:p>
    <w:p w14:paraId="2EFCFE35"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van Inwagen, P. (2014). What is an ontological category? In </w:t>
      </w:r>
      <w:r w:rsidRPr="00C11B75">
        <w:rPr>
          <w:rFonts w:ascii="Times New Roman" w:hAnsi="Times New Roman" w:cs="Times New Roman"/>
          <w:i/>
          <w:iCs/>
          <w:noProof/>
        </w:rPr>
        <w:t>Existence</w:t>
      </w:r>
      <w:r w:rsidRPr="00C11B75">
        <w:rPr>
          <w:rFonts w:ascii="Times New Roman" w:hAnsi="Times New Roman" w:cs="Times New Roman"/>
          <w:noProof/>
        </w:rPr>
        <w:t xml:space="preserve"> (pp. 183–201). Cambridge University Press. https://doi.org/10.1017/CBO9781107111004.011</w:t>
      </w:r>
    </w:p>
    <w:p w14:paraId="3AB0FA64"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von Mises, R. (1957). </w:t>
      </w:r>
      <w:r w:rsidRPr="00C11B75">
        <w:rPr>
          <w:rFonts w:ascii="Times New Roman" w:hAnsi="Times New Roman" w:cs="Times New Roman"/>
          <w:i/>
          <w:iCs/>
          <w:noProof/>
        </w:rPr>
        <w:t>Probability, Statistics, and Truth</w:t>
      </w:r>
      <w:r w:rsidRPr="00C11B75">
        <w:rPr>
          <w:rFonts w:ascii="Times New Roman" w:hAnsi="Times New Roman" w:cs="Times New Roman"/>
          <w:noProof/>
        </w:rPr>
        <w:t>. Courier Corporation. https://books.google.com/books?id=wFFK_P8Cpk0C&amp;pgis=1</w:t>
      </w:r>
    </w:p>
    <w:p w14:paraId="32829E94" w14:textId="77777777" w:rsidR="00C11B75" w:rsidRPr="00C11B75" w:rsidRDefault="00C11B75" w:rsidP="00C11B75">
      <w:pPr>
        <w:widowControl w:val="0"/>
        <w:autoSpaceDE w:val="0"/>
        <w:autoSpaceDN w:val="0"/>
        <w:adjustRightInd w:val="0"/>
        <w:ind w:left="480" w:hanging="480"/>
        <w:rPr>
          <w:rFonts w:ascii="Times New Roman" w:hAnsi="Times New Roman" w:cs="Times New Roman"/>
          <w:noProof/>
        </w:rPr>
      </w:pPr>
      <w:r w:rsidRPr="00C11B75">
        <w:rPr>
          <w:rFonts w:ascii="Times New Roman" w:hAnsi="Times New Roman" w:cs="Times New Roman"/>
          <w:noProof/>
        </w:rPr>
        <w:t xml:space="preserve">White, R. (2018). The Argument from Cosmological Fine-Tuning. In G. Rosen, A. Byrne, J. Cohen, S. V. Shiffrin, &amp; E. Harman (Eds.), </w:t>
      </w:r>
      <w:r w:rsidRPr="00C11B75">
        <w:rPr>
          <w:rFonts w:ascii="Times New Roman" w:hAnsi="Times New Roman" w:cs="Times New Roman"/>
          <w:i/>
          <w:iCs/>
          <w:noProof/>
        </w:rPr>
        <w:t>The Norton Introduction to Philosophy</w:t>
      </w:r>
      <w:r w:rsidRPr="00C11B75">
        <w:rPr>
          <w:rFonts w:ascii="Times New Roman" w:hAnsi="Times New Roman" w:cs="Times New Roman"/>
          <w:noProof/>
        </w:rPr>
        <w:t xml:space="preserve"> (2nd ed., pp. 29–35). Norton. https://courses.edx.org/c4x/MITx/24.00_1x/asset/WhiteFineTuning.pdf</w:t>
      </w:r>
    </w:p>
    <w:p w14:paraId="3D947D07" w14:textId="580A5BD8" w:rsidR="004E05CD" w:rsidRPr="005809CB" w:rsidRDefault="005809CB" w:rsidP="00C11B75">
      <w:pPr>
        <w:widowControl w:val="0"/>
        <w:autoSpaceDE w:val="0"/>
        <w:autoSpaceDN w:val="0"/>
        <w:adjustRightInd w:val="0"/>
        <w:ind w:left="480" w:hanging="480"/>
      </w:pPr>
      <w:r>
        <w:lastRenderedPageBreak/>
        <w:fldChar w:fldCharType="end"/>
      </w:r>
    </w:p>
    <w:sectPr w:rsidR="004E05CD" w:rsidRPr="005809CB" w:rsidSect="00312FBC">
      <w:footerReference w:type="default" r:id="rId8"/>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B3B3F" w14:textId="77777777" w:rsidR="007B1018" w:rsidRDefault="007B1018" w:rsidP="00FB3FB6">
      <w:pPr>
        <w:spacing w:after="0" w:line="240" w:lineRule="auto"/>
      </w:pPr>
      <w:r>
        <w:separator/>
      </w:r>
    </w:p>
  </w:endnote>
  <w:endnote w:type="continuationSeparator" w:id="0">
    <w:p w14:paraId="2CADB4A8" w14:textId="77777777" w:rsidR="007B1018" w:rsidRDefault="007B1018" w:rsidP="00FB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188870"/>
      <w:docPartObj>
        <w:docPartGallery w:val="Page Numbers (Bottom of Page)"/>
        <w:docPartUnique/>
      </w:docPartObj>
    </w:sdtPr>
    <w:sdtEndPr>
      <w:rPr>
        <w:noProof/>
      </w:rPr>
    </w:sdtEndPr>
    <w:sdtContent>
      <w:p w14:paraId="740E708D" w14:textId="322BEC97" w:rsidR="007F3E91" w:rsidRDefault="007F3E91">
        <w:pPr>
          <w:pStyle w:val="Footer"/>
          <w:jc w:val="center"/>
        </w:pPr>
        <w:r>
          <w:fldChar w:fldCharType="begin"/>
        </w:r>
        <w:r>
          <w:instrText xml:space="preserve"> PAGE   \* MERGEFORMAT </w:instrText>
        </w:r>
        <w:r>
          <w:fldChar w:fldCharType="separate"/>
        </w:r>
        <w:r w:rsidR="00D441D1">
          <w:rPr>
            <w:noProof/>
          </w:rPr>
          <w:t>27</w:t>
        </w:r>
        <w:r>
          <w:rPr>
            <w:noProof/>
          </w:rPr>
          <w:fldChar w:fldCharType="end"/>
        </w:r>
      </w:p>
    </w:sdtContent>
  </w:sdt>
  <w:p w14:paraId="419D9868" w14:textId="77777777" w:rsidR="007F3E91" w:rsidRDefault="007F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FF1A" w14:textId="77777777" w:rsidR="007B1018" w:rsidRDefault="007B1018" w:rsidP="00FB3FB6">
      <w:pPr>
        <w:spacing w:after="0" w:line="240" w:lineRule="auto"/>
      </w:pPr>
      <w:r>
        <w:separator/>
      </w:r>
    </w:p>
  </w:footnote>
  <w:footnote w:type="continuationSeparator" w:id="0">
    <w:p w14:paraId="78E16783" w14:textId="77777777" w:rsidR="007B1018" w:rsidRDefault="007B1018" w:rsidP="00FB3FB6">
      <w:pPr>
        <w:spacing w:after="0" w:line="240" w:lineRule="auto"/>
      </w:pPr>
      <w:r>
        <w:continuationSeparator/>
      </w:r>
    </w:p>
  </w:footnote>
  <w:footnote w:id="1">
    <w:p w14:paraId="002650A1" w14:textId="337BA737" w:rsidR="00727220" w:rsidRDefault="00727220" w:rsidP="008523DB">
      <w:pPr>
        <w:pStyle w:val="FootnoteText"/>
      </w:pPr>
      <w:r>
        <w:rPr>
          <w:rStyle w:val="FootnoteReference"/>
        </w:rPr>
        <w:footnoteRef/>
      </w:r>
      <w:r>
        <w:t xml:space="preserve"> </w:t>
      </w:r>
      <w:r w:rsidR="00AE116B">
        <w:t>T</w:t>
      </w:r>
      <w:r>
        <w:t xml:space="preserve">he precise relationship between the extreme views and the target view may be more complicated than presented here due mainly to two issues. First, it’s not clear that when PSR theorists claim that every fact has an explanation, they mean the same type of explanation meant by those who claim that only some facts call for explanation. Second, the theorists that believe that nothing calls for explanation clearly believe that sometimes we have reason to believe that certain facts have explanations. If a scientist told me that she just discovered the explanation for fact x, that’s a non-controversial reason to believe that fact x has an explanation. If there is a dispute between the view that some things call for explanation and the view that nothing calls for explanation, it must be about what sorts of reasons are good reasons to believe that a fact has an explanation, not whether there are any such reasons. Below I gesture at one thought, </w:t>
      </w:r>
      <w:r w:rsidR="00C037A3">
        <w:t>namely</w:t>
      </w:r>
      <w:r>
        <w:t xml:space="preserve">, that the dispute is about whether we can have a priori reasons to believe that a certain fact has an explanation </w:t>
      </w:r>
      <w:r>
        <w:fldChar w:fldCharType="begin" w:fldLock="1"/>
      </w:r>
      <w:r w:rsidR="00C11B75">
        <w:instrText>ADDIN CSL_CITATION {"citationItems":[{"id":"ITEM-1","itemData":{"ISBN":"0674664795","abstract":"In this highly original work, Robert Nozick develops new views on philosophy's central topics and weaves them into a unified philosophical perspective. It is many years since a major work in English has ranged so widely over philosophy's fundamental concerns: the identity of the self, knowledge and skepticism, free will, the question of why there is something rather than nothing, the foundations of ethics, the meaning of life.Writing in a distinctive and personal philosophical voice, Mr. Nozick presents a new mode of philosophizing. In place of the usual semi-coercive philosophical goals of proof, of forcing people to accept conclusions, this book seeks philosophical explanations and understanding, and thereby stays truer to the original motivations for being interested in philosophy.Combining new concepts, daring hypotheses, rigorous reasoning, and playful exploration, the book exemplifies how philosophy can be part of the humanities.","author":[{"dropping-particle":"","family":"Nozick","given":"Robert","non-dropping-particle":"","parse-names":false,"suffix":""}],"id":"ITEM-1","issued":{"date-parts":[["1981"]]},"publisher":"Harvard University Press","title":"Philosophical Explanations","type":"book"},"locator":"121","uris":["http://www.mendeley.com/documents/?uuid=1a102b33-c419-4d5a-9666-806f3bd3b926"]}],"mendeley":{"formattedCitation":"(Nozick, 1981, p. 121)","plainTextFormattedCitation":"(Nozick, 1981, p. 121)","previouslyFormattedCitation":"(Nozick 1981, 121)"},"properties":{"noteIndex":0},"schema":"https://github.com/citation-style-language/schema/raw/master/csl-citation.json"}</w:instrText>
      </w:r>
      <w:r>
        <w:fldChar w:fldCharType="separate"/>
      </w:r>
      <w:r w:rsidR="00C11B75" w:rsidRPr="00C11B75">
        <w:rPr>
          <w:noProof/>
        </w:rPr>
        <w:t>(Nozick, 1981, p. 121)</w:t>
      </w:r>
      <w:r>
        <w:fldChar w:fldCharType="end"/>
      </w:r>
      <w:r>
        <w:t xml:space="preserve">. I intend on addressing these two questions in future work.   </w:t>
      </w:r>
    </w:p>
  </w:footnote>
  <w:footnote w:id="2">
    <w:p w14:paraId="27D64C33" w14:textId="7AAB0859" w:rsidR="00727220" w:rsidRDefault="00727220" w:rsidP="0023316B">
      <w:pPr>
        <w:pStyle w:val="FootnoteText"/>
      </w:pPr>
      <w:r>
        <w:rPr>
          <w:rStyle w:val="FootnoteReference"/>
        </w:rPr>
        <w:footnoteRef/>
      </w:r>
      <w:r>
        <w:t xml:space="preserve"> Throughout, I suppose that facts are the targets of explanation. If you prefer phenomena, states of affairs, events or some other term, just replace “facts” with your favored term. Schlesinger himself chooses events. However, events seem to imply being situated in time, whereas I believe that also facts that are not situated in time can call for explanation. Still, the arguments of this paper do not deeply depend on this choice.  </w:t>
      </w:r>
    </w:p>
    <w:p w14:paraId="1B019751" w14:textId="633613B2" w:rsidR="00727220" w:rsidRDefault="00727220" w:rsidP="0023316B">
      <w:pPr>
        <w:pStyle w:val="FootnoteText"/>
      </w:pPr>
      <w:r>
        <w:t xml:space="preserve">Note that sometimes when I use the term fact, it is shorthand for a hypothetical claim that if p was a fact then it would or would not call for explanation. The same goes for explanation. Explanation is often thought of as a success term, meaning that false propositions can’t count as explanations. However, sometimes when I speak of explanations it will be shorthand for a hypothetical claim of the form: If the hypothesized explanans were true then it would explain the given </w:t>
      </w:r>
      <w:proofErr w:type="spellStart"/>
      <w:r>
        <w:t>explanadum</w:t>
      </w:r>
      <w:proofErr w:type="spellEnd"/>
      <w:r>
        <w:t xml:space="preserve">. </w:t>
      </w:r>
    </w:p>
  </w:footnote>
  <w:footnote w:id="3">
    <w:p w14:paraId="000C746D" w14:textId="6146D261" w:rsidR="00727220" w:rsidRDefault="00727220" w:rsidP="0023316B">
      <w:pPr>
        <w:pStyle w:val="FootnoteText"/>
        <w:rPr>
          <w:rtl/>
        </w:rPr>
      </w:pPr>
      <w:r>
        <w:rPr>
          <w:rStyle w:val="FootnoteReference"/>
        </w:rPr>
        <w:footnoteRef/>
      </w:r>
      <w:r>
        <w:t xml:space="preserve"> The principle of sufficient reason is most famously associated with Leibnitz, although it has had earlier adherents </w:t>
      </w:r>
      <w:r>
        <w:fldChar w:fldCharType="begin" w:fldLock="1"/>
      </w:r>
      <w:r w:rsidR="00C11B75">
        <w:instrText>ADDIN CSL_CITATION {"citationItems":[{"id":"ITEM-1","itemData":{"author":[{"dropping-particle":"","family":"Melamed","given":"Yitzhak Y.","non-dropping-particle":"","parse-names":false,"suffix":""},{"dropping-particle":"","family":"Lin","given":"Martin","non-dropping-particle":"","parse-names":false,"suffix":""}],"container-title":"Stanford Encyclopedia of Philosophy","edition":"Fall 2016","id":"ITEM-1","issued":{"date-parts":[["2016"]]},"note":"I'm not sure if I should cite this article. It is a survey and is helpful in presenting a lot of different possibilities. But it doesn't have much other substance that is of interest to my reader. I'm not interested in Spinoza and Leibniz. Leibniz's motivations for holding PSR are obscure to me. And there is no discussion for why PSR should be accepted. The section on contemporary philosophy has very little substance, only a helpful reference to Dasgupta. So I might just refer to Dasgupta","title":"Principle of Sufficient Reason","type":"entry-encyclopedia"},"uris":["http://www.mendeley.com/documents/?uuid=61fc8556-636e-43f7-baf6-be004211b0d8"]}],"mendeley":{"formattedCitation":"(Melamed &amp; Lin, 2016)","plainTextFormattedCitation":"(Melamed &amp; Lin, 2016)","previouslyFormattedCitation":"(Melamed and Lin 2016)"},"properties":{"noteIndex":0},"schema":"https://github.com/citation-style-language/schema/raw/master/csl-citation.json"}</w:instrText>
      </w:r>
      <w:r>
        <w:fldChar w:fldCharType="separate"/>
      </w:r>
      <w:r w:rsidR="00C11B75" w:rsidRPr="00C11B75">
        <w:rPr>
          <w:noProof/>
        </w:rPr>
        <w:t>(Melamed &amp; Lin, 2016)</w:t>
      </w:r>
      <w:r>
        <w:fldChar w:fldCharType="end"/>
      </w:r>
      <w:r>
        <w:t xml:space="preserve">. Recent proponents of this view include Della Rocca </w:t>
      </w:r>
      <w:r>
        <w:fldChar w:fldCharType="begin" w:fldLock="1"/>
      </w:r>
      <w:r>
        <w:instrText>ADDIN CSL_CITATION {"citationItems":[{"id":"ITEM-1","itemData":{"abstract":"This paper presents an argument for the Principle of Sufficient Reason, the PSR, the principle according to which each thing that exists has an explanation. I begin with several widespread and extremely plausible arguments that I call explicability arguments in which a certain situation is rejected precisely because it would be arbitrary. Building on these plausible cases, I construct a series of explicability arguments that culminates in an explicability argument concerning existence itself. This argument amounts to the claim that the PSR is true. The plausibility of the initial cases in the series provides the basis of an argument for the PSR, an argument that can be rebutted only by drawing a line between the plausible early cases in the series and the apparently unacceptable later cases. I argue that no principled reason for drawing this line has been found and that one cannot draw an unprincipled or arbitrary line without begging the question. The paper concludes that, therefore, this defense of the PSR remains unrebutted and that we have a powerful, new reason to embrace the PSR.","author":[{"dropping-particle":"","family":"Rocca","given":"Michael","non-dropping-particle":"Della","parse-names":false,"suffix":""}],"container-title":"Philosopher's Imprint","id":"ITEM-1","issue":"7","issued":{"date-parts":[["2010"]]},"note":"Great article and essential for my project. \nDemonstrates that we often apply the following form of argument: P, because not p would be inexplicable. \nSo we do believe that some SOAs call for explanation. But then if some do and some don't, that would call for explanation. So all SOAs call for explanation. \nHe nicely presents the other alternatvies: \n1. Some do and some don't. But then the challenge is to draw a non-arbitrary and non questionbeggin line. \n2. No SOAs do. But then the challenge is what do we do about all of those intuitively plausible arguments ?\n\n\nhe also includes a summary of Van Inwagen and Bennet's argument against PSR - the argument shows that it entails necessetarianism, and assumes that this is an implausible consequence. Della Rocca in response says that since we have an argument for PSR, we should accept necessetarianism, and so be it for the intuition.","page":"1–13","title":"PSR","type":"article-journal","volume":"10"},"suppress-author":1,"uris":["http://www.mendeley.com/documents/?uuid=3702e962-0404-4610-a794-e1230a948e47"]}],"mendeley":{"formattedCitation":"(2010)","plainTextFormattedCitation":"(2010)","previouslyFormattedCitation":"(2010)"},"properties":{"noteIndex":0},"schema":"https://github.com/citation-style-language/schema/raw/master/csl-citation.json"}</w:instrText>
      </w:r>
      <w:r>
        <w:fldChar w:fldCharType="separate"/>
      </w:r>
      <w:r w:rsidRPr="0067765E">
        <w:rPr>
          <w:noProof/>
        </w:rPr>
        <w:t>(2010)</w:t>
      </w:r>
      <w:r>
        <w:fldChar w:fldCharType="end"/>
      </w:r>
      <w:r>
        <w:t xml:space="preserve"> and </w:t>
      </w:r>
      <w:proofErr w:type="spellStart"/>
      <w:r>
        <w:t>Pruss</w:t>
      </w:r>
      <w:proofErr w:type="spellEnd"/>
      <w:r>
        <w:t xml:space="preserve"> </w:t>
      </w:r>
      <w:r>
        <w:fldChar w:fldCharType="begin" w:fldLock="1"/>
      </w:r>
      <w:r>
        <w:instrText>ADDIN CSL_CITATION {"citationItems":[{"id":"ITEM-1","itemData":{"ISBN":"9781139455091","author":[{"dropping-particle":"","family":"Pruss","given":"Alexander R.","non-dropping-particle":"","parse-names":false,"suffix":""}],"collection-title":"Cambridge Studies in Philosophy","id":"ITEM-1","issued":{"date-parts":[["2006"]]},"publisher":"Cambridge University Press","title":"The Principle of Sufficient Reason: A Reassessment","type":"book"},"suppress-author":1,"uris":["http://www.mendeley.com/documents/?uuid=370c4e0f-23ef-4e24-835b-e8b5681f6b1c"]}],"mendeley":{"formattedCitation":"(2006)","plainTextFormattedCitation":"(2006)","previouslyFormattedCitation":"(2006)"},"properties":{"noteIndex":0},"schema":"https://github.com/citation-style-language/schema/raw/master/csl-citation.json"}</w:instrText>
      </w:r>
      <w:r>
        <w:fldChar w:fldCharType="separate"/>
      </w:r>
      <w:r w:rsidRPr="00321494">
        <w:rPr>
          <w:noProof/>
        </w:rPr>
        <w:t>(2006)</w:t>
      </w:r>
      <w:r>
        <w:fldChar w:fldCharType="end"/>
      </w:r>
      <w:r>
        <w:t xml:space="preserve">.  </w:t>
      </w:r>
    </w:p>
  </w:footnote>
  <w:footnote w:id="4">
    <w:p w14:paraId="647C8E70" w14:textId="2F7D8432" w:rsidR="00727220" w:rsidRDefault="00727220" w:rsidP="0023316B">
      <w:pPr>
        <w:pStyle w:val="FootnoteText"/>
      </w:pPr>
      <w:r>
        <w:rPr>
          <w:rStyle w:val="FootnoteReference"/>
        </w:rPr>
        <w:footnoteRef/>
      </w:r>
      <w:r>
        <w:t xml:space="preserve"> If there are no </w:t>
      </w:r>
      <w:r w:rsidRPr="00D37C9F">
        <w:rPr>
          <w:i/>
          <w:iCs/>
        </w:rPr>
        <w:t>initial</w:t>
      </w:r>
      <w:r>
        <w:t xml:space="preserve"> conditions, then just replace this with conditions in the distant past of our universe or just </w:t>
      </w:r>
      <w:r w:rsidRPr="00D37C9F">
        <w:rPr>
          <w:i/>
          <w:iCs/>
        </w:rPr>
        <w:t>conditions</w:t>
      </w:r>
      <w:r>
        <w:t xml:space="preserve">. </w:t>
      </w:r>
    </w:p>
  </w:footnote>
  <w:footnote w:id="5">
    <w:p w14:paraId="10B50A01" w14:textId="1C719B9F" w:rsidR="00727220" w:rsidRDefault="00727220" w:rsidP="0023316B">
      <w:pPr>
        <w:pStyle w:val="FootnoteText"/>
      </w:pPr>
      <w:r>
        <w:rPr>
          <w:rStyle w:val="FootnoteReference"/>
        </w:rPr>
        <w:footnoteRef/>
      </w:r>
      <w:r>
        <w:t xml:space="preserve"> In defense of their view, proponents of PSR may argue that there’s nothing wrong with an infinite regress or with self-explanatory facts in this context </w:t>
      </w:r>
      <w:r>
        <w:fldChar w:fldCharType="begin" w:fldLock="1"/>
      </w:r>
      <w:r w:rsidR="00C11B75">
        <w:instrText>ADDIN CSL_CITATION {"citationItems":[{"id":"ITEM-1","itemData":{"author":[{"dropping-particle":"","family":"Melamed","given":"Yitzhak Y.","non-dropping-particle":"","parse-names":false,"suffix":""},{"dropping-particle":"","family":"Lin","given":"Martin","non-dropping-particle":"","parse-names":false,"suffix":""}],"container-title":"Stanford Encyclopedia of Philosophy","edition":"Fall 2016","id":"ITEM-1","issued":{"date-parts":[["2016"]]},"note":"I'm not sure if I should cite this article. It is a survey and is helpful in presenting a lot of different possibilities. But it doesn't have much other substance that is of interest to my reader. I'm not interested in Spinoza and Leibniz. Leibniz's motivations for holding PSR are obscure to me. And there is no discussion for why PSR should be accepted. The section on contemporary philosophy has very little substance, only a helpful reference to Dasgupta. So I might just refer to Dasgupta","title":"Principle of Sufficient Reason","type":"entry-encyclopedia"},"uris":["http://www.mendeley.com/documents/?uuid=61fc8556-636e-43f7-baf6-be004211b0d8"]}],"mendeley":{"formattedCitation":"(Melamed &amp; Lin, 2016)","plainTextFormattedCitation":"(Melamed &amp; Lin, 2016)","previouslyFormattedCitation":"(Melamed and Lin 2016)"},"properties":{"noteIndex":0},"schema":"https://github.com/citation-style-language/schema/raw/master/csl-citation.json"}</w:instrText>
      </w:r>
      <w:r>
        <w:fldChar w:fldCharType="separate"/>
      </w:r>
      <w:r w:rsidR="00C11B75" w:rsidRPr="00C11B75">
        <w:rPr>
          <w:noProof/>
        </w:rPr>
        <w:t>(Melamed &amp; Lin, 2016)</w:t>
      </w:r>
      <w:r>
        <w:fldChar w:fldCharType="end"/>
      </w:r>
      <w:r>
        <w:t xml:space="preserve">. I </w:t>
      </w:r>
      <w:r w:rsidR="00AE116B">
        <w:t>do</w:t>
      </w:r>
      <w:r>
        <w:t xml:space="preserve"> not discuss this issue in this article.  </w:t>
      </w:r>
    </w:p>
  </w:footnote>
  <w:footnote w:id="6">
    <w:p w14:paraId="2F970E74" w14:textId="75CDDF01" w:rsidR="00727220" w:rsidRDefault="00727220" w:rsidP="0023316B">
      <w:pPr>
        <w:pStyle w:val="FootnoteText"/>
      </w:pPr>
      <w:r>
        <w:rPr>
          <w:rStyle w:val="FootnoteReference"/>
        </w:rPr>
        <w:footnoteRef/>
      </w:r>
      <w:r>
        <w:t xml:space="preserve"> The following authors seem to express views along such lines: </w:t>
      </w:r>
      <w:proofErr w:type="spellStart"/>
      <w:r>
        <w:t>Callender</w:t>
      </w:r>
      <w:proofErr w:type="spellEnd"/>
      <w:r>
        <w:t xml:space="preserve"> </w:t>
      </w:r>
      <w:r>
        <w:fldChar w:fldCharType="begin" w:fldLock="1"/>
      </w:r>
      <w:r>
        <w:instrText>ADDIN CSL_CITATION {"citationItems":[{"id":"ITEM-1","itemData":{"DOI":"10.1093/bjps/55.2.195","ISSN":"0007-0882","abstract":"For the generalizations of thermodynamics to obtain, it appears that a very ‘special’ initial condition of the universe is required. Is this initial condition itself in need of explanation? I argue that it is not. In so doing, I offer a framework in which to think about ‘special’ initial conditions in all areas of science, though I concentrate on the case of thermodynamics. I urge the view that it is not always a serious mark against a theory that it must posit an ‘improbable’ initial condition.","author":[{"dropping-particle":"","family":"Callender","given":"Craig","non-dropping-particle":"","parse-names":false,"suffix":""}],"container-title":"The British Journal for the Philosophy of Science","id":"ITEM-1","issue":"2","issued":{"date-parts":[["2004","6","1"]]},"page":"195-217","title":"Measures, Explanations and the Past: Should 'Special' Initial Conditions be Explained?","type":"article-journal","volume":"55"},"suppress-author":1,"uris":["http://www.mendeley.com/documents/?uuid=615f7a86-930d-465e-bd67-a1ef8f049612"]}],"mendeley":{"formattedCitation":"(2004)","plainTextFormattedCitation":"(2004)","previouslyFormattedCitation":"(2004)"},"properties":{"noteIndex":0},"schema":"https://github.com/citation-style-language/schema/raw/master/csl-citation.json"}</w:instrText>
      </w:r>
      <w:r>
        <w:fldChar w:fldCharType="separate"/>
      </w:r>
      <w:r w:rsidRPr="00124A4F">
        <w:rPr>
          <w:noProof/>
        </w:rPr>
        <w:t>(2004)</w:t>
      </w:r>
      <w:r>
        <w:fldChar w:fldCharType="end"/>
      </w:r>
      <w:r>
        <w:t xml:space="preserve">, Gould </w:t>
      </w:r>
      <w:r>
        <w:fldChar w:fldCharType="begin" w:fldLock="1"/>
      </w:r>
      <w:r w:rsidR="00C11B75">
        <w:instrText>ADDIN CSL_CITATION {"citationItems":[{"id":"ITEM-1","itemData":{"author":[{"dropping-particle":"","family":"Gould","given":"Stephen Jay","non-dropping-particle":"","parse-names":false,"suffix":""}],"id":"ITEM-1","issued":{"date-parts":[["1985"]]},"note":"Manson (2003) referes to the chapter named &amp;quot;Mind and Supermind&amp;quot; which is originally from The Flamingo's Smile\nGould (p. 183 in the reprint, p. 395 in original) takes the position that something unlikely was bound to happen, so our unlikely universe doesn't call for any special explanation.","publisher":"W. W. Norton &amp; Co.","publisher-place":"New York","title":"The Flamingo's Smile: Reflection in Natural History","type":"book"},"locator":"395","suppress-author":1,"uris":["http://www.mendeley.com/documents/?uuid=4a3d3e9b-3e07-3aa1-a0ec-3b55fdc417ca"]}],"mendeley":{"formattedCitation":"(1985, p. 395)","plainTextFormattedCitation":"(1985, p. 395)","previouslyFormattedCitation":"(1985, 395)"},"properties":{"noteIndex":0},"schema":"https://github.com/citation-style-language/schema/raw/master/csl-citation.json"}</w:instrText>
      </w:r>
      <w:r>
        <w:fldChar w:fldCharType="separate"/>
      </w:r>
      <w:r w:rsidR="00C11B75" w:rsidRPr="00C11B75">
        <w:rPr>
          <w:noProof/>
        </w:rPr>
        <w:t>(1985, p. 395)</w:t>
      </w:r>
      <w:r>
        <w:fldChar w:fldCharType="end"/>
      </w:r>
      <w:r>
        <w:t xml:space="preserve">, Scriven </w:t>
      </w:r>
      <w:r>
        <w:fldChar w:fldCharType="begin" w:fldLock="1"/>
      </w:r>
      <w:r w:rsidR="00C11B75">
        <w:instrText>ADDIN CSL_CITATION {"citationItems":[{"id":"ITEM-1","itemData":{"author":[{"dropping-particle":"","family":"Scriven","given":"Michael","non-dropping-particle":"","parse-names":false,"suffix":""}],"id":"ITEM-1","issued":{"date-parts":[["1966"]]},"note":"Manson refers to Scriven as somebody who denies the Striking Principle on p. 129. \nScriven's view is not clear. \nHe does say about dice cases: &amp;quot;The request for an explanation in terms of planning in such cases is appropriate on when what occurs is contrary to the laws of chance. It is not contrary to the laws of chance that there should be intelligence in the Universe any more than it is puzzling that an unbiased die should throw the series 1,2,3,4,5,6,1,2,3,4&amp;quot;. - This seems counterintuitive and it is weird that he doesn't feel the need to defend his view. \nFurthermore, he continues &amp;quot;It would be very puzzling if this happened many times in a row&amp;quot; -- I have no idea how this is consistent with his previous claims. Why would it be puzzling if the sequence repeated itself? Because that's a puzzling pattern? Then doesn't the same apply to the above sequence which he said was unpuzzling? I'm puzzled.","publisher":"New York, Mcgraw-Hill","title":"Primary Philosophy","type":"book"},"locator":"129","suppress-author":1,"uris":["http://www.mendeley.com/documents/?uuid=4d82f23a-6749-4499-a731-76d009ef96cc"]}],"mendeley":{"formattedCitation":"(1966, p. 129)","plainTextFormattedCitation":"(1966, p. 129)","previouslyFormattedCitation":"(1966, 129)"},"properties":{"noteIndex":0},"schema":"https://github.com/citation-style-language/schema/raw/master/csl-citation.json"}</w:instrText>
      </w:r>
      <w:r>
        <w:fldChar w:fldCharType="separate"/>
      </w:r>
      <w:r w:rsidR="00C11B75" w:rsidRPr="00C11B75">
        <w:rPr>
          <w:noProof/>
        </w:rPr>
        <w:t>(1966, p. 129)</w:t>
      </w:r>
      <w:r>
        <w:fldChar w:fldCharType="end"/>
      </w:r>
      <w:r>
        <w:t xml:space="preserve">, and Shanks </w:t>
      </w:r>
      <w:r>
        <w:fldChar w:fldCharType="begin" w:fldLock="1"/>
      </w:r>
      <w:r w:rsidR="00C11B75">
        <w:instrText>ADDIN CSL_CITATION {"citationItems":[{"id":"ITEM-1","itemData":{"DOI":"10.1093/0195161998.001.0001","ISBN":"9780195161991","author":[{"dropping-particle":"","family":"Shanks","given":"Niall","non-dropping-particle":"","parse-names":false,"suffix":""}],"id":"ITEM-1","issued":{"date-parts":[["2004","2","12"]]},"note":"Manson refered me to this. He reviewed this book here: https://ndpr.nd.edu/news/23782-god-the-devil-and-darwin-a-critique-of-intelligent-design-theory/\nManson is extremely critical of the philosophical value of the book. And I agree. \n\nchapter 1: History of design arguments. Starts from Aristotle's teleological causes. Then Aquinas's fifth way. Then Newton. Paley.\nChapter 6: Discusses cosmological fine-tuning arguments. Or, the term he uses, anthropic coincidences. His prefered view is that there's one universe and its anthropic features are the result of chance. He is also somewhat sympathetic to multiverse hypotheses. The discussion is convoluted. Not clear what the argument is and which premise precisely he rejects. Especially the section on probability is confusing. Not clear what interpretation of probability he means. \nNowhere in the parts I read (all of chapter 1 and 6) does he take a stand about whether some facts call for explanation and what that would mean.","publisher":"Oxford University Press","title":"God, the Devil, and Darwin","type":"book"},"locator":"216","suppress-author":1,"uris":["http://www.mendeley.com/documents/?uuid=10597ba4-4789-44c7-a6b5-f599bc000b12"]}],"mendeley":{"formattedCitation":"(2004, p. 216)","plainTextFormattedCitation":"(2004, p. 216)","previouslyFormattedCitation":"(2004, 216)"},"properties":{"noteIndex":0},"schema":"https://github.com/citation-style-language/schema/raw/master/csl-citation.json"}</w:instrText>
      </w:r>
      <w:r>
        <w:fldChar w:fldCharType="separate"/>
      </w:r>
      <w:r w:rsidR="00C11B75" w:rsidRPr="00C11B75">
        <w:rPr>
          <w:noProof/>
        </w:rPr>
        <w:t>(2004, p. 216)</w:t>
      </w:r>
      <w:r>
        <w:fldChar w:fldCharType="end"/>
      </w:r>
      <w:r>
        <w:t>. However, none of them elaborate their view sufficiently to determine for sure.</w:t>
      </w:r>
    </w:p>
  </w:footnote>
  <w:footnote w:id="7">
    <w:p w14:paraId="10BA219E" w14:textId="621CD431" w:rsidR="00727220" w:rsidRDefault="00727220" w:rsidP="0023316B">
      <w:pPr>
        <w:pStyle w:val="FootnoteText"/>
      </w:pPr>
      <w:r>
        <w:rPr>
          <w:rStyle w:val="FootnoteReference"/>
        </w:rPr>
        <w:footnoteRef/>
      </w:r>
      <w:r>
        <w:t xml:space="preserve"> See for example Leslie </w:t>
      </w:r>
      <w:r>
        <w:fldChar w:fldCharType="begin" w:fldLock="1"/>
      </w:r>
      <w:r>
        <w:instrText>ADDIN CSL_CITATION {"citationItems":[{"id":"ITEM-1","itemData":{"ISBN":"0415041449","abstract":"In a society where a comic equates with knockabout amusment for children, the sudden pre-eminence of adult comics, on everything from political satire to erotic fantasy, has predictably attracted an enormous amount of attention.Adult comics are part of the cultural landscape in a way that would have been unimaginable a decade ago. In this first survey of its kind, Roger Sabin traces the history of comics for older readers from the end of the nineteenth century to the present. He takes in the pioneering titles pre-First World War, the underground 'comix' of the 1960s and 1970s, 'fandom' in the 1970s and 1980s, and the boom of the 1980s and 1990s (including 'graphic novels' and Viz.). Covering comics from the United States, Europe and Japan, Adult Comics addresses such issues as the graphic novel in context, cultural overspill and the role of women.By taking a broad sweep, Sabin demonstrates that the widely-held notion that comics 'grew up' in the late 1980s is a mistaken one, largely invented by the media. Adult Comics: An Introduction is intended primarily for student use, but is written with the comic enthusiast very much in mind.","author":[{"dropping-particle":"","family":"Leslie","given":"John","non-dropping-particle":"","parse-names":false,"suffix":""}],"id":"ITEM-1","issued":{"date-parts":[["1989"]]},"note":"p. 9: &amp;quot;In contrast, that the one and only fish in the lake just happened to be of exactly the right length is a suggestion to be rejected at once&amp;quot; - Leslie expresses here the idea of 'urgency' I was attributing to Field et al\n\np. 10: &amp;quot;Our universe's elemnts do not carry lables announcing whether they are in special need of explanaion. A chief (or the only?) reason for thinking that something stands in such need, i.e. for justifiable reluctance to dismiss it as how things just happen to be, is that one in fact glimpses some tidy way in which it might be explained&amp;quot; - this is the account people attribute to Horwich. \n\np. 16: The MADE BY GOD example. The example is supposed to demonstrate that merely positing something as necessary (or highly probable) is insufficient. Some necessities themselves call for explanation. Even if we had reason to believe that it was really necessary that MADE BY GOD be writted all over the world, it would still call for explanation. ( The alternative may be Roger's suggestion that our satisfaction may be a guide to truth of an explanation, or have something to do with alternative hypotheses. )\n&amp;quot;Blind Necessity must be presumed not to run around scattering messages or making a hundred different factors each look exactly as if chosen in order to produce living beings&amp;quot;. \n\np. 141: &amp;quot;Isn't reduction of puzzlement or amazement what explanation is all about? Perhaps not quite. Correctly to explain some situation is to give a correct account of how it came about, and sometimes the process of coming to accept such an account could make us more amazed than before. Still, how are we to judge whether an account is correct? Well, a fairly reliable sign of correctness is ability to reduce amazement, or at any rate to lead to as little amazement as is possible when all the apparent facts are viewed&amp;quot;.","number-of-pages":"228","publisher":"Routledge","publisher-place":"London","title":"Universes","type":"book"},"suppress-author":1,"uris":["http://www.mendeley.com/documents/?uuid=c6afe320-c59c-43ba-8fb2-15b1d94fa3d5"]}],"mendeley":{"formattedCitation":"(1989)","plainTextFormattedCitation":"(1989)","previouslyFormattedCitation":"(1989)"},"properties":{"noteIndex":0},"schema":"https://github.com/citation-style-language/schema/raw/master/csl-citation.json"}</w:instrText>
      </w:r>
      <w:r>
        <w:fldChar w:fldCharType="separate"/>
      </w:r>
      <w:r w:rsidRPr="00555B34">
        <w:rPr>
          <w:noProof/>
        </w:rPr>
        <w:t>(1989)</w:t>
      </w:r>
      <w:r>
        <w:fldChar w:fldCharType="end"/>
      </w:r>
      <w:r>
        <w:t xml:space="preserve">, van Inwagen </w:t>
      </w:r>
      <w:r>
        <w:fldChar w:fldCharType="begin" w:fldLock="1"/>
      </w:r>
      <w:r>
        <w:instrText>ADDIN CSL_CITATION {"citationItems":[{"id":"ITEM-1","itemData":{"ISBN":"0813349346","author":[{"dropping-particle":"","family":"Inwagen","given":"Peter","non-dropping-particle":"van","parse-names":false,"suffix":""}],"edition":"1","id":"ITEM-1","issued":{"date-parts":[["1993"]]},"note":"In the chapter titled 'The place of Rational Beings in the World: Design and Purpose' Van Inwagen discusses an argument from design. The argument is inspired by Leslie, from whom he takes the following principle: \nIn the 1st edition it's chapter 8, pp. 132-148. In the 4th edition it's chapter 9, pp. 201-221\n&amp;quot;Suppose that there is a certain fact that has no known explanation; suppose that one can think of a possible explanaion of that fact, an explanation that (if only it were true) would be a very good explanation; then it is wrong to say that that event stands in no more need of an explanation than an otherwise similar event for which no such explanaion is available&amp;quot; (p. 135 in first edition)","publisher":"Westview Press","publisher-place":"Boulder","title":"Metaphysics","type":"book"},"suppress-author":1,"uris":["http://www.mendeley.com/documents/?uuid=b5d752a9-73ac-45de-88e7-f5e2e5d4c930"]}],"mendeley":{"formattedCitation":"(1993)","plainTextFormattedCitation":"(1993)","previouslyFormattedCitation":"(1993)"},"properties":{"noteIndex":0},"schema":"https://github.com/citation-style-language/schema/raw/master/csl-citation.json"}</w:instrText>
      </w:r>
      <w:r>
        <w:fldChar w:fldCharType="separate"/>
      </w:r>
      <w:r w:rsidRPr="00555B34">
        <w:rPr>
          <w:noProof/>
        </w:rPr>
        <w:t>(1993)</w:t>
      </w:r>
      <w:r>
        <w:fldChar w:fldCharType="end"/>
      </w:r>
      <w:r>
        <w:t xml:space="preserve">, Parfit </w:t>
      </w:r>
      <w:r>
        <w:fldChar w:fldCharType="begin" w:fldLock="1"/>
      </w:r>
      <w:r w:rsidR="00C11B75">
        <w:instrText>ADDIN CSL_CITATION {"citationItems":[{"id":"ITEM-1","itemData":{"author":[{"dropping-particle":"","family":"Parfit","given":"Derek","non-dropping-particle":"","parse-names":false,"suffix":""}],"container-title":"London Review of Books","id":"ITEM-1","issue":"2","issued":{"date-parts":[["1998"]]},"note":"Parfit explicitely acknowledges some debt to Leslie. Leslie in his book also mentions that he discussed with Parfit\nManson referes to this in his review of Shanks.\n\nParfit argues that the fine-tuning of our universe for life calls out for explanation.","title":"Why Anything? Why This?","type":"article-journal","volume":"20"},"suppress-author":1,"uris":["http://www.mendeley.com/documents/?uuid=77178e44-f3d7-32cd-be4f-c57618d0356e"]}],"mendeley":{"formattedCitation":"(1998)","plainTextFormattedCitation":"(1998)","previouslyFormattedCitation":"(1998)"},"properties":{"noteIndex":0},"schema":"https://github.com/citation-style-language/schema/raw/master/csl-citation.json"}</w:instrText>
      </w:r>
      <w:r>
        <w:fldChar w:fldCharType="separate"/>
      </w:r>
      <w:r w:rsidRPr="00555B34">
        <w:rPr>
          <w:noProof/>
        </w:rPr>
        <w:t>(1998)</w:t>
      </w:r>
      <w:r>
        <w:fldChar w:fldCharType="end"/>
      </w:r>
      <w:r>
        <w:t xml:space="preserve"> and White </w:t>
      </w:r>
      <w:r>
        <w:fldChar w:fldCharType="begin" w:fldLock="1"/>
      </w:r>
      <w:r>
        <w:instrText>ADDIN CSL_CITATION {"citationItems":[{"id":"ITEM-1","itemData":{"author":[{"dropping-particle":"","family":"White","given":"Roger","non-dropping-particle":"","parse-names":false,"suffix":""}],"chapter-number":"1","container-title":"The Norton Introduction to Philosophy","edition":"2","editor":[{"dropping-particle":"","family":"Rosen","given":"Gideon","non-dropping-particle":"","parse-names":false,"suffix":""},{"dropping-particle":"","family":"Byrne","given":"Alex","non-dropping-particle":"","parse-names":false,"suffix":""},{"dropping-particle":"","family":"Cohen","given":"Joshua","non-dropping-particle":"","parse-names":false,"suffix":""},{"dropping-particle":"","family":"Shiffrin","given":"Seana Valentine","non-dropping-particle":"","parse-names":false,"suffix":""},{"dropping-particle":"","family":"Harman","given":"Elizabeth","non-dropping-particle":"","parse-names":false,"suffix":""}],"id":"ITEM-1","issued":{"date-parts":[["2018"]]},"page":"29-35","publisher":"Norton","publisher-place":"New York","title":"The Argument from Cosmological Fine-Tuning","type":"chapter"},"suppress-author":1,"uris":["http://www.mendeley.com/documents/?uuid=2de26aa6-adf8-4c3c-bcd9-017785ea0fda"]}],"mendeley":{"formattedCitation":"(2018)","plainTextFormattedCitation":"(2018)","previouslyFormattedCitation":"(2018)"},"properties":{"noteIndex":0},"schema":"https://github.com/citation-style-language/schema/raw/master/csl-citation.json"}</w:instrText>
      </w:r>
      <w:r>
        <w:fldChar w:fldCharType="separate"/>
      </w:r>
      <w:r w:rsidRPr="00D441D1">
        <w:rPr>
          <w:noProof/>
        </w:rPr>
        <w:t>(2018)</w:t>
      </w:r>
      <w:r>
        <w:fldChar w:fldCharType="end"/>
      </w:r>
      <w:r>
        <w:t>.</w:t>
      </w:r>
    </w:p>
  </w:footnote>
  <w:footnote w:id="8">
    <w:p w14:paraId="34F33514" w14:textId="00057CA5" w:rsidR="00727220" w:rsidRPr="00525510" w:rsidRDefault="00727220" w:rsidP="0023316B">
      <w:pPr>
        <w:pStyle w:val="FootnoteText"/>
      </w:pPr>
      <w:r>
        <w:rPr>
          <w:rStyle w:val="FootnoteReference"/>
        </w:rPr>
        <w:footnoteRef/>
      </w:r>
      <w:r>
        <w:t xml:space="preserve"> In this respect, I differ from Martin Smith’s </w:t>
      </w:r>
      <w:r>
        <w:fldChar w:fldCharType="begin" w:fldLock="1"/>
      </w:r>
      <w:r>
        <w:instrText>ADDIN CSL_CITATION {"citationItems":[{"id":"ITEM-1","itemData":{"DOI":"10.1093/acprof:oso/9780198755333.001.0001","ISBN":"9780198755333","author":[{"dropping-particle":"","family":"Smith","given":"Martin","non-dropping-particle":"","parse-names":false,"suffix":""}],"id":"ITEM-1","issued":{"date-parts":[["2016","1","1"]]},"note":"Develops the idea layed out in his 2010 &amp;quot;What Else Justification Could Be&amp;quot;. See my notes there. \nThe notion of calling for explanation is central to him. But I think in a different sense than the one I'm interested in. For him, p supports q iff all the nearest normal worlds in which p is the case, q is the case. This is how he avoids the lottery paradox. Because there is a normal world in which ticket x wins, I am not justified in believing that x will loose, despite the extremely low probability. \nNormal is the opposite of abnormal. And abnormal he understands as needing an explanation. He doens't really go any deeper in explaining this notion of normality. I think what he means is that normal is what I should expect if my background beliefs regarding the circumstances are true. This comes appart from plain probability because plain probability takes into consideration the possibility that my background beliefs are false. \nIf I'm correct, for him I'm justified in believing p if P(p|c)=1, and this is different form the ordinary probabilistic analysis that says that I'm justified in believing p if P(p)&amp;gt;t (some threshhold). Smith doesn't see this and I may be wrong. \n\nI think for Smith, if I toss a coin a hundred times and it comes out THTHTHTHT... that doesn't call for explanation in his sense, because one of the nearest normal worlds is a world in which that is the coincidental outcome of the tosses.\n\nStill, it is noteworthy that his informal notion of calling for explanation is reminiscent of Harker's: For Smith, something calls for explanation if it is abnormal. It is reasonable to think that this is equivalent to Harker's claim that something calls for explanation if it is contrary to an expectation.\n\nA general worry I have: Why should we care about normic support? If I were to design a robot, wouldn't it be more reasonable to design the robot to follow probabilistic principles than normic support principles?","publisher":"Oxford University Press","title":"Between Probability and Certainty","type":"book"},"suppress-author":1,"uris":["http://www.mendeley.com/documents/?uuid=cd7d48b6-da09-4b8f-9a5a-d1e6dd79e188"]}],"mendeley":{"formattedCitation":"(2016)","plainTextFormattedCitation":"(2016)","previouslyFormattedCitation":"(2016)"},"properties":{"noteIndex":0},"schema":"https://github.com/citation-style-language/schema/raw/master/csl-citation.json"}</w:instrText>
      </w:r>
      <w:r>
        <w:fldChar w:fldCharType="separate"/>
      </w:r>
      <w:r w:rsidRPr="00525510">
        <w:rPr>
          <w:noProof/>
        </w:rPr>
        <w:t>(2016)</w:t>
      </w:r>
      <w:r>
        <w:fldChar w:fldCharType="end"/>
      </w:r>
      <w:r>
        <w:t xml:space="preserve"> usage of the term. When Smith says that </w:t>
      </w:r>
      <w:r>
        <w:rPr>
          <w:i/>
          <w:iCs/>
        </w:rPr>
        <w:t>x</w:t>
      </w:r>
      <w:r>
        <w:t xml:space="preserve"> calls for explanation, he means that </w:t>
      </w:r>
      <w:r>
        <w:rPr>
          <w:i/>
          <w:iCs/>
        </w:rPr>
        <w:t>x</w:t>
      </w:r>
      <w:r>
        <w:t xml:space="preserve"> must have an explanation as a matter of necessity. There are further ways in which our usages of the terms disagree, but I </w:t>
      </w:r>
      <w:r w:rsidR="00AE116B">
        <w:t>do</w:t>
      </w:r>
      <w:r>
        <w:t xml:space="preserve"> not dwell on this here. </w:t>
      </w:r>
    </w:p>
  </w:footnote>
  <w:footnote w:id="9">
    <w:p w14:paraId="01CEEE16" w14:textId="1D3351FB" w:rsidR="00727220" w:rsidRDefault="00727220" w:rsidP="0023316B">
      <w:pPr>
        <w:pStyle w:val="FootnoteText"/>
      </w:pPr>
      <w:r>
        <w:rPr>
          <w:rStyle w:val="FootnoteReference"/>
        </w:rPr>
        <w:footnoteRef/>
      </w:r>
      <w:r>
        <w:t xml:space="preserve"> Della Rocca’s conclusion is that we should therefore reject the intermediate view and accept the principle of sufficient reason.</w:t>
      </w:r>
    </w:p>
  </w:footnote>
  <w:footnote w:id="10">
    <w:p w14:paraId="7C50A4B7" w14:textId="3E7EE9AC" w:rsidR="00727220" w:rsidRDefault="00727220" w:rsidP="001B48EC">
      <w:pPr>
        <w:pStyle w:val="FootnoteText"/>
      </w:pPr>
      <w:r>
        <w:rPr>
          <w:rStyle w:val="FootnoteReference"/>
        </w:rPr>
        <w:footnoteRef/>
      </w:r>
      <w:r>
        <w:t xml:space="preserve"> One of the important things he is not clear about is precisely what his account is an account of. In the chapter in which he presents the account </w:t>
      </w:r>
      <w:r>
        <w:fldChar w:fldCharType="begin" w:fldLock="1"/>
      </w:r>
      <w:r w:rsidR="00C11B75">
        <w:instrText>ADDIN CSL_CITATION {"citationItems":[{"id":"ITEM-1","itemData":{"ISBN":"0268017387","author":[{"dropping-particle":"","family":"Schlesinger","given":"George N.","non-dropping-particle":"","parse-names":false,"suffix":""}],"id":"ITEM-1","issued":{"date-parts":[["1991"]]},"note":"Here's a very negative review: MILLER, D. (1993), The Sweep of Probability. Philosophical Books, 34: 29–30. doi: 10.1111/j.1468-0149.1993.tb00742.x It doesn't include many details.\nUrbach's review seems more favorable. \n\nChap. 5: Extraordinary Phenomena and Confirmation\nHere Schlesinger presents his account for extraordinary or surprising phenomena, and rejects Horowich's. \nSchlesinger's account for extraordinary events appears in Laplace's Seventh Principle side by side with Horwich's account. Schlesinger doesn't reference Laplace. \nIn the next chapter, p. 119, he sums up his epistemological thesis: \n&amp;quot;[T]he status of a hypothesis is determined by the degree to which it alleviates our legitimate puzzlement generated by a unique sort of phenomenon&amp;quot;. \n\nThe objection that it isn't clear how kinds of events are parcelled, and that perhaps they are parcelled by potential hypos, is voiced by: Griffiths &amp;amp; Tennenbaum, and in Urbach's review.\n\nChap. 6: Forsight and Hindsight\nThe chapter is very weird. He discusses the quesiton of whether accommodation is worse than prediction. Somehow he thinks that his idea of extraordinary events solves this question. Accomodation is never worse than prediction, when an accommodating hypo is less plausible, it is because it is less something else, not clear what. At some points he talks about simplicity, but his account for simplicity is circular at a crucial point. Another thing that seems to be going on in his mind is something like Roger's way of thinking - that an explanation is plausible to the extent that it is explanatorily satisfying, whatever that means. But he whole discussion seems confused.","number-of-pages":"228","publisher":"University of Notre Dame Press","title":"The Sweep of Probability","type":"book"},"label":"chapter","locator":"5","uris":["http://www.mendeley.com/documents/?uuid=8917e2b7-03da-4bb1-a043-75f40d0be160"]}],"mendeley":{"formattedCitation":"(Schlesinger, 1991, Chapter 5)","plainTextFormattedCitation":"(Schlesinger, 1991, Chapter 5)","previouslyFormattedCitation":"(Schlesinger 1991, chap. 5)"},"properties":{"noteIndex":0},"schema":"https://github.com/citation-style-language/schema/raw/master/csl-citation.json"}</w:instrText>
      </w:r>
      <w:r>
        <w:fldChar w:fldCharType="separate"/>
      </w:r>
      <w:r w:rsidR="00C11B75" w:rsidRPr="00C11B75">
        <w:rPr>
          <w:noProof/>
        </w:rPr>
        <w:t>(Schlesinger, 1991, Chapter 5)</w:t>
      </w:r>
      <w:r>
        <w:fldChar w:fldCharType="end"/>
      </w:r>
      <w:r>
        <w:t xml:space="preserve"> he often presents it as an account for when it is fitting to </w:t>
      </w:r>
      <w:r w:rsidRPr="00F72601">
        <w:rPr>
          <w:i/>
          <w:iCs/>
        </w:rPr>
        <w:t>feel</w:t>
      </w:r>
      <w:r>
        <w:t xml:space="preserve"> surprised or puzzled. At other times it seems he’s accounting for when scientist have </w:t>
      </w:r>
      <w:r w:rsidRPr="00F72601">
        <w:rPr>
          <w:i/>
          <w:iCs/>
        </w:rPr>
        <w:t>practical</w:t>
      </w:r>
      <w:r>
        <w:t xml:space="preserve"> reason to investigate a phenomenon. Yet other times he equates extraordinariness with “demands an explanation” (for instance on p. 98), however he does not clarify what he means by that, and as we’ve seen, there is more than one possible interpretation. Only in chapter 6, in a different context, do we find the following incorporation in an </w:t>
      </w:r>
      <w:r>
        <w:rPr>
          <w:i/>
          <w:iCs/>
        </w:rPr>
        <w:t>epistemic</w:t>
      </w:r>
      <w:r>
        <w:t xml:space="preserve"> thesis about confirmation along the lines of the intermediate view discussed in this paper: “[T]he status of a hypothesis is determined by the degree to which it alleviates our legitimate puzzlement generated by a unique sort of phenomenon” (p.119). </w:t>
      </w:r>
    </w:p>
  </w:footnote>
  <w:footnote w:id="11">
    <w:p w14:paraId="419C6D0E" w14:textId="5D286A36" w:rsidR="00727220" w:rsidRDefault="00727220" w:rsidP="0023316B">
      <w:pPr>
        <w:pStyle w:val="FootnoteText"/>
      </w:pPr>
      <w:r>
        <w:rPr>
          <w:rStyle w:val="FootnoteReference"/>
        </w:rPr>
        <w:footnoteRef/>
      </w:r>
      <w:r>
        <w:t xml:space="preserve"> I thank </w:t>
      </w:r>
      <w:r w:rsidR="009055CC">
        <w:t xml:space="preserve">Ron </w:t>
      </w:r>
      <w:proofErr w:type="spellStart"/>
      <w:r w:rsidR="009055CC">
        <w:t>Aboodi</w:t>
      </w:r>
      <w:proofErr w:type="spellEnd"/>
      <w:r>
        <w:t xml:space="preserve"> for suggesting that I clarify this issue. </w:t>
      </w:r>
    </w:p>
  </w:footnote>
  <w:footnote w:id="12">
    <w:p w14:paraId="2E960F50" w14:textId="329AB1A9" w:rsidR="00727220" w:rsidRDefault="00727220" w:rsidP="0023316B">
      <w:pPr>
        <w:pStyle w:val="FootnoteText"/>
      </w:pPr>
      <w:r>
        <w:rPr>
          <w:rStyle w:val="FootnoteReference"/>
        </w:rPr>
        <w:footnoteRef/>
      </w:r>
      <w:r>
        <w:t xml:space="preserve"> </w:t>
      </w:r>
      <w:r>
        <w:rPr>
          <w:rFonts w:hint="cs"/>
        </w:rPr>
        <w:t>N</w:t>
      </w:r>
      <w:r>
        <w:t>ote that Schlesinger applies his account to events. Because events are not the only things that can call for explanation, I talk instead of facts.</w:t>
      </w:r>
    </w:p>
  </w:footnote>
  <w:footnote w:id="13">
    <w:p w14:paraId="3453BB7A" w14:textId="0B3CEFCE" w:rsidR="00727220" w:rsidRPr="00026D49" w:rsidRDefault="00727220" w:rsidP="0023316B">
      <w:pPr>
        <w:pStyle w:val="FootnoteText"/>
        <w:rPr>
          <w:color w:val="FF0000"/>
        </w:rPr>
      </w:pPr>
      <w:r>
        <w:rPr>
          <w:rStyle w:val="FootnoteReference"/>
        </w:rPr>
        <w:footnoteRef/>
      </w:r>
      <w:r>
        <w:t xml:space="preserve"> Interestingly, the idea of extraordinary types comes up in classic probability theory, for instance in Laplace </w:t>
      </w:r>
      <w:r>
        <w:fldChar w:fldCharType="begin" w:fldLock="1"/>
      </w:r>
      <w:r w:rsidR="00C11B75">
        <w:instrText>ADDIN CSL_CITATION {"citationItems":[{"id":"ITEM-1","itemData":{"author":[{"dropping-particle":"","family":"Laplace","given":"Pierre-Simon","non-dropping-particle":"","parse-names":false,"suffix":""}],"edition":"1","id":"ITEM-1","issued":{"date-parts":[["1902"]]},"publisher":"John Wiley &amp; Sons","publisher-place":"New York","title":"A Philosophical Essay on Probabilities","translator":[{"dropping-particle":"","family":"Truscott","given":"Frederick Wilson","non-dropping-particle":"","parse-names":false,"suffix":""},{"dropping-particle":"","family":"Emory","given":"Frederick Licoln","non-dropping-particle":"","parse-names":false,"suffix":""}],"type":"book"},"locator":"16-17","suppress-author":1,"uris":["http://www.mendeley.com/documents/?uuid=297effd8-958f-4cf4-adb9-a24a73a312c8"]}],"mendeley":{"formattedCitation":"(1902, pp. 16–17)","plainTextFormattedCitation":"(1902, pp. 16–17)","previouslyFormattedCitation":"(1902, 16–17)"},"properties":{"noteIndex":0},"schema":"https://github.com/citation-style-language/schema/raw/master/csl-citation.json"}</w:instrText>
      </w:r>
      <w:r>
        <w:fldChar w:fldCharType="separate"/>
      </w:r>
      <w:r w:rsidR="00C11B75" w:rsidRPr="00C11B75">
        <w:rPr>
          <w:noProof/>
        </w:rPr>
        <w:t>(1902, pp. 16–17)</w:t>
      </w:r>
      <w:r>
        <w:fldChar w:fldCharType="end"/>
      </w:r>
      <w:r>
        <w:t xml:space="preserve"> and in </w:t>
      </w:r>
      <w:r w:rsidRPr="004E62B1">
        <w:rPr>
          <w:lang w:val="en-GB"/>
        </w:rPr>
        <w:t xml:space="preserve">Von Mises </w:t>
      </w:r>
      <w:r w:rsidRPr="004E62B1">
        <w:rPr>
          <w:lang w:val="en-GB"/>
        </w:rPr>
        <w:fldChar w:fldCharType="begin" w:fldLock="1"/>
      </w:r>
      <w:r w:rsidR="00C11B75">
        <w:rPr>
          <w:lang w:val="en-GB"/>
        </w:rPr>
        <w:instrText>ADDIN CSL_CITATION {"citationItems":[{"id":"ITEM-1","itemData":{"ISBN":"0486242145","abstract":"This comprehensive study of probability, its relation to statistics, and its truth-finding value considers the approaches of Pascal, Laplace, Poisson, and others. It also discusses Laws of Large Numbers, the theory of errors, and other relevant topics. Numerous examples complement the text.","author":[{"dropping-particle":"","family":"Mises","given":"Richard","non-dropping-particle":"von","parse-names":false,"suffix":""}],"id":"ITEM-1","issued":{"date-parts":[["1957"]]},"note":"p. 19-20 Von Mises makes the extreme claim that it is inappropriate to attribute probability to token states of affairs. It is only permissible on his view to attribute probabilities to types of SOAs. His title is &amp;quot;first the collective&amp;quot;, because the view is that probabilities are attributed to collectives, so we need to define collectives before we can attribute probabilities. \nThe puzzle is why is it plausible to say that if the winning ticket is 400,000, that's a rare event or amazing, whereas this is not so with 786331 or any other number. It's basically the same as explaining why one surprises us and the other does not. But the claim that we can't attribute probability to tokens seems inaccurate.\nActually, maybe I do understand what he means. He's a frequentist, so we can only attribute frequencies to types not to tokens. Tokens are singular. But then, he hasn't solved his lottery paradox. Of course we can attribute probability to the type of event 786331. This is not a token since, for one, there are many ways in which this result can be actualized.","number-of-pages":"244","publisher":"Courier Corporation","title":"Probability, Statistics, and Truth","type":"book"},"locator":"19-20","suppress-author":1,"uris":["http://www.mendeley.com/documents/?uuid=dda428b5-f379-4a46-abb5-3bfdc5edfd41"]}],"mendeley":{"formattedCitation":"(1957, pp. 19–20)","plainTextFormattedCitation":"(1957, pp. 19–20)","previouslyFormattedCitation":"(1957, 19–20)"},"properties":{"noteIndex":0},"schema":"https://github.com/citation-style-language/schema/raw/master/csl-citation.json"}</w:instrText>
      </w:r>
      <w:r w:rsidRPr="004E62B1">
        <w:rPr>
          <w:lang w:val="en-GB"/>
        </w:rPr>
        <w:fldChar w:fldCharType="separate"/>
      </w:r>
      <w:r w:rsidR="00C11B75" w:rsidRPr="00C11B75">
        <w:rPr>
          <w:noProof/>
          <w:lang w:val="en-GB"/>
        </w:rPr>
        <w:t>(1957, pp. 19–20)</w:t>
      </w:r>
      <w:r w:rsidRPr="004E62B1">
        <w:rPr>
          <w:lang w:val="en-GB"/>
        </w:rPr>
        <w:fldChar w:fldCharType="end"/>
      </w:r>
      <w:r>
        <w:rPr>
          <w:lang w:val="en-GB"/>
        </w:rPr>
        <w:t xml:space="preserve">. However, the context is different from the one in this paper.  </w:t>
      </w:r>
      <w:r w:rsidRPr="004E62B1">
        <w:rPr>
          <w:lang w:val="en-GB"/>
        </w:rPr>
        <w:t xml:space="preserve"> </w:t>
      </w:r>
    </w:p>
  </w:footnote>
  <w:footnote w:id="14">
    <w:p w14:paraId="377D0DEE" w14:textId="6282B81F" w:rsidR="00727220" w:rsidRDefault="00727220" w:rsidP="0023316B">
      <w:pPr>
        <w:pStyle w:val="FootnoteText"/>
      </w:pPr>
      <w:r>
        <w:rPr>
          <w:rStyle w:val="FootnoteReference"/>
        </w:rPr>
        <w:footnoteRef/>
      </w:r>
      <w:r>
        <w:t xml:space="preserve"> </w:t>
      </w:r>
      <w:r w:rsidRPr="00AD1525">
        <w:t xml:space="preserve">We need not add the additional condition that E is improbable, because if </w:t>
      </w:r>
      <w:r>
        <w:t xml:space="preserve">the instantiation of </w:t>
      </w:r>
      <w:r w:rsidRPr="00AD1525">
        <w:t>T is improbable</w:t>
      </w:r>
      <w:r>
        <w:t>,</w:t>
      </w:r>
      <w:r w:rsidRPr="00AD1525">
        <w:t xml:space="preserve"> that implies that E, which is a member of T, is improbable as well.</w:t>
      </w:r>
    </w:p>
  </w:footnote>
  <w:footnote w:id="15">
    <w:p w14:paraId="7594D917" w14:textId="0B7D0EA6" w:rsidR="00727220" w:rsidRDefault="00727220" w:rsidP="0023316B">
      <w:pPr>
        <w:pStyle w:val="FootnoteText"/>
      </w:pPr>
      <w:r>
        <w:rPr>
          <w:rStyle w:val="FootnoteReference"/>
        </w:rPr>
        <w:footnoteRef/>
      </w:r>
      <w:r>
        <w:t xml:space="preserve"> Unfortunately, I do not know of any precise theory that explains how admissible evidence is distinguished from inadmissible evidence. </w:t>
      </w:r>
    </w:p>
  </w:footnote>
  <w:footnote w:id="16">
    <w:p w14:paraId="2BEEA81D" w14:textId="4C06149A" w:rsidR="00727220" w:rsidRDefault="00727220" w:rsidP="0023316B">
      <w:pPr>
        <w:pStyle w:val="FootnoteText"/>
        <w:rPr>
          <w:rtl/>
        </w:rPr>
      </w:pPr>
      <w:r>
        <w:rPr>
          <w:rStyle w:val="FootnoteReference"/>
        </w:rPr>
        <w:footnoteRef/>
      </w:r>
      <w:r>
        <w:t xml:space="preserve"> One salient candidate account is to measure order using Kolmogorov’s complexity measure. Kolmogorov’s basic intuition is that we can measure the complexity of a sequence by considering the length of the algorithm needed to reproduce the sequence. The more compressible the algorithm, the less complex the string. For the sequence 353535353535353… we can just tell the computer to repeat 35 x number of times, so it is very simple and, in our terms, very orderly. For fully random sequences, on the other hand, we can do no better than to dictate to the computer the full string. Schechter utilizes this idea when he suggests that a fact calls for explanation if it can be described using a simple rule </w:t>
      </w:r>
      <w:r>
        <w:fldChar w:fldCharType="begin" w:fldLock="1"/>
      </w:r>
      <w:r w:rsidR="00C11B75">
        <w:instrText>ADDIN CSL_CITATION {"citationItems":[{"id":"ITEM-1","itemData":{"DOI":"10.1111/j.1520-8583.2010.00199.x","ISSN":"15208583","author":[{"dropping-particle":"","family":"Schechter","given":"Joshua","non-dropping-particle":"","parse-names":false,"suffix":""}],"container-title":"Philosophical Perspectives","id":"ITEM-1","issue":"1","issued":{"date-parts":[["2010","12","28"]]},"page":"437-464","title":"The Reliability Challenge and the Epistemology of Logic","type":"article-journal","volume":"24"},"label":"note","locator":"33","uris":["http://www.mendeley.com/documents/?uuid=9a94a7b6-327e-46a0-aa96-8200c0e4c2a0"]}],"mendeley":{"formattedCitation":"(Schechter, 2010, n. 33)","plainTextFormattedCitation":"(Schechter, 2010, n. 33)","previouslyFormattedCitation":"(Schechter 2010, n. 33)"},"properties":{"noteIndex":0},"schema":"https://github.com/citation-style-language/schema/raw/master/csl-citation.json"}</w:instrText>
      </w:r>
      <w:r>
        <w:fldChar w:fldCharType="separate"/>
      </w:r>
      <w:r w:rsidR="00C11B75" w:rsidRPr="00C11B75">
        <w:rPr>
          <w:noProof/>
        </w:rPr>
        <w:t>(Schechter, 2010, n. 33)</w:t>
      </w:r>
      <w:r>
        <w:fldChar w:fldCharType="end"/>
      </w:r>
      <w:r>
        <w:t xml:space="preserve">. For a textbook on Kolmogorov Complexity, see Li &amp; </w:t>
      </w:r>
      <w:r w:rsidRPr="00F518D2">
        <w:rPr>
          <w:noProof/>
        </w:rPr>
        <w:t>Vitányi</w:t>
      </w:r>
      <w:r>
        <w:t xml:space="preserve"> </w:t>
      </w:r>
      <w:r>
        <w:fldChar w:fldCharType="begin" w:fldLock="1"/>
      </w:r>
      <w:r>
        <w:instrText>ADDIN CSL_CITATION {"citationItems":[{"id":"ITEM-1","itemData":{"DOI":"10.1007/978-0-387-49820-1","ISBN":"978-0-387-33998-6","ISSN":"08981221","PMID":"20529422","author":[{"dropping-particle":"","family":"Li","given":"Ming","non-dropping-particle":"","parse-names":false,"suffix":""},{"dropping-particle":"","family":"Vitányi","given":"Paul","non-dropping-particle":"","parse-names":false,"suffix":""}],"collection-title":"Texts in Computer Science","edition":"3","id":"ITEM-1","issued":{"date-parts":[["2008"]]},"publisher":"Springer New York","publisher-place":"New York, NY","title":"An Introduction to Kolmogorov Complexity and Its Applications","type":"book"},"label":"chapter","suppress-author":1,"uris":["http://www.mendeley.com/documents/?uuid=db547763-6710-4c01-afa3-abc8a380a6e6"]}],"mendeley":{"formattedCitation":"(2008)","plainTextFormattedCitation":"(2008)","previouslyFormattedCitation":"(2008)"},"properties":{"noteIndex":0},"schema":"https://github.com/citation-style-language/schema/raw/master/csl-citation.json"}</w:instrText>
      </w:r>
      <w:r>
        <w:fldChar w:fldCharType="separate"/>
      </w:r>
      <w:r w:rsidRPr="009261ED">
        <w:rPr>
          <w:noProof/>
        </w:rPr>
        <w:t>(2008)</w:t>
      </w:r>
      <w:r>
        <w:fldChar w:fldCharType="end"/>
      </w:r>
      <w:r>
        <w:t>.</w:t>
      </w:r>
    </w:p>
  </w:footnote>
  <w:footnote w:id="17">
    <w:p w14:paraId="7DB41BA6" w14:textId="17FCAD6B" w:rsidR="00727220" w:rsidRDefault="00727220" w:rsidP="0023316B">
      <w:pPr>
        <w:pStyle w:val="FootnoteText"/>
      </w:pPr>
      <w:r>
        <w:rPr>
          <w:rStyle w:val="FootnoteReference"/>
        </w:rPr>
        <w:footnoteRef/>
      </w:r>
      <w:r>
        <w:t xml:space="preserve"> I thank</w:t>
      </w:r>
      <w:r w:rsidR="00C11B75">
        <w:t xml:space="preserve"> </w:t>
      </w:r>
      <w:proofErr w:type="spellStart"/>
      <w:r w:rsidR="00C11B75">
        <w:t>Ofer</w:t>
      </w:r>
      <w:proofErr w:type="spellEnd"/>
      <w:r w:rsidR="00C11B75">
        <w:t xml:space="preserve"> </w:t>
      </w:r>
      <w:proofErr w:type="spellStart"/>
      <w:r w:rsidR="00C11B75">
        <w:t>Malcai</w:t>
      </w:r>
      <w:proofErr w:type="spellEnd"/>
      <w:r>
        <w:t xml:space="preserve"> for suggesting this example to me. </w:t>
      </w:r>
    </w:p>
  </w:footnote>
  <w:footnote w:id="18">
    <w:p w14:paraId="552DE881" w14:textId="33CB1CFC" w:rsidR="00727220" w:rsidRDefault="00727220" w:rsidP="00C71C73">
      <w:pPr>
        <w:pStyle w:val="FootnoteText"/>
      </w:pPr>
      <w:r>
        <w:rPr>
          <w:rStyle w:val="FootnoteReference"/>
        </w:rPr>
        <w:footnoteRef/>
      </w:r>
      <w:r>
        <w:t xml:space="preserve"> This is pretty much where the debate regarding Schlesinger’s account has ended prior to this paper </w:t>
      </w:r>
      <w:r>
        <w:fldChar w:fldCharType="begin" w:fldLock="1"/>
      </w:r>
      <w:r w:rsidR="00C11B75">
        <w:instrText>ADDIN CSL_CITATION {"citationItems":[{"id":"ITEM-1","itemData":{"abstract":"Discoveries in modern physics and Big Bang cosmology indicate that if either the initial conditions of the universe or the physical laws governing its development had differed even slightly, life could never have developed. It is for this reason that the universe is said to be ``fine-tuned'' for life. I argue that cosmic fine-tuning, which some want to dismiss as the way things just happen to be, in fact needs to be explained. In Chapter One I provide an overview of the evidence that the universe is fine-tuned for life. In Chapter Two I present a set of sufficient conditions for a fact's needing to be explained. The conditions are that the fact is improbable and that a ``tidy'' explanation of it is available. A tidy explanation of a fact is considerably less improbable than that fact and makes the obtaining of that fact considerably less improbable. Chapters Three, Four, and Five are devoted to showing that cosmic Chapter Three I argue that the universe's being finely tuned for life can meaningfully be considered improbable. In Chapter Four I claim that there is at least one tidy explanation of cosmic fine-tuning: that the universe was created by some sort of extramundane designer. In Chapters Four and Five I respond to three objections. The first is that the design hypothesis is ad hoc. The second is that we have no reason to believe a supernatural designer would prefer life-permitting cosmoi to other possible cosmoi and that our tendency to believe otherwise is the result of anthropocentrism. The third is that the design hypothesis never buys us an explanatory advantage.","author":[{"dropping-particle":"","family":"Manson","given":"Neil A.","non-dropping-particle":"","parse-names":false,"suffix":""}],"id":"ITEM-1","issued":{"date-parts":[["1998"]]},"publisher":"Syracuse University","title":"Why Cosmic Fine-Tuning Needs to be Explained","type":"thesis"},"uris":["http://www.mendeley.com/documents/?uuid=05897ae2-2e1d-41fd-b1aa-d983d5d4ea33"]},{"id":"ITEM-2","itemData":{"ISBN":"0415938589","abstract":"Anthropic Bias explores how to reason when you suspect that your evidence is biased by \"observation selection effects\"--that is, evidence that has been filtered by the precondition that there be some suitably positioned observer to \"have\" the evidence. This conundrum--sometimes alluded to as \"the anthropic principle,\" \"self-locating belief,\" or \"indexical information\"--turns out to be a surprisingly perplexing and intellectually stimulating challenge, one abounding with important implications for many areas in science and philosophy. There are the philosophical thought experiments and paradoxes: the Doomsday Argument; Sleeping Beauty; the Presumptuous Philosopher; Adam &amp; Eve; the Absent-Minded Driver; the Shooting Room.And there are the applications in contemporary science: cosmology (\"How many universes are there?\", \"Why does the universe appear fine-tuned for life?\"); evolutionary theory (\"How improbable was the evolution of intelligent life on our planet?\"); the problem of time's arrow (\"Can it be given a thermodynamic explanation?\"); quantum physics (\"How can the many-worlds theory be tested?\"); game-theory problems with imperfect recall (\"How to model them?\"); even traffic analysis (\"Why is the 'next lane' faster?\").Anthropic Bias argues that the same principles are at work across all these domains. And it offers a synthesis: a mathematically explicit theory of observation selection effects that attempts to meet scientific needs while steering clear of philosophical paradox.","author":[{"dropping-particle":"","family":"Bostrom","given":"Nick","non-dropping-particle":"","parse-names":false,"suffix":""}],"id":"ITEM-2","issued":{"date-parts":[["2002"]]},"note":"I read carefully Bostrom's critique of Horwich's account for surprise and found him unclear, sloppy and inaccurate. I wonder if this is true of all of his writing.\nManson catches Bostrom on this issue in his NDPR review. But the comments in the review are themselves unclear.\nBostrom's quote from Horwich has two mistakes, identical to Manson. In correspondense, Manson pointed out that there are 6 quotes in that section which he takes straight out of Manson.","number-of-pages":"224","publisher":"Routledge","publisher-place":"New York","title":"Anthropic Bias: Observation Selection Effects in Science and Philosophy","type":"book"},"uris":["http://www.mendeley.com/documents/?uuid=56c95dcb-5ec1-4efe-9d95-4da737d0dde4"]},{"id":"ITEM-3","itemData":{"ISSN":"00264423, 14602113","author":[{"dropping-particle":"","family":"Urbach","given":"Peter","non-dropping-particle":"","parse-names":false,"suffix":""}],"container-title":"Mind","id":"ITEM-3","issue":"402","issued":{"date-parts":[["1992"]]},"page":"395-397","title":"Review of: The Sweep of Probability, by George N. Schlesinger. South Bend, IN: Notre Dame, 1991","type":"article-journal","volume":"101"},"uris":["http://www.mendeley.com/documents/?uuid=4d9edf68-2dee-4bc1-bda3-f58fb1b4493c"]},{"id":"ITEM-4","itemData":{"DOI":"10.1016/j.cognition.2006.03.004","ISSN":"00100277","PMID":"16678145","abstract":"People's reactions to coincidences are often cited as an illustration of the irrationality of human reasoning about chance. We argue that coincidences may be better understood in terms of rational statistical inference, based on their functional role in processes of causal discovery and theory revision. We present a formal definition of coincidences in the context of a Bayesian framework for causal induction: a coincidence is an event that provides support for an alternative to a currently favored causal theory, but not necessarily enough support to accept that alternative in light of its low prior probability. We test the qualitative and quantitative predictions of this account through a series of experiments that examine the transition from coincidence to evidence, the correspondence between the strength of coincidences and the statistical support for causal structure, and the relationship between causes and coincidences. Our results indicate that people can accurately assess the strength of coincidences, suggesting that irrational conclusions drawn from coincidences are the consequence of overestimation of the plausibility of novel causal forces. We discuss the implications of our account for understanding the role of coincidences in theory change. ?? 2006 Elsevier B.V. All rights reserved.","author":[{"dropping-particle":"","family":"Griffiths","given":"Thomas L","non-dropping-particle":"","parse-names":false,"suffix":""},{"dropping-particle":"","family":"Tenenbaum","given":"Joshua B.","non-dropping-particle":"","parse-names":false,"suffix":""}],"container-title":"Cognition","id":"ITEM-4","issue":"2","issued":{"date-parts":[["2007","5"]]},"note":"They reject Schlesinger's account of coincidence and accept Horwich's account. But it doesn't look like they accept the striking principle. They remain Bayesian, I think, all the way.","page":"180-226","title":"From mere coincidences to meaningful discoveries","type":"article-journal","volume":"103"},"locator":"184-185","uris":["http://www.mendeley.com/documents/?uuid=aa184939-92d7-41f3-bba8-f7af147d2dfa"]}],"mendeley":{"formattedCitation":"(Bostrom, 2002; Griffiths &amp; Tenenbaum, 2007, pp. 184–185; Manson, 1998; Urbach, 1992)","plainTextFormattedCitation":"(Bostrom, 2002; Griffiths &amp; Tenenbaum, 2007, pp. 184–185; Manson, 1998; Urbach, 1992)","previouslyFormattedCitation":"(Manson 1998; Bostrom 2002; Urbach 1992; Griffiths and Tenenbaum 2007, 184–85)"},"properties":{"noteIndex":0},"schema":"https://github.com/citation-style-language/schema/raw/master/csl-citation.json"}</w:instrText>
      </w:r>
      <w:r>
        <w:fldChar w:fldCharType="separate"/>
      </w:r>
      <w:r w:rsidR="00C11B75" w:rsidRPr="00C11B75">
        <w:rPr>
          <w:noProof/>
        </w:rPr>
        <w:t>(Bostrom, 2002; Griffiths &amp; Tenenbaum, 2007, pp. 184–185; Manson, 1998; Urbach, 1992)</w:t>
      </w:r>
      <w:r>
        <w:fldChar w:fldCharType="end"/>
      </w:r>
      <w:r>
        <w:t xml:space="preserve">. Note that Griffiths and Tanenbaum’s concern is with characterizing </w:t>
      </w:r>
      <w:r w:rsidRPr="00C71C73">
        <w:rPr>
          <w:i/>
          <w:iCs/>
        </w:rPr>
        <w:t>coincidences</w:t>
      </w:r>
      <w:r>
        <w:t xml:space="preserve">, and it is not clear whether they adhere to the intermediate view at issue here. </w:t>
      </w:r>
    </w:p>
  </w:footnote>
  <w:footnote w:id="19">
    <w:p w14:paraId="5744C7BE" w14:textId="2220DB0D" w:rsidR="00727220" w:rsidRDefault="00727220" w:rsidP="0023316B">
      <w:pPr>
        <w:pStyle w:val="FootnoteText"/>
      </w:pPr>
      <w:r>
        <w:rPr>
          <w:rStyle w:val="FootnoteReference"/>
        </w:rPr>
        <w:footnoteRef/>
      </w:r>
      <w:r>
        <w:t xml:space="preserve"> For additional arguments for the same conclusion, that the generality problem is everybody’s problem, see Adler &amp; Levin </w:t>
      </w:r>
      <w:r>
        <w:fldChar w:fldCharType="begin" w:fldLock="1"/>
      </w:r>
      <w:r>
        <w:instrText>ADDIN CSL_CITATION {"citationItems":[{"id":"ITEM-1","itemData":{"DOI":"10.1111/j.1933-1592.2002.tb00184.x","ISSN":"0031-8205","author":[{"dropping-particle":"","family":"Adler","given":"Jonathan","non-dropping-particle":"","parse-names":false,"suffix":""},{"dropping-particle":"","family":"Levin","given":"Michael","non-dropping-particle":"","parse-names":false,"suffix":""}],"container-title":"Philosophy and Phenomenological Research","id":"ITEM-1","issue":"1","issued":{"date-parts":[["2002","7","1"]]},"page":"87-97","title":"Is the Generality Problem too General?","type":"article-journal","volume":"65"},"suppress-author":1,"uris":["http://www.mendeley.com/documents/?uuid=de4e9ac2-d485-3680-9097-049b53fad810"]}],"mendeley":{"formattedCitation":"(2002)","plainTextFormattedCitation":"(2002)","previouslyFormattedCitation":"(2002)"},"properties":{"noteIndex":0},"schema":"https://github.com/citation-style-language/schema/raw/master/csl-citation.json"}</w:instrText>
      </w:r>
      <w:r>
        <w:fldChar w:fldCharType="separate"/>
      </w:r>
      <w:r w:rsidRPr="00135314">
        <w:rPr>
          <w:noProof/>
        </w:rPr>
        <w:t>(2002)</w:t>
      </w:r>
      <w:r>
        <w:fldChar w:fldCharType="end"/>
      </w:r>
      <w:r>
        <w:t xml:space="preserve"> and Bishop </w:t>
      </w:r>
      <w:r>
        <w:fldChar w:fldCharType="begin" w:fldLock="1"/>
      </w:r>
      <w:r>
        <w:instrText>ADDIN CSL_CITATION {"citationItems":[{"id":"ITEM-1","itemData":{"DOI":"10.1007/s11098-009-9445-z","ISBN":"0031-8116","ISSN":"0031-8116","PMID":"54120553","abstract":"The generality problem is widely considered to be a devastating objection to reliabilist theories of justification. My goal in this paper is to argue that a version of the generality problem applies to all plausible theories of justification. Assume that any plausible theory must allow for the possibility of reflective justification—S’s belief, B, is justified on the basis of S’s knowledge that she arrived at B as a result of a highly (but not perfectly) reliable way of reasoning, R. The generality problem applies to all cases of reflective justification: Given that B is the product of a process-token that is an instance of indefinitely many belief-forming process-types (or BFPTs), why is the reliability of R, rather than the reliability of one of the indefinitely many other BFPTs, relevant to B’s justificatory status? This form of the generality problem is restricted because it applies only to cases of reflective justification. But unless it is solved, the generality problem haunts all plausible theories of justification, not just reliabilist ones.","author":[{"dropping-particle":"","family":"Bishop","given":"Michael A.","non-dropping-particle":"","parse-names":false,"suffix":""}],"container-title":"Philosophical Studies","id":"ITEM-1","issue":"2","issued":{"date-parts":[["2010","11","1"]]},"page":"285-298","title":"Why the generality problem is everybody’s problem","type":"article-journal","volume":"151"},"suppress-author":1,"uris":["http://www.mendeley.com/documents/?uuid=1f418586-4d14-4f63-844c-2ff2c8db300e"]}],"mendeley":{"formattedCitation":"(2010)","plainTextFormattedCitation":"(2010)","previouslyFormattedCitation":"(2010)"},"properties":{"noteIndex":0},"schema":"https://github.com/citation-style-language/schema/raw/master/csl-citation.json"}</w:instrText>
      </w:r>
      <w:r>
        <w:fldChar w:fldCharType="separate"/>
      </w:r>
      <w:r w:rsidRPr="009061F2">
        <w:rPr>
          <w:noProof/>
        </w:rPr>
        <w:t>(2010)</w:t>
      </w:r>
      <w:r>
        <w:fldChar w:fldCharType="end"/>
      </w:r>
      <w:r>
        <w:t>.</w:t>
      </w:r>
    </w:p>
  </w:footnote>
  <w:footnote w:id="20">
    <w:p w14:paraId="110F3442" w14:textId="35DFE0DE" w:rsidR="00727220" w:rsidRDefault="00727220" w:rsidP="0023316B">
      <w:pPr>
        <w:pStyle w:val="FootnoteText"/>
      </w:pPr>
      <w:r>
        <w:rPr>
          <w:rStyle w:val="FootnoteReference"/>
        </w:rPr>
        <w:footnoteRef/>
      </w:r>
      <w:r>
        <w:t xml:space="preserve"> Though I sometimes speak of natural types, I caution the reader that I do not take a stand here on the precise relationship between the natural types that, if my argument is sound, epistemologists need to posit, and the natural types of metaphysicians. Metaphysicians (see for instance van Inwagen </w:t>
      </w:r>
      <w:r>
        <w:fldChar w:fldCharType="begin" w:fldLock="1"/>
      </w:r>
      <w:r>
        <w:instrText>ADDIN CSL_CITATION {"citationItems":[{"id":"ITEM-1","itemData":{"DOI":"10.1017/CBO9781107111004.011","author":[{"dropping-particle":"","family":"Inwagen","given":"Peter","non-dropping-particle":"van","parse-names":false,"suffix":""}],"container-title":"Existence","id":"ITEM-1","issued":{"date-parts":[["2014"]]},"note":"Aaron gave me this reference because van Inwagen here objects to the claim that every complement of a natural category is a natural category.\nIn my extraordinary types paper I don't think I want natuarl categories in quite the sense here. I don't care about whether the categories actually carve nature at its joints. I'm interested in certain epistemic work that relevant types to and the epistemic work can take place in a context in which we are trying to figure out what our universe is like and we can't assuem that we know how to categorize things by their &amp;quot;real&amp;quot; categories. This needs to be clarified.","page":"183-201","publisher":"Cambridge University Press","publisher-place":"Cambridge","title":"What is an ontological category?","type":"chapter"},"suppress-author":1,"uris":["http://www.mendeley.com/documents/?uuid=d41d1b85-9022-43fa-afeb-b8e6367c39c5"]}],"mendeley":{"formattedCitation":"(2014)","plainTextFormattedCitation":"(2014)","previouslyFormattedCitation":"(2014)"},"properties":{"noteIndex":0},"schema":"https://github.com/citation-style-language/schema/raw/master/csl-citation.json"}</w:instrText>
      </w:r>
      <w:r>
        <w:fldChar w:fldCharType="separate"/>
      </w:r>
      <w:r w:rsidRPr="007E5F7C">
        <w:rPr>
          <w:noProof/>
        </w:rPr>
        <w:t>(2014)</w:t>
      </w:r>
      <w:r>
        <w:fldChar w:fldCharType="end"/>
      </w:r>
      <w:r>
        <w:t xml:space="preserve"> and Hawthorne and Dorr </w:t>
      </w:r>
      <w:r>
        <w:fldChar w:fldCharType="begin" w:fldLock="1"/>
      </w:r>
      <w:r>
        <w:instrText>ADDIN CSL_CITATION {"citationItems":[{"id":"ITEM-1","itemData":{"DOI":"10.1093/acprof:oso/9780199682904.003.0001","author":[{"dropping-particle":"","family":"Dorr","given":"Cian","non-dropping-particle":"","parse-names":false,"suffix":""},{"dropping-particle":"","family":"Hawthorne","given":"John","non-dropping-particle":"","parse-names":false,"suffix":""}],"container-title":"Oxford Studies in Metaphysics","id":"ITEM-1","issued":{"date-parts":[["2013","12","5"]]},"page":"2-77","publisher":"Oxford University Press","title":"Naturalness","type":"chapter","volume":"8"},"suppress-author":1,"uris":["http://www.mendeley.com/documents/?uuid=af445496-8412-42ba-9483-ab9a1fae0eef"]}],"mendeley":{"formattedCitation":"(2013)","plainTextFormattedCitation":"(2013)","previouslyFormattedCitation":"(2013)"},"properties":{"noteIndex":0},"schema":"https://github.com/citation-style-language/schema/raw/master/csl-citation.json"}</w:instrText>
      </w:r>
      <w:r>
        <w:fldChar w:fldCharType="separate"/>
      </w:r>
      <w:r w:rsidRPr="007E5F7C">
        <w:rPr>
          <w:noProof/>
        </w:rPr>
        <w:t>(2013)</w:t>
      </w:r>
      <w:r>
        <w:fldChar w:fldCharType="end"/>
      </w:r>
      <w:r>
        <w:t xml:space="preserve">) are interested in figuring out which types genuinely map onto reality whereas epistemologists are interested in figuring out which types should be used in various inferences or which help explain why certain beliefs are justified or count as knowledge and others not. These may not be the same.  </w:t>
      </w:r>
      <w:r w:rsidR="00054378">
        <w:t xml:space="preserve">I thank Aaron Segal for discussion and </w:t>
      </w:r>
      <w:r w:rsidR="00054378">
        <w:t xml:space="preserve">references. </w:t>
      </w:r>
    </w:p>
  </w:footnote>
  <w:footnote w:id="21">
    <w:p w14:paraId="42A0AE66" w14:textId="03A6795C" w:rsidR="00727220" w:rsidRDefault="00727220" w:rsidP="0023316B">
      <w:pPr>
        <w:pStyle w:val="FootnoteText"/>
      </w:pPr>
      <w:r>
        <w:rPr>
          <w:rStyle w:val="FootnoteReference"/>
        </w:rPr>
        <w:footnoteRef/>
      </w:r>
      <w:r>
        <w:t xml:space="preserve"> Throughout, expectation should be read as a normative fact (that which one ought to expect), not as a descriptive fact (that which one actually expects). </w:t>
      </w:r>
    </w:p>
  </w:footnote>
  <w:footnote w:id="22">
    <w:p w14:paraId="4BB1324E" w14:textId="5D283A88" w:rsidR="00727220" w:rsidRDefault="00727220" w:rsidP="0023316B">
      <w:pPr>
        <w:pStyle w:val="FootnoteText"/>
      </w:pPr>
      <w:r>
        <w:rPr>
          <w:rStyle w:val="FootnoteReference"/>
        </w:rPr>
        <w:footnoteRef/>
      </w:r>
      <w:r>
        <w:t xml:space="preserve"> Harker himself only discusses Schlesinger’s critique of Horwich’s account; he is silent about Schlesinger’s positive account.   </w:t>
      </w:r>
    </w:p>
  </w:footnote>
  <w:footnote w:id="23">
    <w:p w14:paraId="7346DF79" w14:textId="37FB0738" w:rsidR="00727220" w:rsidRDefault="00727220" w:rsidP="0023316B">
      <w:pPr>
        <w:pStyle w:val="FootnoteText"/>
      </w:pPr>
      <w:r>
        <w:rPr>
          <w:rStyle w:val="FootnoteReference"/>
        </w:rPr>
        <w:footnoteRef/>
      </w:r>
      <w:r>
        <w:t xml:space="preserve"> In the context of metaphysicians discussion of natural types, van Inwagen </w:t>
      </w:r>
      <w:r>
        <w:fldChar w:fldCharType="begin" w:fldLock="1"/>
      </w:r>
      <w:r w:rsidR="00C11B75">
        <w:instrText>ADDIN CSL_CITATION {"citationItems":[{"id":"ITEM-1","itemData":{"DOI":"10.1017/CBO9781107111004.011","author":[{"dropping-particle":"","family":"Inwagen","given":"Peter","non-dropping-particle":"van","parse-names":false,"suffix":""}],"container-title":"Existence","id":"ITEM-1","issued":{"date-parts":[["2014"]]},"note":"Aaron gave me this reference because van Inwagen here objects to the claim that every complement of a natural category is a natural category.\nIn my extraordinary types paper I don't think I want natuarl categories in quite the sense here. I don't care about whether the categories actually carve nature at its joints. I'm interested in certain epistemic work that relevant types to and the epistemic work can take place in a context in which we are trying to figure out what our universe is like and we can't assuem that we know how to categorize things by their &amp;quot;real&amp;quot; categories. This needs to be clarified.","page":"183-201","publisher":"Cambridge University Press","publisher-place":"Cambridge","title":"What is an ontological category?","type":"chapter"},"locator":"182","suppress-author":1,"uris":["http://www.mendeley.com/documents/?uuid=d41d1b85-9022-43fa-afeb-b8e6367c39c5"]}],"mendeley":{"formattedCitation":"(2014, p. 182)","plainTextFormattedCitation":"(2014, p. 182)","previouslyFormattedCitation":"(2014, 182)"},"properties":{"noteIndex":0},"schema":"https://github.com/citation-style-language/schema/raw/master/csl-citation.json"}</w:instrText>
      </w:r>
      <w:r>
        <w:fldChar w:fldCharType="separate"/>
      </w:r>
      <w:r w:rsidR="00C11B75" w:rsidRPr="00C11B75">
        <w:rPr>
          <w:noProof/>
        </w:rPr>
        <w:t>(2014, p. 182)</w:t>
      </w:r>
      <w:r>
        <w:fldChar w:fldCharType="end"/>
      </w:r>
      <w:r>
        <w:t xml:space="preserve"> argues against the view that the complement of a natural type is a natural type. However, this might be one place where the metaphysicians’ natural types don’t map onto the epistemological natural types. </w:t>
      </w:r>
      <w:r w:rsidRPr="00FB08BF">
        <w:t>See note</w:t>
      </w:r>
      <w:r>
        <w:t xml:space="preserve"> </w:t>
      </w:r>
      <w:r w:rsidRPr="00FB08BF">
        <w:fldChar w:fldCharType="begin"/>
      </w:r>
      <w:r w:rsidRPr="00FB08BF">
        <w:instrText xml:space="preserve"> NOTEREF _Ref534296400 \h </w:instrText>
      </w:r>
      <w:r>
        <w:instrText xml:space="preserve"> \* MERGEFORMAT </w:instrText>
      </w:r>
      <w:r w:rsidRPr="00FB08BF">
        <w:fldChar w:fldCharType="separate"/>
      </w:r>
      <w:r w:rsidR="00AC1F5D">
        <w:t>21</w:t>
      </w:r>
      <w:r w:rsidRPr="00FB08BF">
        <w:fldChar w:fldCharType="end"/>
      </w:r>
      <w:r w:rsidRPr="00FB08BF">
        <w:t xml:space="preserve"> above.</w:t>
      </w:r>
      <w:r>
        <w:t xml:space="preserve"> </w:t>
      </w:r>
    </w:p>
  </w:footnote>
  <w:footnote w:id="24">
    <w:p w14:paraId="7808CC42" w14:textId="7418110E" w:rsidR="00727220" w:rsidRDefault="00727220" w:rsidP="0023316B">
      <w:pPr>
        <w:pStyle w:val="FootnoteText"/>
      </w:pPr>
      <w:r>
        <w:rPr>
          <w:rStyle w:val="FootnoteReference"/>
        </w:rPr>
        <w:footnoteRef/>
      </w:r>
      <w:r>
        <w:t xml:space="preserve"> Perhaps I’m too quick to dismiss the (perhaps orthodox) view that if God exists, then God’s existence is metaphysically necessary. I confess that I was never able to understand why this view should be accepted. I say a bit more, and provide helpful references, in</w:t>
      </w:r>
      <w:r w:rsidR="00C11B75">
        <w:t xml:space="preserve"> </w:t>
      </w:r>
      <w:proofErr w:type="spellStart"/>
      <w:r w:rsidR="00C11B75">
        <w:t>Baras</w:t>
      </w:r>
      <w:proofErr w:type="spellEnd"/>
      <w:r w:rsidR="00C11B75">
        <w:t xml:space="preserve"> </w:t>
      </w:r>
      <w:r w:rsidR="00C11B75">
        <w:fldChar w:fldCharType="begin" w:fldLock="1"/>
      </w:r>
      <w:r w:rsidR="00C11B75">
        <w:instrText>ADDIN CSL_CITATION {"citationItems":[{"id":"ITEM-1","itemData":{"DOI":"10.1093/analys/anx089","ISSN":"0003-2638","author":[{"dropping-particle":"","family":"Baras","given":"Dan","non-dropping-particle":"","parse-names":false,"suffix":""}],"container-title":"Analysis","id":"ITEM-1","issue":"3","issued":{"date-parts":[["2017","7","1"]]},"page":"479-487","title":"A reliability challenge to theistic Platonism","type":"article-journal","volume":"77"},"suppress-author":1,"uris":["http://www.mendeley.com/documents/?uuid=7666b01d-9c4a-4304-8f0e-50bee5347169"]}],"mendeley":{"formattedCitation":"(2017)","plainTextFormattedCitation":"(2017)"},"properties":{"noteIndex":0},"schema":"https://github.com/citation-style-language/schema/raw/master/csl-citation.json"}</w:instrText>
      </w:r>
      <w:r w:rsidR="00C11B75">
        <w:fldChar w:fldCharType="separate"/>
      </w:r>
      <w:r w:rsidR="00C11B75" w:rsidRPr="00C11B75">
        <w:rPr>
          <w:noProof/>
        </w:rPr>
        <w:t>(2017)</w:t>
      </w:r>
      <w:r w:rsidR="00C11B75">
        <w:fldChar w:fldCharType="end"/>
      </w:r>
      <w:r>
        <w:t xml:space="preserve">. </w:t>
      </w:r>
    </w:p>
  </w:footnote>
  <w:footnote w:id="25">
    <w:p w14:paraId="12147AD3" w14:textId="41180469" w:rsidR="00905921" w:rsidRDefault="00727220" w:rsidP="00905921">
      <w:r>
        <w:rPr>
          <w:rStyle w:val="FootnoteReference"/>
        </w:rPr>
        <w:footnoteRef/>
      </w:r>
      <w:r>
        <w:t xml:space="preserve"> </w:t>
      </w:r>
      <w:r w:rsidR="00905921">
        <w:t xml:space="preserve">Many people provided helpful feedback and discussion in the process of developing this paper. I am especially grateful to Ron </w:t>
      </w:r>
      <w:proofErr w:type="spellStart"/>
      <w:r w:rsidR="00905921">
        <w:t>Aboodi</w:t>
      </w:r>
      <w:proofErr w:type="spellEnd"/>
      <w:r w:rsidR="00905921">
        <w:t xml:space="preserve">, Michael Antony, </w:t>
      </w:r>
      <w:proofErr w:type="spellStart"/>
      <w:r w:rsidR="00905921">
        <w:t>Yemima</w:t>
      </w:r>
      <w:proofErr w:type="spellEnd"/>
      <w:r w:rsidR="00905921">
        <w:t xml:space="preserve"> Ben-Menahem, Sharon Berry, Michael Della Rocca, David Enoch, </w:t>
      </w:r>
      <w:proofErr w:type="spellStart"/>
      <w:r w:rsidR="00905921">
        <w:t>Hartry</w:t>
      </w:r>
      <w:proofErr w:type="spellEnd"/>
      <w:r w:rsidR="00905921">
        <w:t xml:space="preserve"> Field, Eran Fish, </w:t>
      </w:r>
      <w:proofErr w:type="spellStart"/>
      <w:r w:rsidR="00905921">
        <w:t>Ofer</w:t>
      </w:r>
      <w:proofErr w:type="spellEnd"/>
      <w:r w:rsidR="00905921">
        <w:t xml:space="preserve"> </w:t>
      </w:r>
      <w:proofErr w:type="spellStart"/>
      <w:r w:rsidR="00905921">
        <w:t>Malcai</w:t>
      </w:r>
      <w:proofErr w:type="spellEnd"/>
      <w:r w:rsidR="00905921">
        <w:t xml:space="preserve">, Joshua Schechter, Aaron Segal, </w:t>
      </w:r>
      <w:proofErr w:type="spellStart"/>
      <w:r w:rsidR="00905921">
        <w:t>Orly</w:t>
      </w:r>
      <w:proofErr w:type="spellEnd"/>
      <w:r w:rsidR="00905921">
        <w:t xml:space="preserve"> </w:t>
      </w:r>
      <w:proofErr w:type="spellStart"/>
      <w:r w:rsidR="00905921">
        <w:t>Shenker</w:t>
      </w:r>
      <w:proofErr w:type="spellEnd"/>
      <w:r w:rsidR="00905921">
        <w:t xml:space="preserve">, Preston Werner and to </w:t>
      </w:r>
      <w:r w:rsidR="00905921" w:rsidRPr="00682817">
        <w:t xml:space="preserve">participants at my presentations at </w:t>
      </w:r>
      <w:r w:rsidR="00905921">
        <w:t xml:space="preserve">colloquia at the </w:t>
      </w:r>
      <w:r w:rsidR="00905921" w:rsidRPr="00682817">
        <w:t>Hebrew U</w:t>
      </w:r>
      <w:r w:rsidR="00905921">
        <w:t xml:space="preserve">niversity’s philosophy department </w:t>
      </w:r>
      <w:r w:rsidR="00905921" w:rsidRPr="00682817">
        <w:t xml:space="preserve">and </w:t>
      </w:r>
      <w:r w:rsidR="00905921">
        <w:t xml:space="preserve">at the </w:t>
      </w:r>
      <w:r w:rsidR="00905921" w:rsidRPr="00682817">
        <w:t xml:space="preserve">Edelstein </w:t>
      </w:r>
      <w:r w:rsidR="00905921">
        <w:t>Ce</w:t>
      </w:r>
      <w:r w:rsidR="00905921" w:rsidRPr="00682817">
        <w:t>nter</w:t>
      </w:r>
      <w:r w:rsidR="00905921">
        <w:t xml:space="preserve"> f</w:t>
      </w:r>
      <w:r w:rsidR="00905921" w:rsidRPr="00682817">
        <w:t>or the History and Philosophy of Science, Technology and Medicine</w:t>
      </w:r>
      <w:r w:rsidR="00905921">
        <w:t xml:space="preserve">. My research was supported by the Center for Moral and Political Philosophy, and the Martin Buber Society of Fellows, both at the Hebrew University. </w:t>
      </w:r>
    </w:p>
    <w:p w14:paraId="7AE17FA7" w14:textId="36B8A8A0" w:rsidR="00727220" w:rsidRDefault="00727220" w:rsidP="0023316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66BF"/>
    <w:multiLevelType w:val="hybridMultilevel"/>
    <w:tmpl w:val="EE641A72"/>
    <w:lvl w:ilvl="0" w:tplc="4FCA85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D295C"/>
    <w:multiLevelType w:val="hybridMultilevel"/>
    <w:tmpl w:val="4F04D68A"/>
    <w:lvl w:ilvl="0" w:tplc="C8923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55E04"/>
    <w:multiLevelType w:val="hybridMultilevel"/>
    <w:tmpl w:val="0C289E5C"/>
    <w:lvl w:ilvl="0" w:tplc="DE7026BE">
      <w:start w:val="1"/>
      <w:numFmt w:val="decimal"/>
      <w:lvlText w:val="(%1)"/>
      <w:lvlJc w:val="left"/>
      <w:pPr>
        <w:tabs>
          <w:tab w:val="num" w:pos="720"/>
        </w:tabs>
        <w:ind w:left="720" w:hanging="360"/>
      </w:pPr>
    </w:lvl>
    <w:lvl w:ilvl="1" w:tplc="C6C4C67C" w:tentative="1">
      <w:start w:val="1"/>
      <w:numFmt w:val="decimal"/>
      <w:lvlText w:val="(%2)"/>
      <w:lvlJc w:val="left"/>
      <w:pPr>
        <w:tabs>
          <w:tab w:val="num" w:pos="1440"/>
        </w:tabs>
        <w:ind w:left="1440" w:hanging="360"/>
      </w:pPr>
    </w:lvl>
    <w:lvl w:ilvl="2" w:tplc="FBDCEF08" w:tentative="1">
      <w:start w:val="1"/>
      <w:numFmt w:val="decimal"/>
      <w:lvlText w:val="(%3)"/>
      <w:lvlJc w:val="left"/>
      <w:pPr>
        <w:tabs>
          <w:tab w:val="num" w:pos="2160"/>
        </w:tabs>
        <w:ind w:left="2160" w:hanging="360"/>
      </w:pPr>
    </w:lvl>
    <w:lvl w:ilvl="3" w:tplc="C66A8CB0" w:tentative="1">
      <w:start w:val="1"/>
      <w:numFmt w:val="decimal"/>
      <w:lvlText w:val="(%4)"/>
      <w:lvlJc w:val="left"/>
      <w:pPr>
        <w:tabs>
          <w:tab w:val="num" w:pos="2880"/>
        </w:tabs>
        <w:ind w:left="2880" w:hanging="360"/>
      </w:pPr>
    </w:lvl>
    <w:lvl w:ilvl="4" w:tplc="DAAA6664" w:tentative="1">
      <w:start w:val="1"/>
      <w:numFmt w:val="decimal"/>
      <w:lvlText w:val="(%5)"/>
      <w:lvlJc w:val="left"/>
      <w:pPr>
        <w:tabs>
          <w:tab w:val="num" w:pos="3600"/>
        </w:tabs>
        <w:ind w:left="3600" w:hanging="360"/>
      </w:pPr>
    </w:lvl>
    <w:lvl w:ilvl="5" w:tplc="78364B44" w:tentative="1">
      <w:start w:val="1"/>
      <w:numFmt w:val="decimal"/>
      <w:lvlText w:val="(%6)"/>
      <w:lvlJc w:val="left"/>
      <w:pPr>
        <w:tabs>
          <w:tab w:val="num" w:pos="4320"/>
        </w:tabs>
        <w:ind w:left="4320" w:hanging="360"/>
      </w:pPr>
    </w:lvl>
    <w:lvl w:ilvl="6" w:tplc="F05C950E" w:tentative="1">
      <w:start w:val="1"/>
      <w:numFmt w:val="decimal"/>
      <w:lvlText w:val="(%7)"/>
      <w:lvlJc w:val="left"/>
      <w:pPr>
        <w:tabs>
          <w:tab w:val="num" w:pos="5040"/>
        </w:tabs>
        <w:ind w:left="5040" w:hanging="360"/>
      </w:pPr>
    </w:lvl>
    <w:lvl w:ilvl="7" w:tplc="C8D4FFE0" w:tentative="1">
      <w:start w:val="1"/>
      <w:numFmt w:val="decimal"/>
      <w:lvlText w:val="(%8)"/>
      <w:lvlJc w:val="left"/>
      <w:pPr>
        <w:tabs>
          <w:tab w:val="num" w:pos="5760"/>
        </w:tabs>
        <w:ind w:left="5760" w:hanging="360"/>
      </w:pPr>
    </w:lvl>
    <w:lvl w:ilvl="8" w:tplc="FAF2D1EA" w:tentative="1">
      <w:start w:val="1"/>
      <w:numFmt w:val="decimal"/>
      <w:lvlText w:val="(%9)"/>
      <w:lvlJc w:val="left"/>
      <w:pPr>
        <w:tabs>
          <w:tab w:val="num" w:pos="6480"/>
        </w:tabs>
        <w:ind w:left="6480" w:hanging="360"/>
      </w:pPr>
    </w:lvl>
  </w:abstractNum>
  <w:abstractNum w:abstractNumId="3" w15:restartNumberingAfterBreak="0">
    <w:nsid w:val="3D594445"/>
    <w:multiLevelType w:val="hybridMultilevel"/>
    <w:tmpl w:val="4F04D68A"/>
    <w:lvl w:ilvl="0" w:tplc="C8923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776DB"/>
    <w:multiLevelType w:val="hybridMultilevel"/>
    <w:tmpl w:val="226E2168"/>
    <w:lvl w:ilvl="0" w:tplc="C8923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10843"/>
    <w:multiLevelType w:val="hybridMultilevel"/>
    <w:tmpl w:val="4F04D68A"/>
    <w:lvl w:ilvl="0" w:tplc="C8923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32E9F"/>
    <w:multiLevelType w:val="hybridMultilevel"/>
    <w:tmpl w:val="897E35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E61E0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31A2DC9"/>
    <w:multiLevelType w:val="hybridMultilevel"/>
    <w:tmpl w:val="3A149E60"/>
    <w:lvl w:ilvl="0" w:tplc="F1C81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BB6540"/>
    <w:multiLevelType w:val="hybridMultilevel"/>
    <w:tmpl w:val="52223A42"/>
    <w:lvl w:ilvl="0" w:tplc="A2507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8"/>
  </w:num>
  <w:num w:numId="5">
    <w:abstractNumId w:val="4"/>
  </w:num>
  <w:num w:numId="6">
    <w:abstractNumId w:val="5"/>
  </w:num>
  <w:num w:numId="7">
    <w:abstractNumId w:val="0"/>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36"/>
    <w:rsid w:val="000006D4"/>
    <w:rsid w:val="0000097C"/>
    <w:rsid w:val="00001A62"/>
    <w:rsid w:val="00012909"/>
    <w:rsid w:val="00016481"/>
    <w:rsid w:val="000202E4"/>
    <w:rsid w:val="000220A9"/>
    <w:rsid w:val="0002390B"/>
    <w:rsid w:val="0002420D"/>
    <w:rsid w:val="000253E3"/>
    <w:rsid w:val="00026D49"/>
    <w:rsid w:val="00030F44"/>
    <w:rsid w:val="000332D8"/>
    <w:rsid w:val="00037B53"/>
    <w:rsid w:val="00037DC9"/>
    <w:rsid w:val="00041704"/>
    <w:rsid w:val="000428F9"/>
    <w:rsid w:val="00044A62"/>
    <w:rsid w:val="0004707C"/>
    <w:rsid w:val="000479E0"/>
    <w:rsid w:val="0005339B"/>
    <w:rsid w:val="00053DAF"/>
    <w:rsid w:val="000542BE"/>
    <w:rsid w:val="00054378"/>
    <w:rsid w:val="00055A61"/>
    <w:rsid w:val="0005709A"/>
    <w:rsid w:val="00057F77"/>
    <w:rsid w:val="00060E15"/>
    <w:rsid w:val="00064CEE"/>
    <w:rsid w:val="00066B9A"/>
    <w:rsid w:val="00067033"/>
    <w:rsid w:val="00072AE7"/>
    <w:rsid w:val="0007667F"/>
    <w:rsid w:val="000806B0"/>
    <w:rsid w:val="000809C1"/>
    <w:rsid w:val="000868F4"/>
    <w:rsid w:val="00090F8E"/>
    <w:rsid w:val="00095AF5"/>
    <w:rsid w:val="000A2672"/>
    <w:rsid w:val="000A7660"/>
    <w:rsid w:val="000B1568"/>
    <w:rsid w:val="000B278B"/>
    <w:rsid w:val="000B6884"/>
    <w:rsid w:val="000B755E"/>
    <w:rsid w:val="000C1602"/>
    <w:rsid w:val="000D640D"/>
    <w:rsid w:val="000D7692"/>
    <w:rsid w:val="000E4B66"/>
    <w:rsid w:val="000E4C1A"/>
    <w:rsid w:val="000E5727"/>
    <w:rsid w:val="000F004A"/>
    <w:rsid w:val="000F4D42"/>
    <w:rsid w:val="000F77C6"/>
    <w:rsid w:val="001001AA"/>
    <w:rsid w:val="00101E04"/>
    <w:rsid w:val="00104C61"/>
    <w:rsid w:val="00107931"/>
    <w:rsid w:val="00111617"/>
    <w:rsid w:val="001128DC"/>
    <w:rsid w:val="001214E2"/>
    <w:rsid w:val="001235AC"/>
    <w:rsid w:val="00124356"/>
    <w:rsid w:val="00127CE6"/>
    <w:rsid w:val="001305D7"/>
    <w:rsid w:val="00135314"/>
    <w:rsid w:val="00135759"/>
    <w:rsid w:val="001360E3"/>
    <w:rsid w:val="0014286E"/>
    <w:rsid w:val="001432D4"/>
    <w:rsid w:val="00143B0C"/>
    <w:rsid w:val="00143BDA"/>
    <w:rsid w:val="00152E15"/>
    <w:rsid w:val="00157839"/>
    <w:rsid w:val="00163767"/>
    <w:rsid w:val="00163801"/>
    <w:rsid w:val="00164B50"/>
    <w:rsid w:val="00164FF8"/>
    <w:rsid w:val="001653E6"/>
    <w:rsid w:val="0017116D"/>
    <w:rsid w:val="001715FF"/>
    <w:rsid w:val="0017389D"/>
    <w:rsid w:val="00173A96"/>
    <w:rsid w:val="00175212"/>
    <w:rsid w:val="001816B8"/>
    <w:rsid w:val="00182043"/>
    <w:rsid w:val="001860CD"/>
    <w:rsid w:val="00195E83"/>
    <w:rsid w:val="001972D8"/>
    <w:rsid w:val="001A1181"/>
    <w:rsid w:val="001A3C77"/>
    <w:rsid w:val="001A3DC1"/>
    <w:rsid w:val="001B1082"/>
    <w:rsid w:val="001B1360"/>
    <w:rsid w:val="001B2F9E"/>
    <w:rsid w:val="001B3842"/>
    <w:rsid w:val="001B3A48"/>
    <w:rsid w:val="001B48EC"/>
    <w:rsid w:val="001B544E"/>
    <w:rsid w:val="001C0706"/>
    <w:rsid w:val="001C0A32"/>
    <w:rsid w:val="001C5406"/>
    <w:rsid w:val="001C79D7"/>
    <w:rsid w:val="001E0B47"/>
    <w:rsid w:val="001E1946"/>
    <w:rsid w:val="001E795C"/>
    <w:rsid w:val="001F1974"/>
    <w:rsid w:val="001F4D5D"/>
    <w:rsid w:val="00200453"/>
    <w:rsid w:val="00203FAA"/>
    <w:rsid w:val="002043D8"/>
    <w:rsid w:val="00206169"/>
    <w:rsid w:val="00212985"/>
    <w:rsid w:val="00213AA6"/>
    <w:rsid w:val="00216441"/>
    <w:rsid w:val="0022333D"/>
    <w:rsid w:val="0022359E"/>
    <w:rsid w:val="00224EF2"/>
    <w:rsid w:val="00225ED5"/>
    <w:rsid w:val="002275AF"/>
    <w:rsid w:val="0023316B"/>
    <w:rsid w:val="00233AF5"/>
    <w:rsid w:val="00234B91"/>
    <w:rsid w:val="0023658F"/>
    <w:rsid w:val="002443FF"/>
    <w:rsid w:val="002463DB"/>
    <w:rsid w:val="00247211"/>
    <w:rsid w:val="00250128"/>
    <w:rsid w:val="00254C5F"/>
    <w:rsid w:val="002552B3"/>
    <w:rsid w:val="00261B14"/>
    <w:rsid w:val="00267327"/>
    <w:rsid w:val="00272C8B"/>
    <w:rsid w:val="002764A5"/>
    <w:rsid w:val="002808B6"/>
    <w:rsid w:val="00280FC5"/>
    <w:rsid w:val="00283D7D"/>
    <w:rsid w:val="00284421"/>
    <w:rsid w:val="00285402"/>
    <w:rsid w:val="00294017"/>
    <w:rsid w:val="002A27CB"/>
    <w:rsid w:val="002A5F63"/>
    <w:rsid w:val="002A7261"/>
    <w:rsid w:val="002A741F"/>
    <w:rsid w:val="002B2367"/>
    <w:rsid w:val="002B2720"/>
    <w:rsid w:val="002B4F70"/>
    <w:rsid w:val="002B536B"/>
    <w:rsid w:val="002B5912"/>
    <w:rsid w:val="002B6D16"/>
    <w:rsid w:val="002C0472"/>
    <w:rsid w:val="002C5B02"/>
    <w:rsid w:val="002C6CF1"/>
    <w:rsid w:val="002C7DC3"/>
    <w:rsid w:val="002D15A8"/>
    <w:rsid w:val="002D26D2"/>
    <w:rsid w:val="002D4E54"/>
    <w:rsid w:val="002D5D22"/>
    <w:rsid w:val="002E04CD"/>
    <w:rsid w:val="002E57BB"/>
    <w:rsid w:val="002F399A"/>
    <w:rsid w:val="002F4FB7"/>
    <w:rsid w:val="002F5991"/>
    <w:rsid w:val="002F67B5"/>
    <w:rsid w:val="002F77E1"/>
    <w:rsid w:val="0030398F"/>
    <w:rsid w:val="00312F35"/>
    <w:rsid w:val="00312FBC"/>
    <w:rsid w:val="00317989"/>
    <w:rsid w:val="003211F1"/>
    <w:rsid w:val="00321494"/>
    <w:rsid w:val="00321768"/>
    <w:rsid w:val="00321F47"/>
    <w:rsid w:val="00322840"/>
    <w:rsid w:val="00322C31"/>
    <w:rsid w:val="00323BE3"/>
    <w:rsid w:val="003267F1"/>
    <w:rsid w:val="00327165"/>
    <w:rsid w:val="00331850"/>
    <w:rsid w:val="003318A5"/>
    <w:rsid w:val="003346DD"/>
    <w:rsid w:val="00334F68"/>
    <w:rsid w:val="003406A4"/>
    <w:rsid w:val="003427D9"/>
    <w:rsid w:val="003453B9"/>
    <w:rsid w:val="00347E48"/>
    <w:rsid w:val="00361801"/>
    <w:rsid w:val="003649F0"/>
    <w:rsid w:val="00366AF5"/>
    <w:rsid w:val="003725E4"/>
    <w:rsid w:val="0037477B"/>
    <w:rsid w:val="00376514"/>
    <w:rsid w:val="00382B0E"/>
    <w:rsid w:val="00386C92"/>
    <w:rsid w:val="0039085F"/>
    <w:rsid w:val="003A1A74"/>
    <w:rsid w:val="003B5E6B"/>
    <w:rsid w:val="003B71EF"/>
    <w:rsid w:val="003B754F"/>
    <w:rsid w:val="003B7DB0"/>
    <w:rsid w:val="003C0DE7"/>
    <w:rsid w:val="003C1FD6"/>
    <w:rsid w:val="003C2175"/>
    <w:rsid w:val="003C3B79"/>
    <w:rsid w:val="003C4BEF"/>
    <w:rsid w:val="003C4E42"/>
    <w:rsid w:val="003C62C1"/>
    <w:rsid w:val="003D20C1"/>
    <w:rsid w:val="003E06FC"/>
    <w:rsid w:val="003E24B1"/>
    <w:rsid w:val="003E47B2"/>
    <w:rsid w:val="003E55E5"/>
    <w:rsid w:val="003E5BD8"/>
    <w:rsid w:val="003E5F15"/>
    <w:rsid w:val="003E78D4"/>
    <w:rsid w:val="003F5238"/>
    <w:rsid w:val="003F6A6A"/>
    <w:rsid w:val="00400F7C"/>
    <w:rsid w:val="00401DEE"/>
    <w:rsid w:val="00403832"/>
    <w:rsid w:val="00410980"/>
    <w:rsid w:val="00413D13"/>
    <w:rsid w:val="004140B2"/>
    <w:rsid w:val="0041587C"/>
    <w:rsid w:val="00416940"/>
    <w:rsid w:val="0041694D"/>
    <w:rsid w:val="004172F1"/>
    <w:rsid w:val="004224E1"/>
    <w:rsid w:val="00430EEE"/>
    <w:rsid w:val="00437AF8"/>
    <w:rsid w:val="00440310"/>
    <w:rsid w:val="00441F36"/>
    <w:rsid w:val="0045082C"/>
    <w:rsid w:val="004516CD"/>
    <w:rsid w:val="004526A1"/>
    <w:rsid w:val="004613CE"/>
    <w:rsid w:val="004618F6"/>
    <w:rsid w:val="00461DAD"/>
    <w:rsid w:val="00462B17"/>
    <w:rsid w:val="00462C0B"/>
    <w:rsid w:val="004635AA"/>
    <w:rsid w:val="00464A67"/>
    <w:rsid w:val="00464C1C"/>
    <w:rsid w:val="004665C1"/>
    <w:rsid w:val="004668EF"/>
    <w:rsid w:val="00471B44"/>
    <w:rsid w:val="00477DFD"/>
    <w:rsid w:val="00480029"/>
    <w:rsid w:val="00490F1A"/>
    <w:rsid w:val="00491BC1"/>
    <w:rsid w:val="00493718"/>
    <w:rsid w:val="004951C6"/>
    <w:rsid w:val="00497816"/>
    <w:rsid w:val="004A0301"/>
    <w:rsid w:val="004A2875"/>
    <w:rsid w:val="004A6D0D"/>
    <w:rsid w:val="004B4AE9"/>
    <w:rsid w:val="004B64A5"/>
    <w:rsid w:val="004C2621"/>
    <w:rsid w:val="004C468D"/>
    <w:rsid w:val="004C4CC9"/>
    <w:rsid w:val="004C62D7"/>
    <w:rsid w:val="004C7DC1"/>
    <w:rsid w:val="004D0EA1"/>
    <w:rsid w:val="004D12C8"/>
    <w:rsid w:val="004D1738"/>
    <w:rsid w:val="004D2B03"/>
    <w:rsid w:val="004E05CD"/>
    <w:rsid w:val="004E11A0"/>
    <w:rsid w:val="004E5260"/>
    <w:rsid w:val="004E62B1"/>
    <w:rsid w:val="004E6FEC"/>
    <w:rsid w:val="004F2E66"/>
    <w:rsid w:val="004F4212"/>
    <w:rsid w:val="004F7715"/>
    <w:rsid w:val="00503BCA"/>
    <w:rsid w:val="00504F0A"/>
    <w:rsid w:val="00505CE3"/>
    <w:rsid w:val="00507261"/>
    <w:rsid w:val="00510607"/>
    <w:rsid w:val="00512CF4"/>
    <w:rsid w:val="00512DC6"/>
    <w:rsid w:val="00515FA9"/>
    <w:rsid w:val="00516212"/>
    <w:rsid w:val="00520BDC"/>
    <w:rsid w:val="00521BD4"/>
    <w:rsid w:val="00523AD5"/>
    <w:rsid w:val="00525510"/>
    <w:rsid w:val="00525AD0"/>
    <w:rsid w:val="00526EF6"/>
    <w:rsid w:val="0052762E"/>
    <w:rsid w:val="005516F3"/>
    <w:rsid w:val="00552C76"/>
    <w:rsid w:val="00555B34"/>
    <w:rsid w:val="00561F2C"/>
    <w:rsid w:val="0056584D"/>
    <w:rsid w:val="00566036"/>
    <w:rsid w:val="00570E78"/>
    <w:rsid w:val="00572804"/>
    <w:rsid w:val="00572F87"/>
    <w:rsid w:val="005733FD"/>
    <w:rsid w:val="00580380"/>
    <w:rsid w:val="005809CB"/>
    <w:rsid w:val="00585C16"/>
    <w:rsid w:val="00587C7A"/>
    <w:rsid w:val="00587DDE"/>
    <w:rsid w:val="0059047C"/>
    <w:rsid w:val="00590A93"/>
    <w:rsid w:val="005A2C19"/>
    <w:rsid w:val="005A32C7"/>
    <w:rsid w:val="005A3C47"/>
    <w:rsid w:val="005A4429"/>
    <w:rsid w:val="005A4B4B"/>
    <w:rsid w:val="005A5647"/>
    <w:rsid w:val="005A7E50"/>
    <w:rsid w:val="005B0656"/>
    <w:rsid w:val="005B075E"/>
    <w:rsid w:val="005B0D74"/>
    <w:rsid w:val="005B4529"/>
    <w:rsid w:val="005C13FB"/>
    <w:rsid w:val="005C218A"/>
    <w:rsid w:val="005C4F77"/>
    <w:rsid w:val="005C68FC"/>
    <w:rsid w:val="005D0DA2"/>
    <w:rsid w:val="005D3A45"/>
    <w:rsid w:val="005D411E"/>
    <w:rsid w:val="005E204F"/>
    <w:rsid w:val="005E44EA"/>
    <w:rsid w:val="005E4B1C"/>
    <w:rsid w:val="005E4E16"/>
    <w:rsid w:val="005E5572"/>
    <w:rsid w:val="005E5B17"/>
    <w:rsid w:val="005F1128"/>
    <w:rsid w:val="005F378A"/>
    <w:rsid w:val="005F79AD"/>
    <w:rsid w:val="005F7D94"/>
    <w:rsid w:val="00601CE7"/>
    <w:rsid w:val="006037C3"/>
    <w:rsid w:val="00612BF3"/>
    <w:rsid w:val="006142BF"/>
    <w:rsid w:val="00614B6B"/>
    <w:rsid w:val="00620439"/>
    <w:rsid w:val="00620468"/>
    <w:rsid w:val="00622F4D"/>
    <w:rsid w:val="00625708"/>
    <w:rsid w:val="00627DED"/>
    <w:rsid w:val="00632F35"/>
    <w:rsid w:val="006341D8"/>
    <w:rsid w:val="006349E8"/>
    <w:rsid w:val="006359F0"/>
    <w:rsid w:val="0063633D"/>
    <w:rsid w:val="006401D3"/>
    <w:rsid w:val="0064063E"/>
    <w:rsid w:val="006461AD"/>
    <w:rsid w:val="0064757C"/>
    <w:rsid w:val="00653D71"/>
    <w:rsid w:val="006567B0"/>
    <w:rsid w:val="006705C3"/>
    <w:rsid w:val="00670C5F"/>
    <w:rsid w:val="006725A0"/>
    <w:rsid w:val="006732BF"/>
    <w:rsid w:val="00674C26"/>
    <w:rsid w:val="006761F1"/>
    <w:rsid w:val="006768A7"/>
    <w:rsid w:val="0067765E"/>
    <w:rsid w:val="00677F99"/>
    <w:rsid w:val="006809AC"/>
    <w:rsid w:val="00691D13"/>
    <w:rsid w:val="00692341"/>
    <w:rsid w:val="00693876"/>
    <w:rsid w:val="0069572A"/>
    <w:rsid w:val="00696DF3"/>
    <w:rsid w:val="006A0BC1"/>
    <w:rsid w:val="006A5A8F"/>
    <w:rsid w:val="006B45E7"/>
    <w:rsid w:val="006B6B24"/>
    <w:rsid w:val="006C3292"/>
    <w:rsid w:val="006C5D39"/>
    <w:rsid w:val="006D39E1"/>
    <w:rsid w:val="006D46C3"/>
    <w:rsid w:val="006D4BC2"/>
    <w:rsid w:val="006D59F9"/>
    <w:rsid w:val="006D6A99"/>
    <w:rsid w:val="006D7655"/>
    <w:rsid w:val="006D7BF9"/>
    <w:rsid w:val="006E24C6"/>
    <w:rsid w:val="006E4F8B"/>
    <w:rsid w:val="006E5036"/>
    <w:rsid w:val="006E5D31"/>
    <w:rsid w:val="006F0604"/>
    <w:rsid w:val="006F1591"/>
    <w:rsid w:val="006F273F"/>
    <w:rsid w:val="006F2C88"/>
    <w:rsid w:val="0070144B"/>
    <w:rsid w:val="007017C1"/>
    <w:rsid w:val="0070201C"/>
    <w:rsid w:val="0070288C"/>
    <w:rsid w:val="00705935"/>
    <w:rsid w:val="00706C10"/>
    <w:rsid w:val="00706C74"/>
    <w:rsid w:val="00707C2F"/>
    <w:rsid w:val="00713D4B"/>
    <w:rsid w:val="007147B5"/>
    <w:rsid w:val="00722BBA"/>
    <w:rsid w:val="00723640"/>
    <w:rsid w:val="00724B09"/>
    <w:rsid w:val="00726D00"/>
    <w:rsid w:val="00727220"/>
    <w:rsid w:val="00727FCD"/>
    <w:rsid w:val="00730BBF"/>
    <w:rsid w:val="0073606A"/>
    <w:rsid w:val="00736A86"/>
    <w:rsid w:val="0074150B"/>
    <w:rsid w:val="00747869"/>
    <w:rsid w:val="00753837"/>
    <w:rsid w:val="0075653C"/>
    <w:rsid w:val="00756FDA"/>
    <w:rsid w:val="007571FB"/>
    <w:rsid w:val="00757899"/>
    <w:rsid w:val="00761AD8"/>
    <w:rsid w:val="007629EF"/>
    <w:rsid w:val="00767C38"/>
    <w:rsid w:val="00770DFB"/>
    <w:rsid w:val="007724B5"/>
    <w:rsid w:val="00775C84"/>
    <w:rsid w:val="00776333"/>
    <w:rsid w:val="00776C49"/>
    <w:rsid w:val="00777770"/>
    <w:rsid w:val="0078334D"/>
    <w:rsid w:val="007862D9"/>
    <w:rsid w:val="0079353E"/>
    <w:rsid w:val="00797B7D"/>
    <w:rsid w:val="007A14D8"/>
    <w:rsid w:val="007A4B89"/>
    <w:rsid w:val="007B1018"/>
    <w:rsid w:val="007B2FAD"/>
    <w:rsid w:val="007B4E10"/>
    <w:rsid w:val="007B52C3"/>
    <w:rsid w:val="007B5428"/>
    <w:rsid w:val="007B6247"/>
    <w:rsid w:val="007B63EB"/>
    <w:rsid w:val="007C0FC7"/>
    <w:rsid w:val="007C38F2"/>
    <w:rsid w:val="007D3808"/>
    <w:rsid w:val="007D40A3"/>
    <w:rsid w:val="007D4120"/>
    <w:rsid w:val="007E1523"/>
    <w:rsid w:val="007E5F7C"/>
    <w:rsid w:val="007E6E0E"/>
    <w:rsid w:val="007E6E7B"/>
    <w:rsid w:val="007F3E91"/>
    <w:rsid w:val="008005DD"/>
    <w:rsid w:val="008032B2"/>
    <w:rsid w:val="008032FE"/>
    <w:rsid w:val="008106BD"/>
    <w:rsid w:val="0081251C"/>
    <w:rsid w:val="00812C0B"/>
    <w:rsid w:val="00813519"/>
    <w:rsid w:val="00815FDD"/>
    <w:rsid w:val="00816115"/>
    <w:rsid w:val="008163A6"/>
    <w:rsid w:val="00817961"/>
    <w:rsid w:val="00821FD2"/>
    <w:rsid w:val="0082427E"/>
    <w:rsid w:val="008258F8"/>
    <w:rsid w:val="00830CC7"/>
    <w:rsid w:val="00832D9E"/>
    <w:rsid w:val="00833837"/>
    <w:rsid w:val="008343D7"/>
    <w:rsid w:val="008345AD"/>
    <w:rsid w:val="008346C4"/>
    <w:rsid w:val="0084279F"/>
    <w:rsid w:val="00845AA9"/>
    <w:rsid w:val="008476EB"/>
    <w:rsid w:val="00850020"/>
    <w:rsid w:val="00850276"/>
    <w:rsid w:val="008515EC"/>
    <w:rsid w:val="00851A7A"/>
    <w:rsid w:val="008523DB"/>
    <w:rsid w:val="00852B17"/>
    <w:rsid w:val="00856733"/>
    <w:rsid w:val="008605DC"/>
    <w:rsid w:val="008619BF"/>
    <w:rsid w:val="00861CF7"/>
    <w:rsid w:val="00861F69"/>
    <w:rsid w:val="0086622F"/>
    <w:rsid w:val="0086725A"/>
    <w:rsid w:val="00871636"/>
    <w:rsid w:val="00875AC9"/>
    <w:rsid w:val="00876D5E"/>
    <w:rsid w:val="0088244C"/>
    <w:rsid w:val="00882F3B"/>
    <w:rsid w:val="00885447"/>
    <w:rsid w:val="00885E61"/>
    <w:rsid w:val="00890E1A"/>
    <w:rsid w:val="00890E39"/>
    <w:rsid w:val="00894760"/>
    <w:rsid w:val="008A4626"/>
    <w:rsid w:val="008A4946"/>
    <w:rsid w:val="008A5333"/>
    <w:rsid w:val="008A63C8"/>
    <w:rsid w:val="008A63EA"/>
    <w:rsid w:val="008B04D0"/>
    <w:rsid w:val="008B1071"/>
    <w:rsid w:val="008C44E2"/>
    <w:rsid w:val="008D1B97"/>
    <w:rsid w:val="008D3FA2"/>
    <w:rsid w:val="008D7ADC"/>
    <w:rsid w:val="008E0B38"/>
    <w:rsid w:val="008E0E5F"/>
    <w:rsid w:val="008E6C55"/>
    <w:rsid w:val="008F0638"/>
    <w:rsid w:val="008F09C2"/>
    <w:rsid w:val="008F10A9"/>
    <w:rsid w:val="008F693A"/>
    <w:rsid w:val="00900160"/>
    <w:rsid w:val="00901CEA"/>
    <w:rsid w:val="009055CC"/>
    <w:rsid w:val="00905921"/>
    <w:rsid w:val="00905F9F"/>
    <w:rsid w:val="009061F2"/>
    <w:rsid w:val="009127F7"/>
    <w:rsid w:val="00914CDC"/>
    <w:rsid w:val="009160B0"/>
    <w:rsid w:val="009160B5"/>
    <w:rsid w:val="00920551"/>
    <w:rsid w:val="009241ED"/>
    <w:rsid w:val="00924DA0"/>
    <w:rsid w:val="009261ED"/>
    <w:rsid w:val="009263E0"/>
    <w:rsid w:val="009266D9"/>
    <w:rsid w:val="00933EEC"/>
    <w:rsid w:val="00935998"/>
    <w:rsid w:val="009407AA"/>
    <w:rsid w:val="009409DE"/>
    <w:rsid w:val="0094166B"/>
    <w:rsid w:val="009469FE"/>
    <w:rsid w:val="00946D90"/>
    <w:rsid w:val="00950019"/>
    <w:rsid w:val="0095008A"/>
    <w:rsid w:val="0095142B"/>
    <w:rsid w:val="0095362A"/>
    <w:rsid w:val="009537DB"/>
    <w:rsid w:val="00954F2E"/>
    <w:rsid w:val="00957B5C"/>
    <w:rsid w:val="00957F12"/>
    <w:rsid w:val="00967E3A"/>
    <w:rsid w:val="00971ACA"/>
    <w:rsid w:val="00972AE7"/>
    <w:rsid w:val="00973287"/>
    <w:rsid w:val="0097584A"/>
    <w:rsid w:val="0097669B"/>
    <w:rsid w:val="00981F11"/>
    <w:rsid w:val="009871EC"/>
    <w:rsid w:val="00991B90"/>
    <w:rsid w:val="00992AC4"/>
    <w:rsid w:val="00993A21"/>
    <w:rsid w:val="00993F9F"/>
    <w:rsid w:val="0099562F"/>
    <w:rsid w:val="0099563C"/>
    <w:rsid w:val="009A0BDD"/>
    <w:rsid w:val="009A1B69"/>
    <w:rsid w:val="009A395B"/>
    <w:rsid w:val="009A75B4"/>
    <w:rsid w:val="009B2D21"/>
    <w:rsid w:val="009B4318"/>
    <w:rsid w:val="009B4480"/>
    <w:rsid w:val="009B6521"/>
    <w:rsid w:val="009D27CF"/>
    <w:rsid w:val="009D305A"/>
    <w:rsid w:val="009D3B7D"/>
    <w:rsid w:val="009D5EBF"/>
    <w:rsid w:val="009D6E87"/>
    <w:rsid w:val="009E143B"/>
    <w:rsid w:val="009E313F"/>
    <w:rsid w:val="009E7B15"/>
    <w:rsid w:val="009F22BE"/>
    <w:rsid w:val="009F390A"/>
    <w:rsid w:val="00A00485"/>
    <w:rsid w:val="00A10E3E"/>
    <w:rsid w:val="00A15352"/>
    <w:rsid w:val="00A242C5"/>
    <w:rsid w:val="00A24860"/>
    <w:rsid w:val="00A24BD1"/>
    <w:rsid w:val="00A3099D"/>
    <w:rsid w:val="00A454DB"/>
    <w:rsid w:val="00A50165"/>
    <w:rsid w:val="00A50504"/>
    <w:rsid w:val="00A526B9"/>
    <w:rsid w:val="00A52FBA"/>
    <w:rsid w:val="00A555A2"/>
    <w:rsid w:val="00A649FD"/>
    <w:rsid w:val="00A65F31"/>
    <w:rsid w:val="00A67522"/>
    <w:rsid w:val="00A7052F"/>
    <w:rsid w:val="00A74F5F"/>
    <w:rsid w:val="00A773E5"/>
    <w:rsid w:val="00A85F88"/>
    <w:rsid w:val="00A876E5"/>
    <w:rsid w:val="00AA2FF6"/>
    <w:rsid w:val="00AA326C"/>
    <w:rsid w:val="00AA461A"/>
    <w:rsid w:val="00AA5799"/>
    <w:rsid w:val="00AA6393"/>
    <w:rsid w:val="00AB490C"/>
    <w:rsid w:val="00AB7D57"/>
    <w:rsid w:val="00AC1F5D"/>
    <w:rsid w:val="00AD0642"/>
    <w:rsid w:val="00AD11A6"/>
    <w:rsid w:val="00AD1525"/>
    <w:rsid w:val="00AD2E13"/>
    <w:rsid w:val="00AD6814"/>
    <w:rsid w:val="00AD7E49"/>
    <w:rsid w:val="00AE05AE"/>
    <w:rsid w:val="00AE116B"/>
    <w:rsid w:val="00AE36C6"/>
    <w:rsid w:val="00AE40AD"/>
    <w:rsid w:val="00AE5AD1"/>
    <w:rsid w:val="00AF13B3"/>
    <w:rsid w:val="00AF5A47"/>
    <w:rsid w:val="00B04E2B"/>
    <w:rsid w:val="00B05E7C"/>
    <w:rsid w:val="00B0766B"/>
    <w:rsid w:val="00B13E5F"/>
    <w:rsid w:val="00B15A27"/>
    <w:rsid w:val="00B16BE2"/>
    <w:rsid w:val="00B21746"/>
    <w:rsid w:val="00B337A2"/>
    <w:rsid w:val="00B409FF"/>
    <w:rsid w:val="00B45BA4"/>
    <w:rsid w:val="00B507C3"/>
    <w:rsid w:val="00B53478"/>
    <w:rsid w:val="00B54AF7"/>
    <w:rsid w:val="00B5558D"/>
    <w:rsid w:val="00B57937"/>
    <w:rsid w:val="00B6024F"/>
    <w:rsid w:val="00B625FB"/>
    <w:rsid w:val="00B62829"/>
    <w:rsid w:val="00B65DE9"/>
    <w:rsid w:val="00B71A6C"/>
    <w:rsid w:val="00B71B86"/>
    <w:rsid w:val="00B72D94"/>
    <w:rsid w:val="00B7366A"/>
    <w:rsid w:val="00B74C7E"/>
    <w:rsid w:val="00B7545C"/>
    <w:rsid w:val="00B75BAD"/>
    <w:rsid w:val="00B770D0"/>
    <w:rsid w:val="00B863A3"/>
    <w:rsid w:val="00B8654A"/>
    <w:rsid w:val="00B9142C"/>
    <w:rsid w:val="00B9164C"/>
    <w:rsid w:val="00B93C20"/>
    <w:rsid w:val="00B97472"/>
    <w:rsid w:val="00BA1985"/>
    <w:rsid w:val="00BA1BD5"/>
    <w:rsid w:val="00BB05D3"/>
    <w:rsid w:val="00BB1397"/>
    <w:rsid w:val="00BB2E85"/>
    <w:rsid w:val="00BC0695"/>
    <w:rsid w:val="00BC2505"/>
    <w:rsid w:val="00BC27B8"/>
    <w:rsid w:val="00BC47C5"/>
    <w:rsid w:val="00BC6DB1"/>
    <w:rsid w:val="00BD0978"/>
    <w:rsid w:val="00BD115A"/>
    <w:rsid w:val="00BD1E77"/>
    <w:rsid w:val="00BD4DAC"/>
    <w:rsid w:val="00BD6702"/>
    <w:rsid w:val="00BE3143"/>
    <w:rsid w:val="00BE3A0C"/>
    <w:rsid w:val="00BE4602"/>
    <w:rsid w:val="00BE69BB"/>
    <w:rsid w:val="00BF1CD7"/>
    <w:rsid w:val="00BF2560"/>
    <w:rsid w:val="00BF2C86"/>
    <w:rsid w:val="00BF421F"/>
    <w:rsid w:val="00BF5C4A"/>
    <w:rsid w:val="00C037A3"/>
    <w:rsid w:val="00C04FBA"/>
    <w:rsid w:val="00C055CF"/>
    <w:rsid w:val="00C07767"/>
    <w:rsid w:val="00C1023E"/>
    <w:rsid w:val="00C11A90"/>
    <w:rsid w:val="00C11B75"/>
    <w:rsid w:val="00C126B0"/>
    <w:rsid w:val="00C14261"/>
    <w:rsid w:val="00C16288"/>
    <w:rsid w:val="00C1723A"/>
    <w:rsid w:val="00C21E7A"/>
    <w:rsid w:val="00C274C7"/>
    <w:rsid w:val="00C3089B"/>
    <w:rsid w:val="00C31015"/>
    <w:rsid w:val="00C34303"/>
    <w:rsid w:val="00C5437F"/>
    <w:rsid w:val="00C54F8B"/>
    <w:rsid w:val="00C54F95"/>
    <w:rsid w:val="00C62C41"/>
    <w:rsid w:val="00C63369"/>
    <w:rsid w:val="00C64D98"/>
    <w:rsid w:val="00C64E6F"/>
    <w:rsid w:val="00C677C0"/>
    <w:rsid w:val="00C67C22"/>
    <w:rsid w:val="00C70080"/>
    <w:rsid w:val="00C71C73"/>
    <w:rsid w:val="00C73A2C"/>
    <w:rsid w:val="00C80ED5"/>
    <w:rsid w:val="00C82177"/>
    <w:rsid w:val="00C918AD"/>
    <w:rsid w:val="00C93D0D"/>
    <w:rsid w:val="00C93FF7"/>
    <w:rsid w:val="00CA2DFE"/>
    <w:rsid w:val="00CA418F"/>
    <w:rsid w:val="00CA66B7"/>
    <w:rsid w:val="00CB0FF7"/>
    <w:rsid w:val="00CC3403"/>
    <w:rsid w:val="00CC432A"/>
    <w:rsid w:val="00CD037B"/>
    <w:rsid w:val="00CD2642"/>
    <w:rsid w:val="00CD4875"/>
    <w:rsid w:val="00CE0EC9"/>
    <w:rsid w:val="00CE3710"/>
    <w:rsid w:val="00CE38EE"/>
    <w:rsid w:val="00CE7982"/>
    <w:rsid w:val="00CF2C39"/>
    <w:rsid w:val="00CF58A6"/>
    <w:rsid w:val="00D06DE2"/>
    <w:rsid w:val="00D15539"/>
    <w:rsid w:val="00D21108"/>
    <w:rsid w:val="00D21956"/>
    <w:rsid w:val="00D2350B"/>
    <w:rsid w:val="00D256D6"/>
    <w:rsid w:val="00D26580"/>
    <w:rsid w:val="00D305C8"/>
    <w:rsid w:val="00D32962"/>
    <w:rsid w:val="00D33F5F"/>
    <w:rsid w:val="00D35A9E"/>
    <w:rsid w:val="00D37C9F"/>
    <w:rsid w:val="00D41BF8"/>
    <w:rsid w:val="00D441D1"/>
    <w:rsid w:val="00D46275"/>
    <w:rsid w:val="00D462B9"/>
    <w:rsid w:val="00D47670"/>
    <w:rsid w:val="00D478B5"/>
    <w:rsid w:val="00D50BE2"/>
    <w:rsid w:val="00D538DC"/>
    <w:rsid w:val="00D53B20"/>
    <w:rsid w:val="00D55426"/>
    <w:rsid w:val="00D57346"/>
    <w:rsid w:val="00D615ED"/>
    <w:rsid w:val="00D6532D"/>
    <w:rsid w:val="00D667CA"/>
    <w:rsid w:val="00D67041"/>
    <w:rsid w:val="00D70C82"/>
    <w:rsid w:val="00D76A92"/>
    <w:rsid w:val="00D76B7F"/>
    <w:rsid w:val="00D77C5B"/>
    <w:rsid w:val="00D80DF3"/>
    <w:rsid w:val="00D81184"/>
    <w:rsid w:val="00D84EFC"/>
    <w:rsid w:val="00D857E0"/>
    <w:rsid w:val="00D86CA8"/>
    <w:rsid w:val="00D91A34"/>
    <w:rsid w:val="00D946D1"/>
    <w:rsid w:val="00D95782"/>
    <w:rsid w:val="00D958B0"/>
    <w:rsid w:val="00DA338F"/>
    <w:rsid w:val="00DA3914"/>
    <w:rsid w:val="00DA3C90"/>
    <w:rsid w:val="00DA4506"/>
    <w:rsid w:val="00DA47E6"/>
    <w:rsid w:val="00DB01B2"/>
    <w:rsid w:val="00DB086B"/>
    <w:rsid w:val="00DB0F1B"/>
    <w:rsid w:val="00DB224D"/>
    <w:rsid w:val="00DB49CE"/>
    <w:rsid w:val="00DB77DB"/>
    <w:rsid w:val="00DC11A0"/>
    <w:rsid w:val="00DC544A"/>
    <w:rsid w:val="00DC7DDC"/>
    <w:rsid w:val="00DD2001"/>
    <w:rsid w:val="00DD4BD4"/>
    <w:rsid w:val="00DD66C7"/>
    <w:rsid w:val="00DE26C4"/>
    <w:rsid w:val="00DE2824"/>
    <w:rsid w:val="00DE3C02"/>
    <w:rsid w:val="00DE423A"/>
    <w:rsid w:val="00DF34A2"/>
    <w:rsid w:val="00DF555B"/>
    <w:rsid w:val="00DF7A7F"/>
    <w:rsid w:val="00E05523"/>
    <w:rsid w:val="00E12434"/>
    <w:rsid w:val="00E15281"/>
    <w:rsid w:val="00E1793B"/>
    <w:rsid w:val="00E21223"/>
    <w:rsid w:val="00E23275"/>
    <w:rsid w:val="00E2609E"/>
    <w:rsid w:val="00E3382D"/>
    <w:rsid w:val="00E407B8"/>
    <w:rsid w:val="00E40E2B"/>
    <w:rsid w:val="00E41553"/>
    <w:rsid w:val="00E438F7"/>
    <w:rsid w:val="00E44BD4"/>
    <w:rsid w:val="00E460ED"/>
    <w:rsid w:val="00E57166"/>
    <w:rsid w:val="00E613BF"/>
    <w:rsid w:val="00E624C0"/>
    <w:rsid w:val="00E635EB"/>
    <w:rsid w:val="00E63F85"/>
    <w:rsid w:val="00E643BC"/>
    <w:rsid w:val="00E71BF8"/>
    <w:rsid w:val="00E76628"/>
    <w:rsid w:val="00E77CD5"/>
    <w:rsid w:val="00E816F6"/>
    <w:rsid w:val="00E81981"/>
    <w:rsid w:val="00E81B62"/>
    <w:rsid w:val="00E83CE2"/>
    <w:rsid w:val="00E90DFD"/>
    <w:rsid w:val="00E90FEA"/>
    <w:rsid w:val="00E921C3"/>
    <w:rsid w:val="00E9292B"/>
    <w:rsid w:val="00E93AB1"/>
    <w:rsid w:val="00E94B93"/>
    <w:rsid w:val="00E97D6F"/>
    <w:rsid w:val="00EA244D"/>
    <w:rsid w:val="00EA29A3"/>
    <w:rsid w:val="00EB0810"/>
    <w:rsid w:val="00EB0ACC"/>
    <w:rsid w:val="00EB1807"/>
    <w:rsid w:val="00EB2EE1"/>
    <w:rsid w:val="00EB49E6"/>
    <w:rsid w:val="00EB7ECA"/>
    <w:rsid w:val="00EC19C8"/>
    <w:rsid w:val="00EC1EEB"/>
    <w:rsid w:val="00EC38AD"/>
    <w:rsid w:val="00EC3932"/>
    <w:rsid w:val="00EC5BA8"/>
    <w:rsid w:val="00ED10BB"/>
    <w:rsid w:val="00ED182C"/>
    <w:rsid w:val="00ED692E"/>
    <w:rsid w:val="00ED6A11"/>
    <w:rsid w:val="00EE64F4"/>
    <w:rsid w:val="00EE6A98"/>
    <w:rsid w:val="00EF0CA7"/>
    <w:rsid w:val="00EF182A"/>
    <w:rsid w:val="00EF5EF5"/>
    <w:rsid w:val="00F00194"/>
    <w:rsid w:val="00F04455"/>
    <w:rsid w:val="00F118B9"/>
    <w:rsid w:val="00F1268E"/>
    <w:rsid w:val="00F31E4A"/>
    <w:rsid w:val="00F34500"/>
    <w:rsid w:val="00F34755"/>
    <w:rsid w:val="00F35DB2"/>
    <w:rsid w:val="00F41280"/>
    <w:rsid w:val="00F412A4"/>
    <w:rsid w:val="00F43883"/>
    <w:rsid w:val="00F44661"/>
    <w:rsid w:val="00F455B7"/>
    <w:rsid w:val="00F50AD9"/>
    <w:rsid w:val="00F518D2"/>
    <w:rsid w:val="00F53640"/>
    <w:rsid w:val="00F63387"/>
    <w:rsid w:val="00F65FFD"/>
    <w:rsid w:val="00F6747D"/>
    <w:rsid w:val="00F67926"/>
    <w:rsid w:val="00F70AFF"/>
    <w:rsid w:val="00F72601"/>
    <w:rsid w:val="00F76C10"/>
    <w:rsid w:val="00F7773F"/>
    <w:rsid w:val="00F96F18"/>
    <w:rsid w:val="00FA0770"/>
    <w:rsid w:val="00FA0FB8"/>
    <w:rsid w:val="00FA3337"/>
    <w:rsid w:val="00FB08BF"/>
    <w:rsid w:val="00FB3FB6"/>
    <w:rsid w:val="00FB7EBD"/>
    <w:rsid w:val="00FC1842"/>
    <w:rsid w:val="00FC22A1"/>
    <w:rsid w:val="00FD0228"/>
    <w:rsid w:val="00FD0D2A"/>
    <w:rsid w:val="00FD49B1"/>
    <w:rsid w:val="00FD66FF"/>
    <w:rsid w:val="00FE0898"/>
    <w:rsid w:val="00FE1295"/>
    <w:rsid w:val="00FE308C"/>
    <w:rsid w:val="00FE3B3C"/>
    <w:rsid w:val="00FE68E1"/>
    <w:rsid w:val="00FF1D0F"/>
    <w:rsid w:val="00FF3BAF"/>
    <w:rsid w:val="00FF7B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7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FD"/>
    <w:pPr>
      <w:spacing w:after="200" w:line="480" w:lineRule="auto"/>
    </w:pPr>
    <w:rPr>
      <w:rFonts w:asciiTheme="majorBidi" w:hAnsiTheme="majorBidi" w:cs="David"/>
      <w:sz w:val="24"/>
    </w:rPr>
  </w:style>
  <w:style w:type="paragraph" w:styleId="Heading1">
    <w:name w:val="heading 1"/>
    <w:basedOn w:val="Normal"/>
    <w:next w:val="Normal"/>
    <w:link w:val="Heading1Char"/>
    <w:uiPriority w:val="9"/>
    <w:qFormat/>
    <w:rsid w:val="0002420D"/>
    <w:pPr>
      <w:keepNext/>
      <w:keepLines/>
      <w:numPr>
        <w:numId w:val="2"/>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453B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53B9"/>
    <w:pPr>
      <w:keepNext/>
      <w:keepLines/>
      <w:numPr>
        <w:ilvl w:val="2"/>
        <w:numId w:val="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453B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53B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53B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53B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53B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53B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D31"/>
    <w:pPr>
      <w:spacing w:after="0" w:line="240" w:lineRule="auto"/>
      <w:contextualSpacing/>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6E5D31"/>
    <w:rPr>
      <w:rFonts w:asciiTheme="majorBidi" w:eastAsiaTheme="majorEastAsia" w:hAnsiTheme="majorBidi" w:cstheme="majorBidi"/>
      <w:spacing w:val="-10"/>
      <w:kern w:val="28"/>
      <w:sz w:val="52"/>
      <w:szCs w:val="56"/>
    </w:rPr>
  </w:style>
  <w:style w:type="paragraph" w:styleId="FootnoteText">
    <w:name w:val="footnote text"/>
    <w:basedOn w:val="Normal"/>
    <w:link w:val="FootnoteTextChar"/>
    <w:uiPriority w:val="99"/>
    <w:unhideWhenUsed/>
    <w:rsid w:val="0064757C"/>
    <w:pPr>
      <w:spacing w:after="0" w:line="360" w:lineRule="auto"/>
    </w:pPr>
    <w:rPr>
      <w:sz w:val="22"/>
      <w:szCs w:val="20"/>
    </w:rPr>
  </w:style>
  <w:style w:type="character" w:customStyle="1" w:styleId="FootnoteTextChar">
    <w:name w:val="Footnote Text Char"/>
    <w:basedOn w:val="DefaultParagraphFont"/>
    <w:link w:val="FootnoteText"/>
    <w:uiPriority w:val="99"/>
    <w:rsid w:val="0064757C"/>
    <w:rPr>
      <w:rFonts w:asciiTheme="majorBidi" w:hAnsiTheme="majorBidi" w:cs="David"/>
      <w:szCs w:val="20"/>
    </w:rPr>
  </w:style>
  <w:style w:type="character" w:styleId="FootnoteReference">
    <w:name w:val="footnote reference"/>
    <w:basedOn w:val="DefaultParagraphFont"/>
    <w:uiPriority w:val="99"/>
    <w:semiHidden/>
    <w:unhideWhenUsed/>
    <w:rsid w:val="00FB3FB6"/>
    <w:rPr>
      <w:vertAlign w:val="superscript"/>
    </w:rPr>
  </w:style>
  <w:style w:type="paragraph" w:styleId="ListParagraph">
    <w:name w:val="List Paragraph"/>
    <w:basedOn w:val="Normal"/>
    <w:uiPriority w:val="34"/>
    <w:qFormat/>
    <w:rsid w:val="00216441"/>
    <w:pPr>
      <w:ind w:left="720"/>
      <w:contextualSpacing/>
    </w:pPr>
  </w:style>
  <w:style w:type="paragraph" w:styleId="Quote">
    <w:name w:val="Quote"/>
    <w:basedOn w:val="Normal"/>
    <w:next w:val="Normal"/>
    <w:link w:val="QuoteChar"/>
    <w:uiPriority w:val="29"/>
    <w:qFormat/>
    <w:rsid w:val="00216441"/>
    <w:pPr>
      <w:ind w:left="720"/>
    </w:pPr>
    <w:rPr>
      <w:rFonts w:cstheme="majorBidi"/>
    </w:rPr>
  </w:style>
  <w:style w:type="character" w:customStyle="1" w:styleId="QuoteChar">
    <w:name w:val="Quote Char"/>
    <w:basedOn w:val="DefaultParagraphFont"/>
    <w:link w:val="Quote"/>
    <w:uiPriority w:val="29"/>
    <w:rsid w:val="00216441"/>
    <w:rPr>
      <w:rFonts w:asciiTheme="majorBidi" w:hAnsiTheme="majorBidi" w:cstheme="majorBidi"/>
      <w:sz w:val="24"/>
    </w:rPr>
  </w:style>
  <w:style w:type="character" w:styleId="CommentReference">
    <w:name w:val="annotation reference"/>
    <w:basedOn w:val="DefaultParagraphFont"/>
    <w:uiPriority w:val="99"/>
    <w:semiHidden/>
    <w:unhideWhenUsed/>
    <w:rsid w:val="002463DB"/>
    <w:rPr>
      <w:sz w:val="16"/>
      <w:szCs w:val="16"/>
    </w:rPr>
  </w:style>
  <w:style w:type="paragraph" w:styleId="CommentText">
    <w:name w:val="annotation text"/>
    <w:basedOn w:val="Normal"/>
    <w:link w:val="CommentTextChar"/>
    <w:uiPriority w:val="99"/>
    <w:semiHidden/>
    <w:unhideWhenUsed/>
    <w:rsid w:val="002463DB"/>
    <w:pPr>
      <w:spacing w:line="240" w:lineRule="auto"/>
    </w:pPr>
    <w:rPr>
      <w:szCs w:val="20"/>
    </w:rPr>
  </w:style>
  <w:style w:type="character" w:customStyle="1" w:styleId="CommentTextChar">
    <w:name w:val="Comment Text Char"/>
    <w:basedOn w:val="DefaultParagraphFont"/>
    <w:link w:val="CommentText"/>
    <w:uiPriority w:val="99"/>
    <w:semiHidden/>
    <w:rsid w:val="002463DB"/>
    <w:rPr>
      <w:rFonts w:asciiTheme="majorBidi" w:hAnsiTheme="majorBidi" w:cs="David"/>
      <w:sz w:val="20"/>
      <w:szCs w:val="20"/>
    </w:rPr>
  </w:style>
  <w:style w:type="paragraph" w:styleId="CommentSubject">
    <w:name w:val="annotation subject"/>
    <w:basedOn w:val="CommentText"/>
    <w:next w:val="CommentText"/>
    <w:link w:val="CommentSubjectChar"/>
    <w:uiPriority w:val="99"/>
    <w:semiHidden/>
    <w:unhideWhenUsed/>
    <w:rsid w:val="002463DB"/>
    <w:rPr>
      <w:b/>
      <w:bCs/>
    </w:rPr>
  </w:style>
  <w:style w:type="character" w:customStyle="1" w:styleId="CommentSubjectChar">
    <w:name w:val="Comment Subject Char"/>
    <w:basedOn w:val="CommentTextChar"/>
    <w:link w:val="CommentSubject"/>
    <w:uiPriority w:val="99"/>
    <w:semiHidden/>
    <w:rsid w:val="002463DB"/>
    <w:rPr>
      <w:rFonts w:asciiTheme="majorBidi" w:hAnsiTheme="majorBidi" w:cs="David"/>
      <w:b/>
      <w:bCs/>
      <w:sz w:val="20"/>
      <w:szCs w:val="20"/>
    </w:rPr>
  </w:style>
  <w:style w:type="paragraph" w:styleId="BalloonText">
    <w:name w:val="Balloon Text"/>
    <w:basedOn w:val="Normal"/>
    <w:link w:val="BalloonTextChar"/>
    <w:uiPriority w:val="99"/>
    <w:semiHidden/>
    <w:unhideWhenUsed/>
    <w:rsid w:val="00246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DB"/>
    <w:rPr>
      <w:rFonts w:ascii="Segoe UI" w:hAnsi="Segoe UI" w:cs="Segoe UI"/>
      <w:sz w:val="18"/>
      <w:szCs w:val="18"/>
    </w:rPr>
  </w:style>
  <w:style w:type="character" w:customStyle="1" w:styleId="Heading1Char">
    <w:name w:val="Heading 1 Char"/>
    <w:basedOn w:val="DefaultParagraphFont"/>
    <w:link w:val="Heading1"/>
    <w:uiPriority w:val="9"/>
    <w:rsid w:val="0002420D"/>
    <w:rPr>
      <w:rFonts w:asciiTheme="majorBidi" w:eastAsiaTheme="majorEastAsia" w:hAnsiTheme="majorBidi" w:cstheme="majorBidi"/>
      <w:b/>
      <w:sz w:val="24"/>
      <w:szCs w:val="32"/>
    </w:rPr>
  </w:style>
  <w:style w:type="character" w:customStyle="1" w:styleId="Heading2Char">
    <w:name w:val="Heading 2 Char"/>
    <w:basedOn w:val="DefaultParagraphFont"/>
    <w:link w:val="Heading2"/>
    <w:uiPriority w:val="9"/>
    <w:rsid w:val="003453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53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53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3453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3453B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453B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453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53B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A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C19"/>
    <w:rPr>
      <w:rFonts w:asciiTheme="majorBidi" w:hAnsiTheme="majorBidi" w:cs="David"/>
      <w:sz w:val="24"/>
    </w:rPr>
  </w:style>
  <w:style w:type="paragraph" w:styleId="Footer">
    <w:name w:val="footer"/>
    <w:basedOn w:val="Normal"/>
    <w:link w:val="FooterChar"/>
    <w:uiPriority w:val="99"/>
    <w:unhideWhenUsed/>
    <w:rsid w:val="005A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C19"/>
    <w:rPr>
      <w:rFonts w:asciiTheme="majorBidi" w:hAnsiTheme="majorBidi" w:cs="David"/>
      <w:sz w:val="24"/>
    </w:rPr>
  </w:style>
  <w:style w:type="character" w:styleId="PlaceholderText">
    <w:name w:val="Placeholder Text"/>
    <w:basedOn w:val="DefaultParagraphFont"/>
    <w:uiPriority w:val="99"/>
    <w:semiHidden/>
    <w:rsid w:val="00761AD8"/>
    <w:rPr>
      <w:color w:val="808080"/>
    </w:rPr>
  </w:style>
  <w:style w:type="paragraph" w:styleId="EndnoteText">
    <w:name w:val="endnote text"/>
    <w:basedOn w:val="Normal"/>
    <w:link w:val="EndnoteTextChar"/>
    <w:uiPriority w:val="99"/>
    <w:semiHidden/>
    <w:unhideWhenUsed/>
    <w:rsid w:val="00D76B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B7F"/>
    <w:rPr>
      <w:rFonts w:asciiTheme="majorBidi" w:hAnsiTheme="majorBidi" w:cs="David"/>
      <w:sz w:val="20"/>
      <w:szCs w:val="20"/>
    </w:rPr>
  </w:style>
  <w:style w:type="character" w:styleId="EndnoteReference">
    <w:name w:val="endnote reference"/>
    <w:basedOn w:val="DefaultParagraphFont"/>
    <w:uiPriority w:val="99"/>
    <w:semiHidden/>
    <w:unhideWhenUsed/>
    <w:rsid w:val="00D76B7F"/>
    <w:rPr>
      <w:vertAlign w:val="superscript"/>
    </w:rPr>
  </w:style>
  <w:style w:type="paragraph" w:styleId="Revision">
    <w:name w:val="Revision"/>
    <w:hidden/>
    <w:uiPriority w:val="99"/>
    <w:semiHidden/>
    <w:rsid w:val="00E12434"/>
    <w:pPr>
      <w:spacing w:after="0" w:line="240" w:lineRule="auto"/>
    </w:pPr>
    <w:rPr>
      <w:rFonts w:asciiTheme="majorBidi" w:hAnsiTheme="majorBidi" w:cs="Dav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7248">
      <w:bodyDiv w:val="1"/>
      <w:marLeft w:val="0"/>
      <w:marRight w:val="0"/>
      <w:marTop w:val="0"/>
      <w:marBottom w:val="0"/>
      <w:divBdr>
        <w:top w:val="none" w:sz="0" w:space="0" w:color="auto"/>
        <w:left w:val="none" w:sz="0" w:space="0" w:color="auto"/>
        <w:bottom w:val="none" w:sz="0" w:space="0" w:color="auto"/>
        <w:right w:val="none" w:sz="0" w:space="0" w:color="auto"/>
      </w:divBdr>
    </w:div>
    <w:div w:id="1098138431">
      <w:bodyDiv w:val="1"/>
      <w:marLeft w:val="0"/>
      <w:marRight w:val="0"/>
      <w:marTop w:val="0"/>
      <w:marBottom w:val="0"/>
      <w:divBdr>
        <w:top w:val="none" w:sz="0" w:space="0" w:color="auto"/>
        <w:left w:val="none" w:sz="0" w:space="0" w:color="auto"/>
        <w:bottom w:val="none" w:sz="0" w:space="0" w:color="auto"/>
        <w:right w:val="none" w:sz="0" w:space="0" w:color="auto"/>
      </w:divBdr>
      <w:divsChild>
        <w:div w:id="220945368">
          <w:marLeft w:val="720"/>
          <w:marRight w:val="0"/>
          <w:marTop w:val="200"/>
          <w:marBottom w:val="40"/>
          <w:divBdr>
            <w:top w:val="none" w:sz="0" w:space="0" w:color="auto"/>
            <w:left w:val="none" w:sz="0" w:space="0" w:color="auto"/>
            <w:bottom w:val="none" w:sz="0" w:space="0" w:color="auto"/>
            <w:right w:val="none" w:sz="0" w:space="0" w:color="auto"/>
          </w:divBdr>
        </w:div>
        <w:div w:id="1350135781">
          <w:marLeft w:val="720"/>
          <w:marRight w:val="0"/>
          <w:marTop w:val="200"/>
          <w:marBottom w:val="40"/>
          <w:divBdr>
            <w:top w:val="none" w:sz="0" w:space="0" w:color="auto"/>
            <w:left w:val="none" w:sz="0" w:space="0" w:color="auto"/>
            <w:bottom w:val="none" w:sz="0" w:space="0" w:color="auto"/>
            <w:right w:val="none" w:sz="0" w:space="0" w:color="auto"/>
          </w:divBdr>
        </w:div>
        <w:div w:id="1601181576">
          <w:marLeft w:val="720"/>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78F3-B7A4-4A20-8F49-82FCF128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15885</Words>
  <Characters>90549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2020-10-07T06:43:00Z</dcterms:created>
  <dcterms:modified xsi:type="dcterms:W3CDTF">2020-10-07T06:49:00Z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b02ff84b-8aae-3f49-acf4-67edea28de3b</vt:lpwstr>
  </property>
  <property fmtid="{D5CDD505-2E9C-101B-9397-08002B2CF9AE}" pid="24" name="Mendeley Citation Style_1">
    <vt:lpwstr>http://www.zotero.org/styles/apa</vt:lpwstr>
  </property>
</Properties>
</file>