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72BA" w14:textId="3CC76AEB" w:rsidR="002337BD" w:rsidRDefault="00EA2C01" w:rsidP="001A0670">
      <w:pPr>
        <w:spacing w:line="480" w:lineRule="auto"/>
        <w:jc w:val="center"/>
      </w:pPr>
      <w:r>
        <w:t xml:space="preserve">Models as signs: extending </w:t>
      </w:r>
      <w:proofErr w:type="spellStart"/>
      <w:r>
        <w:t>Kralemann</w:t>
      </w:r>
      <w:proofErr w:type="spellEnd"/>
      <w:r>
        <w:t xml:space="preserve"> and </w:t>
      </w:r>
      <w:proofErr w:type="spellStart"/>
      <w:r>
        <w:t>Lattman’s</w:t>
      </w:r>
      <w:proofErr w:type="spellEnd"/>
      <w:r>
        <w:t xml:space="preserve"> proposal on modeling models within Peirce’s theory of signs</w:t>
      </w:r>
    </w:p>
    <w:p w14:paraId="465D1C84" w14:textId="77777777" w:rsidR="00981E91" w:rsidRDefault="00981E91" w:rsidP="001A0670">
      <w:pPr>
        <w:spacing w:line="480" w:lineRule="auto"/>
      </w:pPr>
    </w:p>
    <w:p w14:paraId="7D1BD0B6" w14:textId="71498735" w:rsidR="00981E91" w:rsidRDefault="000A2EDC" w:rsidP="001A0670">
      <w:pPr>
        <w:spacing w:line="480" w:lineRule="auto"/>
        <w:ind w:firstLine="450"/>
      </w:pPr>
      <w:r>
        <w:t xml:space="preserve">1. </w:t>
      </w:r>
      <w:r w:rsidR="00981E91">
        <w:t>Introduction</w:t>
      </w:r>
    </w:p>
    <w:p w14:paraId="2F22D160" w14:textId="77777777" w:rsidR="00981E91" w:rsidRDefault="00981E91" w:rsidP="001A0670">
      <w:pPr>
        <w:spacing w:line="480" w:lineRule="auto"/>
      </w:pPr>
    </w:p>
    <w:p w14:paraId="65C72212" w14:textId="54992E85" w:rsidR="00A816EF" w:rsidRDefault="00981E91" w:rsidP="001A0670">
      <w:pPr>
        <w:spacing w:line="480" w:lineRule="auto"/>
        <w:ind w:firstLine="450"/>
        <w:jc w:val="both"/>
      </w:pPr>
      <w:r>
        <w:t>It is well acknowledged that scientific models have a variety of different roles:</w:t>
      </w:r>
      <w:r w:rsidR="00744D61">
        <w:t xml:space="preserve"> explanation, prediction, theory-testing</w:t>
      </w:r>
      <w:r>
        <w:t xml:space="preserve"> and</w:t>
      </w:r>
      <w:r w:rsidR="00744D61">
        <w:t xml:space="preserve"> teaching</w:t>
      </w:r>
      <w:r w:rsidR="004A2C06">
        <w:t xml:space="preserve">. </w:t>
      </w:r>
      <w:r>
        <w:t>Frigg (2006, 49) has pointed out</w:t>
      </w:r>
      <w:r w:rsidR="00AE1667">
        <w:t xml:space="preserve"> that</w:t>
      </w:r>
      <w:r>
        <w:t xml:space="preserve">, in order to use </w:t>
      </w:r>
      <w:r w:rsidR="00A85E44">
        <w:t xml:space="preserve">scientific </w:t>
      </w:r>
      <w:r>
        <w:t>models to perfor</w:t>
      </w:r>
      <w:r w:rsidR="00A85E44">
        <w:t>m any of these functions, they</w:t>
      </w:r>
      <w:r>
        <w:t xml:space="preserve"> must </w:t>
      </w:r>
      <w:r w:rsidR="003D015E">
        <w:t>first be able to represent. But</w:t>
      </w:r>
      <w:r w:rsidR="001526C0">
        <w:t>, i</w:t>
      </w:r>
      <w:r>
        <w:t>f scientific repres</w:t>
      </w:r>
      <w:r w:rsidR="00744D61">
        <w:t xml:space="preserve">entation is indeed a </w:t>
      </w:r>
      <w:r>
        <w:t>basic function that models</w:t>
      </w:r>
      <w:r w:rsidR="00926A38">
        <w:t xml:space="preserve"> have </w:t>
      </w:r>
      <w:r w:rsidR="00A85E44">
        <w:t>and if it allows</w:t>
      </w:r>
      <w:r w:rsidR="00AB29B8">
        <w:t xml:space="preserve"> </w:t>
      </w:r>
      <w:r>
        <w:t>other roles to be ca</w:t>
      </w:r>
      <w:r w:rsidR="00926A38">
        <w:t>rried out, a series</w:t>
      </w:r>
      <w:r>
        <w:t xml:space="preserve"> of im</w:t>
      </w:r>
      <w:r w:rsidR="00AA6094">
        <w:t>p</w:t>
      </w:r>
      <w:r w:rsidR="00E30DE5">
        <w:t>ortant questions arise:</w:t>
      </w:r>
      <w:r w:rsidR="00AA6094">
        <w:t xml:space="preserve"> </w:t>
      </w:r>
      <w:r w:rsidR="00E30DE5">
        <w:t>w</w:t>
      </w:r>
      <w:r w:rsidR="00AA6094">
        <w:t>hat do scientific models</w:t>
      </w:r>
      <w:r>
        <w:t xml:space="preserve"> represent</w:t>
      </w:r>
      <w:r w:rsidR="008160AF">
        <w:t>? A</w:t>
      </w:r>
      <w:r w:rsidR="00AA6094">
        <w:t>nd how do they do it</w:t>
      </w:r>
      <w:r>
        <w:t xml:space="preserve">? </w:t>
      </w:r>
      <w:r w:rsidR="00AA6094">
        <w:t xml:space="preserve">In which respects </w:t>
      </w:r>
      <w:r w:rsidR="00111EAD">
        <w:t>is</w:t>
      </w:r>
      <w:r w:rsidR="00AA6094">
        <w:t xml:space="preserve"> </w:t>
      </w:r>
      <w:r w:rsidR="00744D61">
        <w:t xml:space="preserve">scientific representation </w:t>
      </w:r>
      <w:r w:rsidR="00111EAD">
        <w:t>similar (or different) from various other forms of representation</w:t>
      </w:r>
      <w:r w:rsidR="003D015E">
        <w:t>,</w:t>
      </w:r>
      <w:r w:rsidR="00111EAD">
        <w:t xml:space="preserve"> such as pictorial or linguistic representation? And how d</w:t>
      </w:r>
      <w:r w:rsidR="001526C0">
        <w:t>oes the representational role that</w:t>
      </w:r>
      <w:r w:rsidR="00111EAD">
        <w:t xml:space="preserve"> scientific models </w:t>
      </w:r>
      <w:r w:rsidR="00A816EF">
        <w:t xml:space="preserve">have </w:t>
      </w:r>
      <w:r w:rsidR="00744D61">
        <w:t>influence</w:t>
      </w:r>
      <w:r w:rsidR="00E30DE5">
        <w:t xml:space="preserve"> their other roles</w:t>
      </w:r>
      <w:r w:rsidR="00A816EF">
        <w:t xml:space="preserve">? </w:t>
      </w:r>
      <w:r w:rsidR="00111EAD">
        <w:t>The last few decades have witnessed the emergence of an extensive literature that addresses those ques</w:t>
      </w:r>
      <w:r w:rsidR="000E208E">
        <w:t>tions. But, even if</w:t>
      </w:r>
      <w:r w:rsidR="00A816EF">
        <w:t xml:space="preserve"> this literature has clarified a number of issues around which there is </w:t>
      </w:r>
      <w:r w:rsidR="00C238E4">
        <w:t xml:space="preserve">now </w:t>
      </w:r>
      <w:r w:rsidR="00A816EF">
        <w:t xml:space="preserve">some agreement, there are still </w:t>
      </w:r>
      <w:r w:rsidR="00AB29B8">
        <w:t xml:space="preserve">key </w:t>
      </w:r>
      <w:r w:rsidR="00A816EF">
        <w:t>divergences on some of the aforementioned</w:t>
      </w:r>
      <w:r w:rsidR="00AB29B8">
        <w:t xml:space="preserve"> questions</w:t>
      </w:r>
      <w:r w:rsidR="00A816EF">
        <w:t>.</w:t>
      </w:r>
      <w:r>
        <w:t xml:space="preserve"> </w:t>
      </w:r>
    </w:p>
    <w:p w14:paraId="2372F058" w14:textId="40C5E535" w:rsidR="00981E91" w:rsidRDefault="00A816EF" w:rsidP="001A0670">
      <w:pPr>
        <w:spacing w:line="480" w:lineRule="auto"/>
        <w:ind w:firstLine="450"/>
        <w:jc w:val="both"/>
      </w:pPr>
      <w:r>
        <w:t>For instance, the question about what scientific models represe</w:t>
      </w:r>
      <w:r w:rsidR="007C411A">
        <w:t xml:space="preserve">nt has elicited </w:t>
      </w:r>
      <w:r>
        <w:t>different, and often seemingly irreconcilable answers. To illustrate</w:t>
      </w:r>
      <w:r w:rsidR="007C411A">
        <w:t xml:space="preserve"> this</w:t>
      </w:r>
      <w:r>
        <w:t xml:space="preserve">, </w:t>
      </w:r>
      <w:proofErr w:type="spellStart"/>
      <w:r>
        <w:t>Barberousse</w:t>
      </w:r>
      <w:proofErr w:type="spellEnd"/>
      <w:r>
        <w:t xml:space="preserve"> and Ludwig (2009, 57) have maintained t</w:t>
      </w:r>
      <w:r w:rsidR="004D728E">
        <w:t>hat ‘models represent</w:t>
      </w:r>
      <w:r>
        <w:t xml:space="preserve"> fictional situations.’ On the other hand, for Tel</w:t>
      </w:r>
      <w:r w:rsidR="007C411A">
        <w:t xml:space="preserve">ler (2009, 244), even if models often involve fictional elements, they are ‘used as component fictions to represent the real trajectories or </w:t>
      </w:r>
      <w:r w:rsidR="007C411A">
        <w:lastRenderedPageBreak/>
        <w:t xml:space="preserve">real objects, the real fluid behavior of real bodies of water.’  Let us call these two opposed views representational </w:t>
      </w:r>
      <w:proofErr w:type="spellStart"/>
      <w:r w:rsidR="007C411A">
        <w:t>ficitionalism</w:t>
      </w:r>
      <w:proofErr w:type="spellEnd"/>
      <w:r w:rsidR="007C411A">
        <w:t xml:space="preserve"> (RF) and representational realism (RR) about scientific models. </w:t>
      </w:r>
    </w:p>
    <w:p w14:paraId="5D0557BA" w14:textId="5A38C706" w:rsidR="003764E0" w:rsidRDefault="007C411A" w:rsidP="001A0670">
      <w:pPr>
        <w:spacing w:line="480" w:lineRule="auto"/>
        <w:ind w:firstLine="450"/>
        <w:jc w:val="both"/>
      </w:pPr>
      <w:r>
        <w:t>Though RF and RR advocates appear to endorse diametrically contrasting views about what scientific models represent, I believe there is</w:t>
      </w:r>
      <w:r w:rsidR="003764E0">
        <w:t xml:space="preserve"> no tension at all between RF and RR, since models can represent both fictio</w:t>
      </w:r>
      <w:r w:rsidR="00E30DE5">
        <w:t>nal situations and real objects. This</w:t>
      </w:r>
      <w:r w:rsidR="003764E0">
        <w:t xml:space="preserve"> is not surprising given the nature of models</w:t>
      </w:r>
      <w:r w:rsidR="00926A38">
        <w:t>.</w:t>
      </w:r>
      <w:r w:rsidR="003764E0">
        <w:t xml:space="preserve"> </w:t>
      </w:r>
      <w:r w:rsidR="004E747D">
        <w:t xml:space="preserve">Indeed, models are, in my opinion, extremely versatile entities, and the failure to appreciate their huge versatility has led to the rise, not only </w:t>
      </w:r>
      <w:r w:rsidR="002730AA">
        <w:t>of</w:t>
      </w:r>
      <w:r w:rsidR="004E747D">
        <w:t xml:space="preserve"> the dispute between advocates of RF and advocates</w:t>
      </w:r>
      <w:r w:rsidR="002730AA">
        <w:t xml:space="preserve"> of RR, but also of</w:t>
      </w:r>
      <w:r w:rsidR="004E747D">
        <w:t xml:space="preserve"> the </w:t>
      </w:r>
      <w:r w:rsidR="00ED097E" w:rsidRPr="00C06AE6">
        <w:rPr>
          <w:i/>
        </w:rPr>
        <w:t>parallel</w:t>
      </w:r>
      <w:r w:rsidR="00ED097E">
        <w:t xml:space="preserve"> </w:t>
      </w:r>
      <w:r w:rsidR="004E747D">
        <w:t xml:space="preserve">debate between those who think that models represent indirectly </w:t>
      </w:r>
      <w:r w:rsidR="00CD7A1E">
        <w:t xml:space="preserve">(e.g., </w:t>
      </w:r>
      <w:proofErr w:type="spellStart"/>
      <w:r w:rsidR="006944A6">
        <w:t>Giere</w:t>
      </w:r>
      <w:proofErr w:type="spellEnd"/>
      <w:r w:rsidR="006944A6">
        <w:t xml:space="preserve"> 2004 and </w:t>
      </w:r>
      <w:r w:rsidR="00CD7A1E">
        <w:t xml:space="preserve">Frigg 2010) –let us call this position IR– </w:t>
      </w:r>
      <w:r w:rsidR="004E747D">
        <w:t>and those who think that models represent directly</w:t>
      </w:r>
      <w:r w:rsidR="00CD7A1E">
        <w:t xml:space="preserve"> (</w:t>
      </w:r>
      <w:proofErr w:type="spellStart"/>
      <w:r w:rsidR="00CD7A1E">
        <w:t>e.g</w:t>
      </w:r>
      <w:proofErr w:type="spellEnd"/>
      <w:r w:rsidR="00CD7A1E">
        <w:t>, Toon 2010 and 2012) –let us call this position DR</w:t>
      </w:r>
      <w:r w:rsidR="00ED097E">
        <w:t>.</w:t>
      </w:r>
      <w:r w:rsidR="00C06AE6">
        <w:rPr>
          <w:rStyle w:val="FootnoteReference"/>
        </w:rPr>
        <w:footnoteReference w:id="1"/>
      </w:r>
      <w:r w:rsidR="00CD7A1E">
        <w:t xml:space="preserve"> The different positions in these two debates (RF vs. RR and IR vs. DR) have bee</w:t>
      </w:r>
      <w:r w:rsidR="005D7E4E">
        <w:t>n articulated to address</w:t>
      </w:r>
      <w:r w:rsidR="00E91F2B">
        <w:t xml:space="preserve"> central</w:t>
      </w:r>
      <w:r w:rsidR="005D7E4E">
        <w:t xml:space="preserve"> questions about</w:t>
      </w:r>
      <w:r w:rsidR="00CD7A1E">
        <w:t xml:space="preserve"> scientific</w:t>
      </w:r>
      <w:r w:rsidR="00093853">
        <w:t xml:space="preserve"> representation.</w:t>
      </w:r>
      <w:r w:rsidR="00646CCB">
        <w:rPr>
          <w:rStyle w:val="FootnoteReference"/>
        </w:rPr>
        <w:footnoteReference w:id="2"/>
      </w:r>
      <w:r w:rsidR="00093853">
        <w:t xml:space="preserve"> In particular,</w:t>
      </w:r>
      <w:r w:rsidR="00CD7A1E">
        <w:t xml:space="preserve"> </w:t>
      </w:r>
      <w:r w:rsidR="005D7E4E">
        <w:t>two of the</w:t>
      </w:r>
      <w:r w:rsidR="00093853">
        <w:t xml:space="preserve"> questions that participants in these debates tackle are the following ones: (1) how can we make sense of models that </w:t>
      </w:r>
      <w:r w:rsidR="000F404D">
        <w:t xml:space="preserve">do </w:t>
      </w:r>
      <w:r w:rsidR="00093853">
        <w:t>not seem to represent any real scenario? and (2) how can we make sense of models that misrepresent their objects?</w:t>
      </w:r>
      <w:r w:rsidR="00CD6A27">
        <w:t xml:space="preserve"> Now, depending on which position </w:t>
      </w:r>
      <w:r w:rsidR="00E30DE5">
        <w:t xml:space="preserve">on models </w:t>
      </w:r>
      <w:r w:rsidR="00CD6A27">
        <w:t xml:space="preserve">is adopted, different </w:t>
      </w:r>
      <w:r w:rsidR="00CD6A27">
        <w:lastRenderedPageBreak/>
        <w:t>challenges arise. For instance, an advoc</w:t>
      </w:r>
      <w:r w:rsidR="00C143C6">
        <w:t>ate of RF may state</w:t>
      </w:r>
      <w:r w:rsidR="00CD6A27">
        <w:t xml:space="preserve"> that models that do not seem to represent anything real represent fictional entities, though he then faces questions about the ontological status of these</w:t>
      </w:r>
      <w:r w:rsidR="00C143C6">
        <w:t xml:space="preserve"> entities.</w:t>
      </w:r>
      <w:r w:rsidR="00152280">
        <w:rPr>
          <w:rStyle w:val="FootnoteReference"/>
        </w:rPr>
        <w:footnoteReference w:id="3"/>
      </w:r>
      <w:r w:rsidR="00C143C6">
        <w:t xml:space="preserve"> Or, an advocate of IR may</w:t>
      </w:r>
      <w:r w:rsidR="00093853">
        <w:t xml:space="preserve"> </w:t>
      </w:r>
      <w:r w:rsidR="00C143C6">
        <w:t xml:space="preserve">state that </w:t>
      </w:r>
      <w:r w:rsidR="007746AF">
        <w:t>a model misrepresents its</w:t>
      </w:r>
      <w:r w:rsidR="00C143C6">
        <w:t xml:space="preserve"> target</w:t>
      </w:r>
      <w:r w:rsidR="007746AF">
        <w:t xml:space="preserve"> since</w:t>
      </w:r>
      <w:r w:rsidR="00C143C6">
        <w:t xml:space="preserve"> </w:t>
      </w:r>
      <w:r w:rsidR="007746AF">
        <w:t xml:space="preserve">some of the </w:t>
      </w:r>
      <w:r w:rsidR="00C143C6">
        <w:t xml:space="preserve">properties of the model do not </w:t>
      </w:r>
      <w:r w:rsidR="00242D8B">
        <w:t>correspond to</w:t>
      </w:r>
      <w:r w:rsidR="00C143C6">
        <w:t xml:space="preserve"> </w:t>
      </w:r>
      <w:r w:rsidR="00242D8B">
        <w:t xml:space="preserve">or fit </w:t>
      </w:r>
      <w:r w:rsidR="00D41BD2">
        <w:t xml:space="preserve">well </w:t>
      </w:r>
      <w:r w:rsidR="00242D8B">
        <w:t xml:space="preserve">with </w:t>
      </w:r>
      <w:r w:rsidR="00D41BD2">
        <w:t>any properties of the target</w:t>
      </w:r>
      <w:r w:rsidR="00E30DE5">
        <w:t>. But</w:t>
      </w:r>
      <w:r w:rsidR="007746AF">
        <w:t xml:space="preserve"> he then faces questions about </w:t>
      </w:r>
      <w:r w:rsidR="009972E8">
        <w:t>how properties of a</w:t>
      </w:r>
      <w:r w:rsidR="005A017E">
        <w:t xml:space="preserve"> </w:t>
      </w:r>
      <w:r w:rsidR="006944A6">
        <w:t xml:space="preserve">fictional entity </w:t>
      </w:r>
      <w:r w:rsidR="005A017E">
        <w:t xml:space="preserve">or </w:t>
      </w:r>
      <w:r w:rsidR="009972E8">
        <w:t>an</w:t>
      </w:r>
      <w:r w:rsidR="005A017E">
        <w:t xml:space="preserve"> abstract object </w:t>
      </w:r>
      <w:r w:rsidR="006944A6">
        <w:t xml:space="preserve">can </w:t>
      </w:r>
      <w:r w:rsidR="00D41BD2">
        <w:t xml:space="preserve">in the first place </w:t>
      </w:r>
      <w:r w:rsidR="006944A6">
        <w:t>correspond</w:t>
      </w:r>
      <w:r w:rsidR="00242D8B">
        <w:t xml:space="preserve"> </w:t>
      </w:r>
      <w:r w:rsidR="006944A6">
        <w:t xml:space="preserve">to or fit </w:t>
      </w:r>
      <w:r w:rsidR="00D41BD2">
        <w:t>with properties of</w:t>
      </w:r>
      <w:r w:rsidR="006944A6">
        <w:t xml:space="preserve"> a concrete</w:t>
      </w:r>
      <w:r w:rsidR="00D41BD2">
        <w:t>, real</w:t>
      </w:r>
      <w:r w:rsidR="006944A6">
        <w:t xml:space="preserve"> target.</w:t>
      </w:r>
      <w:r w:rsidR="009972E8">
        <w:rPr>
          <w:rStyle w:val="FootnoteReference"/>
        </w:rPr>
        <w:footnoteReference w:id="4"/>
      </w:r>
      <w:r w:rsidR="00ED097E">
        <w:t xml:space="preserve"> </w:t>
      </w:r>
      <w:r w:rsidR="004E747D">
        <w:t xml:space="preserve">  </w:t>
      </w:r>
    </w:p>
    <w:p w14:paraId="0B7B37B7" w14:textId="2F1D9D49" w:rsidR="00F54D9C" w:rsidRDefault="00926A38" w:rsidP="001A0670">
      <w:pPr>
        <w:spacing w:line="480" w:lineRule="auto"/>
        <w:ind w:firstLine="450"/>
        <w:jc w:val="both"/>
      </w:pPr>
      <w:r>
        <w:t xml:space="preserve"> T</w:t>
      </w:r>
      <w:r w:rsidR="00254A36">
        <w:t>o address the tensions</w:t>
      </w:r>
      <w:r w:rsidR="00987BD9">
        <w:t xml:space="preserve"> in these debates</w:t>
      </w:r>
      <w:r w:rsidR="00254A36">
        <w:t xml:space="preserve"> (in particular, </w:t>
      </w:r>
      <w:r w:rsidR="00987BD9">
        <w:t xml:space="preserve">the tension </w:t>
      </w:r>
      <w:r w:rsidR="00E30DE5">
        <w:t>between RF and RR), I propose the following</w:t>
      </w:r>
      <w:r>
        <w:t>:</w:t>
      </w:r>
      <w:r w:rsidR="007C411A">
        <w:t xml:space="preserve"> </w:t>
      </w:r>
      <w:r w:rsidR="00987BD9">
        <w:t>granti</w:t>
      </w:r>
      <w:r w:rsidR="00254A36">
        <w:t>n</w:t>
      </w:r>
      <w:r w:rsidR="00987BD9">
        <w:t>g</w:t>
      </w:r>
      <w:r w:rsidR="00941AF6">
        <w:t xml:space="preserve"> that a scientific model is a </w:t>
      </w:r>
      <w:r w:rsidR="00941AF6" w:rsidRPr="00A85E44">
        <w:rPr>
          <w:i/>
        </w:rPr>
        <w:t>representation</w:t>
      </w:r>
      <w:r w:rsidR="00941AF6">
        <w:t xml:space="preserve"> of some sort, perhaps it can represent not just one </w:t>
      </w:r>
      <w:r w:rsidR="00E30DE5">
        <w:t xml:space="preserve">thing </w:t>
      </w:r>
      <w:r w:rsidR="00941AF6">
        <w:t>but various things. To appreciate how this is possible, consider the following example: suppose that</w:t>
      </w:r>
      <w:r w:rsidR="00A85E44">
        <w:t>,</w:t>
      </w:r>
      <w:r w:rsidR="00941AF6">
        <w:t xml:space="preserve"> while you are driving, you see a road sign with a stylized airplane picture.</w:t>
      </w:r>
      <w:r w:rsidR="005A1469">
        <w:rPr>
          <w:rStyle w:val="FootnoteReference"/>
        </w:rPr>
        <w:footnoteReference w:id="5"/>
      </w:r>
      <w:r w:rsidR="00941AF6">
        <w:t xml:space="preserve"> This picture can be used to represent an airplane, but also the direction of the airport and the airport itself. No</w:t>
      </w:r>
      <w:r w:rsidR="00A85E44">
        <w:t xml:space="preserve">w, the reason for this is that </w:t>
      </w:r>
      <w:r w:rsidR="00941AF6">
        <w:t xml:space="preserve">the </w:t>
      </w:r>
      <w:r w:rsidR="00F54D9C">
        <w:t>stylize</w:t>
      </w:r>
      <w:r w:rsidR="00FE7F2A">
        <w:t xml:space="preserve">d airplane </w:t>
      </w:r>
      <w:r w:rsidR="00B32E5D">
        <w:t xml:space="preserve">sign </w:t>
      </w:r>
      <w:r w:rsidR="00F54D9C">
        <w:t xml:space="preserve">has an iconic aspect </w:t>
      </w:r>
      <w:r w:rsidR="00F54D9C">
        <w:lastRenderedPageBreak/>
        <w:t xml:space="preserve">(insofar as the sign is </w:t>
      </w:r>
      <w:r w:rsidR="00F54D9C" w:rsidRPr="00C238E4">
        <w:rPr>
          <w:i/>
        </w:rPr>
        <w:t>similar</w:t>
      </w:r>
      <w:r w:rsidR="00F54D9C">
        <w:t xml:space="preserve"> in certain respects to an actual airplane), an indexical aspect (insofar as the sign is oriented toward the airport in a c</w:t>
      </w:r>
      <w:r w:rsidR="00B32E5D">
        <w:t xml:space="preserve">ertain way, thus </w:t>
      </w:r>
      <w:r w:rsidR="00B32E5D" w:rsidRPr="00C238E4">
        <w:rPr>
          <w:i/>
        </w:rPr>
        <w:t>pointing</w:t>
      </w:r>
      <w:r w:rsidR="00B32E5D">
        <w:t xml:space="preserve"> in a specific</w:t>
      </w:r>
      <w:r w:rsidR="00F54D9C">
        <w:t xml:space="preserve"> direction) and a symbolic aspect (insofar as the sign is used </w:t>
      </w:r>
      <w:r w:rsidR="00F54D9C" w:rsidRPr="00C238E4">
        <w:rPr>
          <w:i/>
        </w:rPr>
        <w:t>conventionally</w:t>
      </w:r>
      <w:r w:rsidR="00F54D9C">
        <w:t xml:space="preserve"> to represent an airport and not</w:t>
      </w:r>
      <w:r w:rsidR="00A85E44">
        <w:t>, say, an</w:t>
      </w:r>
      <w:r w:rsidR="00F54D9C">
        <w:t xml:space="preserve"> airplane factory). Thus, if scientific models function basically as representations (i.e., if they are a certain type of signs), perhaps they can be used to represent different things, just as the stylized airplane</w:t>
      </w:r>
      <w:r w:rsidR="00726955">
        <w:t xml:space="preserve"> </w:t>
      </w:r>
      <w:r w:rsidR="00B32E5D">
        <w:t xml:space="preserve">sign </w:t>
      </w:r>
      <w:r w:rsidR="00726955">
        <w:t>does</w:t>
      </w:r>
      <w:r w:rsidR="00F54D9C">
        <w:t>.</w:t>
      </w:r>
    </w:p>
    <w:p w14:paraId="11150F7F" w14:textId="62BCE505" w:rsidR="00726955" w:rsidRDefault="00F54D9C" w:rsidP="001A0670">
      <w:pPr>
        <w:spacing w:line="480" w:lineRule="auto"/>
        <w:ind w:firstLine="450"/>
        <w:jc w:val="both"/>
      </w:pPr>
      <w:r>
        <w:t>Considering this, the thesis I aim to establish in this paper is that the po</w:t>
      </w:r>
      <w:r w:rsidR="00BD14EA">
        <w:t xml:space="preserve">sitions of RF and RR advocates </w:t>
      </w:r>
      <w:r>
        <w:t xml:space="preserve">can be reconciled </w:t>
      </w:r>
      <w:r w:rsidR="00AB29B8">
        <w:t>through the use</w:t>
      </w:r>
      <w:r>
        <w:t xml:space="preserve"> </w:t>
      </w:r>
      <w:r w:rsidR="00AB29B8">
        <w:t>of a framework provided by</w:t>
      </w:r>
      <w:r>
        <w:t xml:space="preserve"> Peirce’s theory of signs. </w:t>
      </w:r>
      <w:r w:rsidR="00E30DE5">
        <w:t>In this, I am pursuing a strategy</w:t>
      </w:r>
      <w:r w:rsidR="00AB29B8">
        <w:t xml:space="preserve"> that </w:t>
      </w:r>
      <w:proofErr w:type="spellStart"/>
      <w:r w:rsidR="00AB29B8">
        <w:t>Kralemann</w:t>
      </w:r>
      <w:proofErr w:type="spellEnd"/>
      <w:r w:rsidR="00AB29B8">
        <w:t xml:space="preserve"> and </w:t>
      </w:r>
      <w:proofErr w:type="spellStart"/>
      <w:r w:rsidR="00AB29B8">
        <w:t>Lattman</w:t>
      </w:r>
      <w:proofErr w:type="spellEnd"/>
      <w:r w:rsidR="00AB29B8">
        <w:t xml:space="preserve"> (2013) have recently proposed</w:t>
      </w:r>
      <w:r w:rsidR="00E30DE5">
        <w:t>. This involves</w:t>
      </w:r>
      <w:r>
        <w:t xml:space="preserve"> </w:t>
      </w:r>
      <w:r w:rsidR="00E30DE5">
        <w:t xml:space="preserve">using </w:t>
      </w:r>
      <w:r w:rsidR="00AB29B8">
        <w:t>Peirce’s theory of signs to address questions about</w:t>
      </w:r>
      <w:r w:rsidR="004911FB">
        <w:t xml:space="preserve"> the ontological status of models raised by </w:t>
      </w:r>
      <w:proofErr w:type="spellStart"/>
      <w:r w:rsidR="004911FB">
        <w:t>Mahr</w:t>
      </w:r>
      <w:proofErr w:type="spellEnd"/>
      <w:r w:rsidR="004911FB">
        <w:t xml:space="preserve"> (2009) and other authors. Building on and extending the work of </w:t>
      </w:r>
      <w:proofErr w:type="spellStart"/>
      <w:r w:rsidR="004911FB">
        <w:t>Kralemann</w:t>
      </w:r>
      <w:proofErr w:type="spellEnd"/>
      <w:r w:rsidR="004911FB">
        <w:t xml:space="preserve"> and </w:t>
      </w:r>
      <w:proofErr w:type="spellStart"/>
      <w:r w:rsidR="004911FB">
        <w:t>Lattman</w:t>
      </w:r>
      <w:proofErr w:type="spellEnd"/>
      <w:r w:rsidR="004911FB">
        <w:t>, who argue that scientific mode</w:t>
      </w:r>
      <w:r w:rsidR="00726955">
        <w:t>ls are necessarily icons, I</w:t>
      </w:r>
      <w:r w:rsidR="00E30DE5">
        <w:t xml:space="preserve"> defend</w:t>
      </w:r>
      <w:r w:rsidR="00A85E44">
        <w:t xml:space="preserve"> two</w:t>
      </w:r>
      <w:r w:rsidR="00726955">
        <w:t xml:space="preserve"> claims</w:t>
      </w:r>
      <w:r w:rsidR="004911FB">
        <w:t>: (</w:t>
      </w:r>
      <w:proofErr w:type="spellStart"/>
      <w:r w:rsidR="004911FB">
        <w:t>i</w:t>
      </w:r>
      <w:proofErr w:type="spellEnd"/>
      <w:r w:rsidR="004911FB">
        <w:t>)</w:t>
      </w:r>
      <w:r w:rsidR="00726955">
        <w:t xml:space="preserve"> </w:t>
      </w:r>
      <w:r w:rsidR="00A85E44">
        <w:t>even if</w:t>
      </w:r>
      <w:r w:rsidR="004911FB">
        <w:t xml:space="preserve"> scientific models are </w:t>
      </w:r>
      <w:r w:rsidR="00726955">
        <w:t xml:space="preserve">indeed </w:t>
      </w:r>
      <w:r w:rsidR="004911FB">
        <w:t>icons, they als</w:t>
      </w:r>
      <w:r w:rsidR="002D38CD">
        <w:t>o often have indexical and</w:t>
      </w:r>
      <w:r w:rsidR="004911FB">
        <w:t xml:space="preserve"> symbolic aspects (i.e., they can </w:t>
      </w:r>
      <w:r w:rsidR="002D38CD">
        <w:t>also functions as indexes and as</w:t>
      </w:r>
      <w:r w:rsidR="004911FB">
        <w:t xml:space="preserve"> symbols</w:t>
      </w:r>
      <w:r w:rsidR="00726955">
        <w:t xml:space="preserve"> depending on the context in which they are deployed and the </w:t>
      </w:r>
      <w:r w:rsidR="00A85E44">
        <w:t xml:space="preserve">specific </w:t>
      </w:r>
      <w:r w:rsidR="00726955">
        <w:t>use they are given</w:t>
      </w:r>
      <w:r w:rsidR="004911FB">
        <w:t>) and (ii) this representationa</w:t>
      </w:r>
      <w:r w:rsidR="001171A2">
        <w:t xml:space="preserve">l versatility of </w:t>
      </w:r>
      <w:r w:rsidR="004911FB">
        <w:t xml:space="preserve">models </w:t>
      </w:r>
      <w:r w:rsidR="00726955">
        <w:t xml:space="preserve">conceived </w:t>
      </w:r>
      <w:r w:rsidR="004911FB">
        <w:t xml:space="preserve">within </w:t>
      </w:r>
      <w:r w:rsidR="00726955">
        <w:t xml:space="preserve">a </w:t>
      </w:r>
      <w:proofErr w:type="spellStart"/>
      <w:r w:rsidR="00726955">
        <w:t>Peircean</w:t>
      </w:r>
      <w:proofErr w:type="spellEnd"/>
      <w:r w:rsidR="00726955">
        <w:t xml:space="preserve"> framework </w:t>
      </w:r>
      <w:r w:rsidR="001171A2">
        <w:t>can help</w:t>
      </w:r>
      <w:r w:rsidR="00987BD9">
        <w:t xml:space="preserve"> us to dissolve the tension</w:t>
      </w:r>
      <w:r w:rsidR="004911FB">
        <w:t xml:space="preserve"> </w:t>
      </w:r>
      <w:r w:rsidR="00987BD9">
        <w:t xml:space="preserve">between </w:t>
      </w:r>
      <w:r w:rsidR="004911FB">
        <w:t xml:space="preserve">RF and RR by </w:t>
      </w:r>
      <w:r w:rsidR="001526C0">
        <w:t>show</w:t>
      </w:r>
      <w:r w:rsidR="00726955">
        <w:t>ing that models can represent fictional situation or real states of affairs depending on the circumstances</w:t>
      </w:r>
      <w:r w:rsidR="004911FB">
        <w:t xml:space="preserve"> </w:t>
      </w:r>
      <w:r w:rsidR="00726955">
        <w:t>in which they are used.</w:t>
      </w:r>
      <w:r w:rsidR="009E25E3">
        <w:t xml:space="preserve"> In addition,</w:t>
      </w:r>
      <w:r w:rsidR="00321649">
        <w:t xml:space="preserve"> I also show </w:t>
      </w:r>
      <w:r w:rsidR="009E25E3">
        <w:t xml:space="preserve">that, if we accept </w:t>
      </w:r>
      <w:r w:rsidR="00BD14EA">
        <w:t xml:space="preserve">a </w:t>
      </w:r>
      <w:proofErr w:type="spellStart"/>
      <w:r w:rsidR="00BD14EA">
        <w:t>Peircean</w:t>
      </w:r>
      <w:proofErr w:type="spellEnd"/>
      <w:r w:rsidR="00BD14EA">
        <w:t xml:space="preserve"> framework where</w:t>
      </w:r>
      <w:r w:rsidR="007359A5">
        <w:t xml:space="preserve"> models are conceived as signs having different semiotic aspects, we can</w:t>
      </w:r>
      <w:r w:rsidR="00A85E44">
        <w:t xml:space="preserve"> develop a</w:t>
      </w:r>
      <w:r w:rsidR="009E25E3">
        <w:t xml:space="preserve"> </w:t>
      </w:r>
      <w:r w:rsidR="00321649">
        <w:t xml:space="preserve">satisfactory </w:t>
      </w:r>
      <w:r w:rsidR="009E25E3">
        <w:t>account of scienti</w:t>
      </w:r>
      <w:r w:rsidR="00321649">
        <w:t xml:space="preserve">fic representation that satisfies the main desiderata that </w:t>
      </w:r>
      <w:proofErr w:type="spellStart"/>
      <w:r w:rsidR="00321649">
        <w:t>Shech</w:t>
      </w:r>
      <w:proofErr w:type="spellEnd"/>
      <w:r w:rsidR="00FD52ED">
        <w:t xml:space="preserve"> </w:t>
      </w:r>
      <w:r w:rsidR="00FD52ED">
        <w:lastRenderedPageBreak/>
        <w:t>(2015</w:t>
      </w:r>
      <w:r w:rsidR="007359A5">
        <w:t>) has underscored</w:t>
      </w:r>
      <w:r w:rsidR="00321649">
        <w:t xml:space="preserve"> after crit</w:t>
      </w:r>
      <w:r w:rsidR="007359A5">
        <w:t>ically examining prior accounts of scientific representation</w:t>
      </w:r>
      <w:r w:rsidR="00321649">
        <w:t xml:space="preserve"> made by Su</w:t>
      </w:r>
      <w:r w:rsidR="00321649" w:rsidRPr="00854FD9">
        <w:t>árez (2004) and Contessa (2007)</w:t>
      </w:r>
      <w:r w:rsidR="00987BD9" w:rsidRPr="00854FD9">
        <w:t>.</w:t>
      </w:r>
      <w:r w:rsidR="009E25E3">
        <w:t xml:space="preserve">  </w:t>
      </w:r>
    </w:p>
    <w:p w14:paraId="4B0A3E05" w14:textId="5C0D12C2" w:rsidR="000A2EDC" w:rsidRDefault="00321649" w:rsidP="001A0670">
      <w:pPr>
        <w:spacing w:line="480" w:lineRule="auto"/>
        <w:ind w:firstLine="450"/>
        <w:jc w:val="both"/>
      </w:pPr>
      <w:r>
        <w:t>I proceed in the following fashion. In section 2, I</w:t>
      </w:r>
      <w:r w:rsidR="00FE7F2A">
        <w:t xml:space="preserve"> review in detail the proposal made by </w:t>
      </w:r>
      <w:proofErr w:type="spellStart"/>
      <w:r w:rsidR="00FE7F2A">
        <w:t>Kralemann</w:t>
      </w:r>
      <w:proofErr w:type="spellEnd"/>
      <w:r w:rsidR="00FE7F2A">
        <w:t xml:space="preserve"> and </w:t>
      </w:r>
      <w:proofErr w:type="spellStart"/>
      <w:r w:rsidR="00FE7F2A">
        <w:t>Lattman</w:t>
      </w:r>
      <w:proofErr w:type="spellEnd"/>
      <w:r w:rsidR="00FE7F2A">
        <w:t xml:space="preserve"> to address the question of the ontological status of models</w:t>
      </w:r>
      <w:r w:rsidR="00AF2856">
        <w:t>, which involves appealing to Peirce’s theory of signs (in particular, to the distinction he made between icons, indexes and symbols), and I show briefly what are the advantages of this view</w:t>
      </w:r>
      <w:r w:rsidR="00FE7F2A">
        <w:t>.</w:t>
      </w:r>
      <w:r w:rsidR="00AF2856">
        <w:t xml:space="preserve"> In section 3, I offer</w:t>
      </w:r>
      <w:r w:rsidR="001526C0">
        <w:t xml:space="preserve"> an extensi</w:t>
      </w:r>
      <w:r w:rsidR="009A1657">
        <w:t xml:space="preserve">on of the proposal of </w:t>
      </w:r>
      <w:proofErr w:type="spellStart"/>
      <w:r w:rsidR="009A1657">
        <w:t>Kral</w:t>
      </w:r>
      <w:r w:rsidR="001526C0">
        <w:t>emann</w:t>
      </w:r>
      <w:proofErr w:type="spellEnd"/>
      <w:r w:rsidR="001526C0">
        <w:t xml:space="preserve"> and </w:t>
      </w:r>
      <w:proofErr w:type="spellStart"/>
      <w:r w:rsidR="001526C0">
        <w:t>Lattman</w:t>
      </w:r>
      <w:proofErr w:type="spellEnd"/>
      <w:r w:rsidR="001526C0">
        <w:t xml:space="preserve"> that</w:t>
      </w:r>
      <w:r w:rsidR="009A1657">
        <w:t xml:space="preserve"> shows that scientific models have not only iconic features, but also indexical and sy</w:t>
      </w:r>
      <w:r w:rsidR="00A85E44">
        <w:t>mbolic ones and I show how this</w:t>
      </w:r>
      <w:r w:rsidR="001526C0">
        <w:t xml:space="preserve"> </w:t>
      </w:r>
      <w:r w:rsidR="00A85E44">
        <w:t>enables us to</w:t>
      </w:r>
      <w:r w:rsidR="00AF2856">
        <w:t xml:space="preserve"> </w:t>
      </w:r>
      <w:r w:rsidR="00D96090">
        <w:t>address the tension between advocates of RF and of RR. In section 4, I show how conceiving scientific models as a type of signs</w:t>
      </w:r>
      <w:r w:rsidR="007359A5">
        <w:t xml:space="preserve"> that may have not only iconic</w:t>
      </w:r>
      <w:r w:rsidR="00D96090">
        <w:t>, but also indexical and symb</w:t>
      </w:r>
      <w:r w:rsidR="007359A5">
        <w:t>olic functions within a</w:t>
      </w:r>
      <w:r w:rsidR="00923B5D">
        <w:t xml:space="preserve"> </w:t>
      </w:r>
      <w:r w:rsidR="00D96090">
        <w:t xml:space="preserve">framework </w:t>
      </w:r>
      <w:r w:rsidR="00923B5D">
        <w:t xml:space="preserve">offered by Peirce’s theory of signs </w:t>
      </w:r>
      <w:r w:rsidR="007359A5">
        <w:t xml:space="preserve">enables us </w:t>
      </w:r>
      <w:r w:rsidR="000A2EDC">
        <w:t xml:space="preserve">to develop an account of scientific representation that </w:t>
      </w:r>
      <w:r w:rsidR="007359A5">
        <w:t>meets the desiderata that</w:t>
      </w:r>
      <w:r w:rsidR="000A2EDC">
        <w:t xml:space="preserve"> </w:t>
      </w:r>
      <w:proofErr w:type="spellStart"/>
      <w:r w:rsidR="000A2EDC">
        <w:t>Shech</w:t>
      </w:r>
      <w:proofErr w:type="spellEnd"/>
      <w:r w:rsidR="007359A5">
        <w:t xml:space="preserve"> presents</w:t>
      </w:r>
      <w:r w:rsidR="000A2EDC">
        <w:t>. Finally, I present in section 5 a very brief conclusion that outlines some lines of future research.</w:t>
      </w:r>
    </w:p>
    <w:p w14:paraId="2EB1B7D2" w14:textId="77777777" w:rsidR="000A2EDC" w:rsidRDefault="000A2EDC" w:rsidP="001A0670">
      <w:pPr>
        <w:spacing w:line="480" w:lineRule="auto"/>
        <w:ind w:firstLine="450"/>
        <w:jc w:val="both"/>
      </w:pPr>
    </w:p>
    <w:p w14:paraId="6CF4BA74" w14:textId="77777777" w:rsidR="000A2EDC" w:rsidRDefault="000A2EDC" w:rsidP="001A0670">
      <w:pPr>
        <w:spacing w:line="480" w:lineRule="auto"/>
        <w:ind w:firstLine="450"/>
        <w:jc w:val="both"/>
      </w:pPr>
      <w:r>
        <w:t xml:space="preserve">2. </w:t>
      </w:r>
      <w:proofErr w:type="spellStart"/>
      <w:r>
        <w:t>Kralemann</w:t>
      </w:r>
      <w:proofErr w:type="spellEnd"/>
      <w:r>
        <w:t xml:space="preserve"> and </w:t>
      </w:r>
      <w:proofErr w:type="spellStart"/>
      <w:r>
        <w:t>Lattman’s</w:t>
      </w:r>
      <w:proofErr w:type="spellEnd"/>
      <w:r>
        <w:t xml:space="preserve"> use of Peirce’s theory of signs</w:t>
      </w:r>
    </w:p>
    <w:p w14:paraId="7683CD29" w14:textId="77777777" w:rsidR="000A2EDC" w:rsidRDefault="000A2EDC" w:rsidP="001A0670">
      <w:pPr>
        <w:spacing w:line="480" w:lineRule="auto"/>
        <w:ind w:firstLine="450"/>
        <w:jc w:val="both"/>
      </w:pPr>
    </w:p>
    <w:p w14:paraId="7F3BE6A9" w14:textId="69015235" w:rsidR="000E208E" w:rsidRDefault="00BD14EA" w:rsidP="001A0670">
      <w:pPr>
        <w:spacing w:line="480" w:lineRule="auto"/>
        <w:ind w:firstLine="450"/>
        <w:jc w:val="both"/>
      </w:pPr>
      <w:r>
        <w:t>O</w:t>
      </w:r>
      <w:r w:rsidR="000A2EDC">
        <w:t xml:space="preserve">ne of the most important questions raised in recent </w:t>
      </w:r>
      <w:r w:rsidR="00AA6094">
        <w:t>years about scientific models concerns the so-called</w:t>
      </w:r>
      <w:r w:rsidR="000A2EDC">
        <w:t xml:space="preserve"> </w:t>
      </w:r>
      <w:r w:rsidR="00AA6094">
        <w:t>‘ontological puzzle’: granting that t</w:t>
      </w:r>
      <w:r w:rsidR="00062BA7">
        <w:t>here are many different types</w:t>
      </w:r>
      <w:r w:rsidR="00492388">
        <w:t xml:space="preserve"> of</w:t>
      </w:r>
      <w:r w:rsidR="00062BA7">
        <w:t xml:space="preserve"> entities that are</w:t>
      </w:r>
      <w:r w:rsidR="00AA6094">
        <w:t xml:space="preserve"> </w:t>
      </w:r>
      <w:r w:rsidR="00433E29">
        <w:t>scientific m</w:t>
      </w:r>
      <w:r w:rsidR="008732C2">
        <w:t>odels (e.g., the double helix</w:t>
      </w:r>
      <w:r>
        <w:t xml:space="preserve"> DNA model </w:t>
      </w:r>
      <w:r w:rsidR="00433E29">
        <w:t>built by Watson and Crick,</w:t>
      </w:r>
      <w:r w:rsidR="00AA6094">
        <w:t xml:space="preserve"> the </w:t>
      </w:r>
      <w:proofErr w:type="spellStart"/>
      <w:r w:rsidR="00AA6094">
        <w:t>Lotka-Volterra</w:t>
      </w:r>
      <w:proofErr w:type="spellEnd"/>
      <w:r w:rsidR="00AA6094">
        <w:t xml:space="preserve"> model of biological populatio</w:t>
      </w:r>
      <w:r w:rsidR="00776A65">
        <w:t xml:space="preserve">ns, etc.), what </w:t>
      </w:r>
      <w:r w:rsidR="00636313">
        <w:t xml:space="preserve">makes them all </w:t>
      </w:r>
      <w:r w:rsidR="00776A65">
        <w:t>models</w:t>
      </w:r>
      <w:r w:rsidR="00433E29">
        <w:t xml:space="preserve">? </w:t>
      </w:r>
      <w:r w:rsidR="00776A65">
        <w:t>This question is</w:t>
      </w:r>
      <w:r w:rsidR="000E208E">
        <w:t xml:space="preserve"> pressing because, as </w:t>
      </w:r>
      <w:proofErr w:type="spellStart"/>
      <w:r w:rsidR="000E208E">
        <w:t>Mahr</w:t>
      </w:r>
      <w:proofErr w:type="spellEnd"/>
      <w:r w:rsidR="000E208E">
        <w:t xml:space="preserve"> (2009) </w:t>
      </w:r>
      <w:r w:rsidR="000E208E">
        <w:lastRenderedPageBreak/>
        <w:t xml:space="preserve">admits, scientific models exhibit a great diversity (e.g., some are concrete things such as </w:t>
      </w:r>
      <w:r w:rsidR="00A52572">
        <w:t xml:space="preserve">a </w:t>
      </w:r>
      <w:r w:rsidR="000E208E">
        <w:t>toy vehicle</w:t>
      </w:r>
      <w:r w:rsidR="00A52572">
        <w:t xml:space="preserve"> or a biological organism while others are abstract entities such as a system of differential equations or a set of computer instructions) and there does not seem to be a feature common to all these various entities. </w:t>
      </w:r>
    </w:p>
    <w:p w14:paraId="01DFECE5" w14:textId="25A4D2EB" w:rsidR="00A77959" w:rsidRDefault="000E208E" w:rsidP="001A0670">
      <w:pPr>
        <w:spacing w:line="480" w:lineRule="auto"/>
        <w:ind w:firstLine="450"/>
        <w:jc w:val="both"/>
      </w:pPr>
      <w:r>
        <w:t xml:space="preserve"> </w:t>
      </w:r>
      <w:r w:rsidR="00A52572">
        <w:t xml:space="preserve">Now, to address the ontological puzzle, </w:t>
      </w:r>
      <w:proofErr w:type="spellStart"/>
      <w:r w:rsidR="00A52572">
        <w:t>Kralemann</w:t>
      </w:r>
      <w:proofErr w:type="spellEnd"/>
      <w:r w:rsidR="00A52572">
        <w:t xml:space="preserve"> and </w:t>
      </w:r>
      <w:proofErr w:type="spellStart"/>
      <w:r w:rsidR="00A52572">
        <w:t>Lattman</w:t>
      </w:r>
      <w:proofErr w:type="spellEnd"/>
      <w:r w:rsidR="00A52572">
        <w:t xml:space="preserve"> have proposed</w:t>
      </w:r>
      <w:r w:rsidR="00433E29">
        <w:t xml:space="preserve"> consid</w:t>
      </w:r>
      <w:r>
        <w:t>ering scientific models as a certain type of signs</w:t>
      </w:r>
      <w:r w:rsidR="00433E29">
        <w:t xml:space="preserve"> within </w:t>
      </w:r>
      <w:r>
        <w:t xml:space="preserve">the framework of </w:t>
      </w:r>
      <w:r w:rsidR="00981682">
        <w:t xml:space="preserve">a </w:t>
      </w:r>
      <w:proofErr w:type="spellStart"/>
      <w:r w:rsidR="00981682">
        <w:t>Peircean</w:t>
      </w:r>
      <w:proofErr w:type="spellEnd"/>
      <w:r w:rsidR="00981682">
        <w:t xml:space="preserve"> </w:t>
      </w:r>
      <w:r w:rsidR="00433E29">
        <w:t>view</w:t>
      </w:r>
      <w:r w:rsidR="00A52572">
        <w:t xml:space="preserve"> of scientific representation. </w:t>
      </w:r>
      <w:r w:rsidR="00110AFE">
        <w:t>The rationale for this approach is twofold. On one side, it enables us to vindicate the</w:t>
      </w:r>
      <w:r w:rsidR="002F4B0E">
        <w:t xml:space="preserve"> insight of</w:t>
      </w:r>
      <w:r w:rsidR="0061521B">
        <w:t xml:space="preserve"> Frigg </w:t>
      </w:r>
      <w:r w:rsidR="00D03E17">
        <w:t>that I mentioned in the introduction</w:t>
      </w:r>
      <w:r w:rsidR="002F4B0E">
        <w:t xml:space="preserve">, </w:t>
      </w:r>
      <w:r w:rsidR="0061521B">
        <w:t xml:space="preserve">namely, that a scientific model must, first and foremost, </w:t>
      </w:r>
      <w:r w:rsidR="0061521B" w:rsidRPr="00D03E17">
        <w:rPr>
          <w:i/>
        </w:rPr>
        <w:t>represent</w:t>
      </w:r>
      <w:r w:rsidR="002F4B0E">
        <w:t>,</w:t>
      </w:r>
      <w:r w:rsidR="000A6613">
        <w:t xml:space="preserve"> since one of the features of signs is</w:t>
      </w:r>
      <w:r w:rsidR="00B14239">
        <w:t xml:space="preserve"> that they</w:t>
      </w:r>
      <w:r w:rsidR="00FF1118">
        <w:t xml:space="preserve"> are assumed to stand</w:t>
      </w:r>
      <w:r w:rsidR="000A6613">
        <w:t xml:space="preserve"> for something</w:t>
      </w:r>
      <w:r w:rsidR="00D03E17">
        <w:t>.</w:t>
      </w:r>
      <w:r w:rsidR="000A6613">
        <w:rPr>
          <w:rStyle w:val="FootnoteReference"/>
        </w:rPr>
        <w:footnoteReference w:id="6"/>
      </w:r>
      <w:r w:rsidR="00D03E17">
        <w:t xml:space="preserve"> </w:t>
      </w:r>
      <w:r w:rsidR="00B14239">
        <w:t xml:space="preserve">On the other side, conceiving scientific models as a </w:t>
      </w:r>
      <w:r w:rsidR="007359A5">
        <w:t xml:space="preserve">kind of signs </w:t>
      </w:r>
      <w:r w:rsidR="000D42B4">
        <w:t>allows us to subsume</w:t>
      </w:r>
      <w:r w:rsidR="007359A5">
        <w:t xml:space="preserve"> </w:t>
      </w:r>
      <w:r w:rsidR="006577D1">
        <w:t>s</w:t>
      </w:r>
      <w:r w:rsidR="000D42B4">
        <w:t>cientific representation</w:t>
      </w:r>
      <w:r w:rsidR="002F4B0E">
        <w:t xml:space="preserve"> into</w:t>
      </w:r>
      <w:r w:rsidR="006577D1">
        <w:t xml:space="preserve"> the framework of a general semiotic theory</w:t>
      </w:r>
      <w:r w:rsidR="000D42B4">
        <w:t xml:space="preserve"> that covers other forms of representation</w:t>
      </w:r>
      <w:r w:rsidR="006577D1">
        <w:t xml:space="preserve">. </w:t>
      </w:r>
    </w:p>
    <w:p w14:paraId="5C0D2687" w14:textId="0622BF38" w:rsidR="00770D4F" w:rsidRDefault="000438EF" w:rsidP="001A0670">
      <w:pPr>
        <w:spacing w:line="480" w:lineRule="auto"/>
        <w:ind w:firstLine="450"/>
        <w:jc w:val="both"/>
      </w:pPr>
      <w:r>
        <w:t>To</w:t>
      </w:r>
      <w:r w:rsidR="006577D1">
        <w:t xml:space="preserve"> grasp the generality of Peirce’s theory of signs</w:t>
      </w:r>
      <w:r w:rsidR="00A77959">
        <w:t>, consider</w:t>
      </w:r>
      <w:r>
        <w:t xml:space="preserve"> the </w:t>
      </w:r>
      <w:r w:rsidR="00866F92">
        <w:t>word ‘ai</w:t>
      </w:r>
      <w:r w:rsidR="006577D1">
        <w:t>rport’. Peirce would agree</w:t>
      </w:r>
      <w:r w:rsidR="00866F92">
        <w:t xml:space="preserve"> that t</w:t>
      </w:r>
      <w:r w:rsidR="00CD04E5">
        <w:t>he word</w:t>
      </w:r>
      <w:r w:rsidR="00A77959">
        <w:t xml:space="preserve"> </w:t>
      </w:r>
      <w:r w:rsidR="00CD04E5">
        <w:t>functions in English as a</w:t>
      </w:r>
      <w:r w:rsidR="00A77959">
        <w:t xml:space="preserve"> </w:t>
      </w:r>
      <w:r w:rsidR="00866F92">
        <w:t xml:space="preserve">specific </w:t>
      </w:r>
      <w:r w:rsidR="00CD04E5">
        <w:t>sign because it repres</w:t>
      </w:r>
      <w:r w:rsidR="007D07C0">
        <w:t>ents a certain entity (i.e., an</w:t>
      </w:r>
      <w:r w:rsidR="00CD04E5">
        <w:t xml:space="preserve"> airport) in virtue </w:t>
      </w:r>
      <w:r w:rsidR="00866F92">
        <w:t xml:space="preserve">of </w:t>
      </w:r>
      <w:r w:rsidR="002D68A3">
        <w:t xml:space="preserve">a </w:t>
      </w:r>
      <w:r w:rsidR="00CD04E5">
        <w:t>conventional connection</w:t>
      </w:r>
      <w:r w:rsidR="006577D1">
        <w:t xml:space="preserve"> that is understood</w:t>
      </w:r>
      <w:r w:rsidR="00770D4F">
        <w:t xml:space="preserve"> by English speakers</w:t>
      </w:r>
      <w:r w:rsidR="00CD04E5">
        <w:t>. However, linguistic</w:t>
      </w:r>
      <w:r w:rsidR="006577D1">
        <w:t xml:space="preserve"> signs are not the only</w:t>
      </w:r>
      <w:r w:rsidR="007D1A15">
        <w:t xml:space="preserve"> </w:t>
      </w:r>
      <w:r w:rsidR="008C1DEE">
        <w:t>existing</w:t>
      </w:r>
      <w:r w:rsidR="00FE067D">
        <w:t xml:space="preserve"> </w:t>
      </w:r>
      <w:r w:rsidR="007D1A15">
        <w:t>signs. As Grice (1957</w:t>
      </w:r>
      <w:r w:rsidR="008C1DEE">
        <w:t>)</w:t>
      </w:r>
      <w:r w:rsidR="00CD04E5">
        <w:t xml:space="preserve"> pointed out, certain </w:t>
      </w:r>
      <w:r w:rsidR="0064277E">
        <w:t xml:space="preserve">non-linguistic </w:t>
      </w:r>
      <w:r w:rsidR="00CD04E5">
        <w:t>entities (e.g., a</w:t>
      </w:r>
      <w:r>
        <w:t xml:space="preserve"> </w:t>
      </w:r>
      <w:r w:rsidR="0064277E">
        <w:t>co</w:t>
      </w:r>
      <w:r w:rsidR="00770D4F">
        <w:t>lumn of smoke) are</w:t>
      </w:r>
      <w:r w:rsidR="00CD04E5">
        <w:t xml:space="preserve"> signs of certain things (e.g</w:t>
      </w:r>
      <w:r w:rsidR="00770D4F">
        <w:t>., a fire) because</w:t>
      </w:r>
      <w:r w:rsidR="0064277E">
        <w:t xml:space="preserve"> there is a causal connection between them. And </w:t>
      </w:r>
      <w:r w:rsidR="006577D1">
        <w:t xml:space="preserve">there are </w:t>
      </w:r>
      <w:r w:rsidR="0064277E">
        <w:t xml:space="preserve">other non-linguistic entities (e.g., a </w:t>
      </w:r>
      <w:r w:rsidR="00141196">
        <w:t xml:space="preserve">portrait of Napoleon </w:t>
      </w:r>
      <w:r w:rsidR="00141196">
        <w:lastRenderedPageBreak/>
        <w:t xml:space="preserve">Bonaparte) </w:t>
      </w:r>
      <w:r w:rsidR="006577D1">
        <w:t xml:space="preserve">that </w:t>
      </w:r>
      <w:r w:rsidR="00141196">
        <w:t>are</w:t>
      </w:r>
      <w:r w:rsidR="0064277E">
        <w:t xml:space="preserve"> signs of </w:t>
      </w:r>
      <w:r w:rsidR="00141196">
        <w:t>other things (e.g.,</w:t>
      </w:r>
      <w:r w:rsidR="00770D4F">
        <w:t xml:space="preserve"> Napoleon</w:t>
      </w:r>
      <w:r w:rsidR="00141196">
        <w:t xml:space="preserve"> Bonaparte</w:t>
      </w:r>
      <w:r w:rsidR="00770D4F">
        <w:t>)</w:t>
      </w:r>
      <w:r>
        <w:t xml:space="preserve"> </w:t>
      </w:r>
      <w:r w:rsidR="00770D4F">
        <w:t xml:space="preserve">because they bear a certain similarity to the things they stand for. This variety of representational relations that </w:t>
      </w:r>
      <w:r w:rsidR="006577D1">
        <w:t xml:space="preserve">different </w:t>
      </w:r>
      <w:r w:rsidR="00770D4F">
        <w:t xml:space="preserve">signs may bear </w:t>
      </w:r>
      <w:r w:rsidR="00141196">
        <w:t xml:space="preserve">to </w:t>
      </w:r>
      <w:r w:rsidR="00A67F47">
        <w:t xml:space="preserve">many </w:t>
      </w:r>
      <w:r w:rsidR="00141196">
        <w:t xml:space="preserve">objects </w:t>
      </w:r>
      <w:r w:rsidR="00770D4F">
        <w:t>is captured in Peirce’s theory of signs by the following characterization of a sign:</w:t>
      </w:r>
    </w:p>
    <w:p w14:paraId="38A63C89" w14:textId="77777777" w:rsidR="00770D4F" w:rsidRDefault="00770D4F" w:rsidP="001A0670">
      <w:pPr>
        <w:spacing w:line="480" w:lineRule="auto"/>
        <w:ind w:firstLine="450"/>
        <w:jc w:val="both"/>
      </w:pPr>
    </w:p>
    <w:p w14:paraId="25A4E292" w14:textId="2EFDF5C1" w:rsidR="0061521B" w:rsidRDefault="00141196" w:rsidP="001A0670">
      <w:pPr>
        <w:spacing w:line="480" w:lineRule="auto"/>
        <w:ind w:left="450"/>
        <w:jc w:val="both"/>
      </w:pPr>
      <w:r>
        <w:t xml:space="preserve">A sign, or </w:t>
      </w:r>
      <w:proofErr w:type="spellStart"/>
      <w:r w:rsidRPr="00141196">
        <w:rPr>
          <w:i/>
        </w:rPr>
        <w:t>representamen</w:t>
      </w:r>
      <w:proofErr w:type="spellEnd"/>
      <w:r w:rsidRPr="00141196">
        <w:t>, is something which stands to somebody for something in some respect or capacity. It addresses somebody, that is, it creates in the mind of that person an equivalent sign, or perhaps a more developed sign. That sign whic</w:t>
      </w:r>
      <w:r>
        <w:t xml:space="preserve">h it creates I call the </w:t>
      </w:r>
      <w:proofErr w:type="spellStart"/>
      <w:r w:rsidRPr="00141196">
        <w:rPr>
          <w:i/>
        </w:rPr>
        <w:t>interpretant</w:t>
      </w:r>
      <w:proofErr w:type="spellEnd"/>
      <w:r w:rsidRPr="00141196">
        <w:t xml:space="preserve"> of the first sign. The sign st</w:t>
      </w:r>
      <w:r>
        <w:t>ands for something, its object</w:t>
      </w:r>
      <w:r w:rsidRPr="00141196">
        <w:t>. It stands for that object, not in all respects, but in reference to a sort of idea which I ha</w:t>
      </w:r>
      <w:r>
        <w:t xml:space="preserve">ve sometimes called the </w:t>
      </w:r>
      <w:r w:rsidRPr="00141196">
        <w:rPr>
          <w:i/>
        </w:rPr>
        <w:t>ground</w:t>
      </w:r>
      <w:r w:rsidRPr="00141196">
        <w:t xml:space="preserve"> of the</w:t>
      </w:r>
      <w:r>
        <w:t xml:space="preserve"> </w:t>
      </w:r>
      <w:proofErr w:type="spellStart"/>
      <w:r>
        <w:t>representamen</w:t>
      </w:r>
      <w:proofErr w:type="spellEnd"/>
      <w:r>
        <w:t>.</w:t>
      </w:r>
      <w:r w:rsidR="000438EF">
        <w:t xml:space="preserve"> </w:t>
      </w:r>
      <w:r w:rsidR="00C358EB">
        <w:t xml:space="preserve">(CP </w:t>
      </w:r>
      <w:r w:rsidR="009F698D">
        <w:t>2.228</w:t>
      </w:r>
      <w:r w:rsidR="00C358EB">
        <w:t>)</w:t>
      </w:r>
      <w:r w:rsidR="004452AD">
        <w:t xml:space="preserve"> </w:t>
      </w:r>
      <w:r w:rsidR="00B14239">
        <w:t xml:space="preserve">  </w:t>
      </w:r>
      <w:r w:rsidR="0061521B">
        <w:t xml:space="preserve">  </w:t>
      </w:r>
      <w:r w:rsidR="00110AFE">
        <w:t xml:space="preserve"> </w:t>
      </w:r>
    </w:p>
    <w:p w14:paraId="04F41635" w14:textId="77777777" w:rsidR="0061521B" w:rsidRDefault="0061521B" w:rsidP="001A0670">
      <w:pPr>
        <w:spacing w:line="480" w:lineRule="auto"/>
        <w:ind w:firstLine="450"/>
        <w:jc w:val="both"/>
      </w:pPr>
    </w:p>
    <w:p w14:paraId="6499BB1F" w14:textId="7DB650AE" w:rsidR="00866F92" w:rsidRDefault="00141196" w:rsidP="001A0670">
      <w:pPr>
        <w:spacing w:line="480" w:lineRule="auto"/>
        <w:ind w:firstLine="450"/>
        <w:jc w:val="both"/>
      </w:pPr>
      <w:r>
        <w:t>As this passage shows, Peirce characterizes a sign as something that represents or stands for something in some respect or capacity, which he calls th</w:t>
      </w:r>
      <w:r w:rsidR="005D585C">
        <w:t>e ground. This characterization</w:t>
      </w:r>
      <w:r w:rsidR="006770D5">
        <w:t>, which is triadic insofar as Peirce defines a sign in relation to the object that it represents and to the person for whom the sign represents that ob</w:t>
      </w:r>
      <w:r w:rsidR="00A67F47">
        <w:t>ject, is general enough to encompass</w:t>
      </w:r>
      <w:r w:rsidR="006770D5">
        <w:t xml:space="preserve"> all the previous examples.</w:t>
      </w:r>
      <w:r w:rsidR="005D585C">
        <w:t xml:space="preserve"> Indeed, the English word ‘airport’ is a sign of the airport because it stands for its object in virtue of a specific ground, which is a</w:t>
      </w:r>
      <w:r w:rsidR="00866F92">
        <w:t xml:space="preserve"> </w:t>
      </w:r>
      <w:r w:rsidR="005D585C">
        <w:t>linguistic convention. The</w:t>
      </w:r>
      <w:r w:rsidR="006770D5">
        <w:t xml:space="preserve"> </w:t>
      </w:r>
      <w:r w:rsidR="005D585C">
        <w:t>smoke is a sign of a</w:t>
      </w:r>
      <w:r w:rsidR="00866F92">
        <w:t xml:space="preserve"> fire because it stands for its object</w:t>
      </w:r>
      <w:r w:rsidR="005D585C">
        <w:t xml:space="preserve"> in virtue of a different ground, which is a causal connection. And the portrait of Napoleon Bonaparte is a sign of Napoleon Bonaparte because it stands for its object in virtue of another ground, which happens to be a certain similarity.</w:t>
      </w:r>
      <w:r w:rsidR="002543E1">
        <w:t xml:space="preserve"> As we </w:t>
      </w:r>
      <w:r w:rsidR="002543E1">
        <w:lastRenderedPageBreak/>
        <w:t>can appreciate,</w:t>
      </w:r>
      <w:r w:rsidR="00753096">
        <w:t xml:space="preserve"> Peirce’s theory of signs allow</w:t>
      </w:r>
      <w:r w:rsidR="002543E1">
        <w:t>s</w:t>
      </w:r>
      <w:r w:rsidR="00753096">
        <w:t xml:space="preserve"> us to provide a general account of these different forms of representation.</w:t>
      </w:r>
    </w:p>
    <w:p w14:paraId="1A404011" w14:textId="7DD1FFC6" w:rsidR="00985F50" w:rsidRDefault="006F1682" w:rsidP="001A0670">
      <w:pPr>
        <w:spacing w:line="480" w:lineRule="auto"/>
        <w:ind w:firstLine="450"/>
        <w:jc w:val="both"/>
      </w:pPr>
      <w:r>
        <w:t>In addition</w:t>
      </w:r>
      <w:r w:rsidR="00141196">
        <w:t xml:space="preserve"> </w:t>
      </w:r>
      <w:r w:rsidR="002F4B0E">
        <w:t>to</w:t>
      </w:r>
      <w:r>
        <w:t xml:space="preserve"> allowing a systematic treatment of various different instances of representation that goes beyond linguistic representation, Peirce’s theory of signs has another</w:t>
      </w:r>
      <w:r w:rsidR="001D121F">
        <w:t xml:space="preserve"> key</w:t>
      </w:r>
      <w:r>
        <w:t xml:space="preserve"> advantage that </w:t>
      </w:r>
      <w:proofErr w:type="spellStart"/>
      <w:r>
        <w:t>Kralemann</w:t>
      </w:r>
      <w:proofErr w:type="spellEnd"/>
      <w:r>
        <w:t xml:space="preserve"> and </w:t>
      </w:r>
      <w:proofErr w:type="spellStart"/>
      <w:r>
        <w:t>Lattman</w:t>
      </w:r>
      <w:proofErr w:type="spellEnd"/>
      <w:r w:rsidR="005A1469">
        <w:t xml:space="preserve"> emphasize</w:t>
      </w:r>
      <w:r>
        <w:t>: it enables us</w:t>
      </w:r>
      <w:r w:rsidR="001D121F">
        <w:t xml:space="preserve"> to understand why, if scientific models are taken to be a type of signs, they have many characteristics that they </w:t>
      </w:r>
      <w:r w:rsidR="005A1469">
        <w:t xml:space="preserve">do </w:t>
      </w:r>
      <w:r w:rsidR="001D121F">
        <w:t>typically exhibit. For instance, it is widely acknowledged th</w:t>
      </w:r>
      <w:r w:rsidR="005A1469">
        <w:t>at scientific models represent only</w:t>
      </w:r>
      <w:r w:rsidR="001D121F">
        <w:t xml:space="preserve"> </w:t>
      </w:r>
      <w:r w:rsidR="005A1469">
        <w:t>some aspects of their targets because they</w:t>
      </w:r>
      <w:r w:rsidR="001D121F">
        <w:t xml:space="preserve"> omit various characteristics of them</w:t>
      </w:r>
      <w:r w:rsidR="005A1469">
        <w:t xml:space="preserve"> as they</w:t>
      </w:r>
      <w:r w:rsidR="002F4B0E">
        <w:t xml:space="preserve"> are</w:t>
      </w:r>
      <w:r w:rsidR="005A1469">
        <w:t xml:space="preserve"> built through abstraction</w:t>
      </w:r>
      <w:r w:rsidR="001D121F">
        <w:t>.</w:t>
      </w:r>
      <w:r w:rsidR="005A1469">
        <w:rPr>
          <w:rStyle w:val="FootnoteReference"/>
        </w:rPr>
        <w:footnoteReference w:id="7"/>
      </w:r>
      <w:r w:rsidR="001D121F">
        <w:t xml:space="preserve"> </w:t>
      </w:r>
      <w:r w:rsidR="00A67F47">
        <w:t xml:space="preserve">Within a </w:t>
      </w:r>
      <w:proofErr w:type="spellStart"/>
      <w:r w:rsidR="00A67F47">
        <w:t>Peircean</w:t>
      </w:r>
      <w:proofErr w:type="spellEnd"/>
      <w:r w:rsidR="00A67F47">
        <w:t xml:space="preserve"> theory of signs, this feature of</w:t>
      </w:r>
      <w:r w:rsidR="005A1469">
        <w:t xml:space="preserve"> </w:t>
      </w:r>
      <w:r w:rsidR="00985F50">
        <w:t xml:space="preserve">scientific </w:t>
      </w:r>
      <w:r w:rsidR="005A1469">
        <w:t xml:space="preserve">models </w:t>
      </w:r>
      <w:r w:rsidR="00985F50">
        <w:t>is perfectly understandable to the extent that</w:t>
      </w:r>
      <w:r w:rsidR="005A1469">
        <w:t xml:space="preserve">, as </w:t>
      </w:r>
      <w:proofErr w:type="spellStart"/>
      <w:r w:rsidR="005A1469">
        <w:t>Kralemann</w:t>
      </w:r>
      <w:proofErr w:type="spellEnd"/>
      <w:r w:rsidR="00985F50">
        <w:t xml:space="preserve"> and </w:t>
      </w:r>
      <w:proofErr w:type="spellStart"/>
      <w:r w:rsidR="00985F50">
        <w:t>Lattman</w:t>
      </w:r>
      <w:proofErr w:type="spellEnd"/>
      <w:r w:rsidR="00985F50">
        <w:t xml:space="preserve"> observe</w:t>
      </w:r>
      <w:r w:rsidR="005A1469">
        <w:t xml:space="preserve">, </w:t>
      </w:r>
      <w:r w:rsidR="006577D1">
        <w:t>it is just a particular</w:t>
      </w:r>
      <w:r w:rsidR="00985F50">
        <w:t xml:space="preserve"> instance of the general way in which all signs represent:</w:t>
      </w:r>
    </w:p>
    <w:p w14:paraId="009C05BF" w14:textId="77777777" w:rsidR="00985F50" w:rsidRDefault="00985F50" w:rsidP="001A0670">
      <w:pPr>
        <w:spacing w:line="480" w:lineRule="auto"/>
        <w:ind w:firstLine="450"/>
        <w:jc w:val="both"/>
      </w:pPr>
    </w:p>
    <w:p w14:paraId="386A30DA" w14:textId="10C40435" w:rsidR="006577D1" w:rsidRDefault="00985F50" w:rsidP="001A0670">
      <w:pPr>
        <w:spacing w:line="480" w:lineRule="auto"/>
        <w:ind w:left="450"/>
        <w:jc w:val="both"/>
      </w:pPr>
      <w:r>
        <w:t>Every sign stands for its object, but due to its non-identity</w:t>
      </w:r>
      <w:r w:rsidR="00FD52ED">
        <w:t xml:space="preserve"> [to its object]</w:t>
      </w:r>
      <w:r>
        <w:t xml:space="preserve"> </w:t>
      </w:r>
      <w:r w:rsidRPr="00753096">
        <w:rPr>
          <w:i/>
        </w:rPr>
        <w:t>only in single respects</w:t>
      </w:r>
      <w:r>
        <w:t>. A photograph of a house, e.g., represents only the visual appearance of a specific house, but not its material or its spatial extent, this visual appearance, in turn, being categorically different from the corresponding physical properties of the thing itself, which acts as the object of the photograph.  So, every sign implies a respect</w:t>
      </w:r>
      <w:r w:rsidR="006577D1">
        <w:t xml:space="preserve">, and it is especially this respect that Peirce calls the ‘ground of the </w:t>
      </w:r>
      <w:proofErr w:type="spellStart"/>
      <w:r w:rsidR="006577D1">
        <w:t>representamen</w:t>
      </w:r>
      <w:proofErr w:type="spellEnd"/>
      <w:r w:rsidR="006577D1">
        <w:t>’. (2013, 3401</w:t>
      </w:r>
      <w:r w:rsidR="00753096">
        <w:t xml:space="preserve"> my emphasis</w:t>
      </w:r>
      <w:r w:rsidR="006577D1">
        <w:t>)</w:t>
      </w:r>
    </w:p>
    <w:p w14:paraId="3A22CE9A" w14:textId="77777777" w:rsidR="006577D1" w:rsidRDefault="006577D1" w:rsidP="001A0670">
      <w:pPr>
        <w:spacing w:line="480" w:lineRule="auto"/>
        <w:ind w:firstLine="450"/>
        <w:jc w:val="both"/>
      </w:pPr>
    </w:p>
    <w:p w14:paraId="6D40B4F3" w14:textId="5E92EA01" w:rsidR="000550B5" w:rsidRDefault="004C352B" w:rsidP="001A0670">
      <w:pPr>
        <w:spacing w:line="480" w:lineRule="auto"/>
        <w:ind w:firstLine="450"/>
        <w:jc w:val="both"/>
      </w:pPr>
      <w:r>
        <w:t>Another important feature that models exhibit is</w:t>
      </w:r>
      <w:r w:rsidR="00B6612E">
        <w:t xml:space="preserve"> that, although representing is one of their important features</w:t>
      </w:r>
      <w:r>
        <w:t>, t</w:t>
      </w:r>
      <w:r w:rsidR="00BE041B">
        <w:t>his is not something that they</w:t>
      </w:r>
      <w:r>
        <w:t xml:space="preserve"> do </w:t>
      </w:r>
      <w:r w:rsidRPr="00BE041B">
        <w:rPr>
          <w:i/>
        </w:rPr>
        <w:t>per se</w:t>
      </w:r>
      <w:r>
        <w:t xml:space="preserve">.  </w:t>
      </w:r>
      <w:r w:rsidR="000550B5">
        <w:t>As both Su</w:t>
      </w:r>
      <w:r w:rsidR="000550B5" w:rsidRPr="00854FD9">
        <w:t xml:space="preserve">árez (1999) and Frigg (2002) </w:t>
      </w:r>
      <w:r w:rsidR="000550B5">
        <w:t xml:space="preserve">have emphasized in their discussion of models conceived as mere structures, models do not represent anything by themselves. In order to be able to represent, </w:t>
      </w:r>
      <w:r w:rsidR="00B6612E">
        <w:t>a model</w:t>
      </w:r>
      <w:r w:rsidR="000550B5">
        <w:t xml:space="preserve"> must</w:t>
      </w:r>
      <w:r w:rsidR="00B6612E">
        <w:t xml:space="preserve"> be built and used in a specific context by an agent (or a </w:t>
      </w:r>
      <w:r w:rsidR="00B369CC">
        <w:t>group of agents) who makes it</w:t>
      </w:r>
      <w:r w:rsidR="00B6612E">
        <w:t xml:space="preserve"> stand for something.</w:t>
      </w:r>
      <w:r w:rsidR="00B6612E">
        <w:rPr>
          <w:rStyle w:val="FootnoteReference"/>
        </w:rPr>
        <w:footnoteReference w:id="8"/>
      </w:r>
      <w:r w:rsidR="00804956">
        <w:t xml:space="preserve"> The fact that </w:t>
      </w:r>
      <w:r w:rsidR="001F0044">
        <w:t xml:space="preserve">scientific </w:t>
      </w:r>
      <w:r w:rsidR="00804956">
        <w:t>models do not represent anything by themselves (but o</w:t>
      </w:r>
      <w:r w:rsidR="009449AC">
        <w:t>nly in relation to</w:t>
      </w:r>
      <w:r w:rsidR="001F0044">
        <w:t xml:space="preserve"> </w:t>
      </w:r>
      <w:r w:rsidR="009449AC">
        <w:t xml:space="preserve">certain </w:t>
      </w:r>
      <w:r w:rsidR="001F0044">
        <w:t>agents)</w:t>
      </w:r>
      <w:r w:rsidR="00F843C0">
        <w:rPr>
          <w:rStyle w:val="FootnoteReference"/>
        </w:rPr>
        <w:footnoteReference w:id="9"/>
      </w:r>
      <w:r w:rsidR="001F0044">
        <w:t xml:space="preserve"> is also properly captured</w:t>
      </w:r>
      <w:r w:rsidR="00804956">
        <w:t xml:space="preserve"> by the co</w:t>
      </w:r>
      <w:r w:rsidR="001F0044">
        <w:t xml:space="preserve">nception of models as a type of signs that </w:t>
      </w:r>
      <w:proofErr w:type="spellStart"/>
      <w:r w:rsidR="001F0044">
        <w:t>Kralemann</w:t>
      </w:r>
      <w:proofErr w:type="spellEnd"/>
      <w:r w:rsidR="001F0044">
        <w:t xml:space="preserve"> and </w:t>
      </w:r>
      <w:proofErr w:type="spellStart"/>
      <w:r w:rsidR="001F0044">
        <w:t>Lat</w:t>
      </w:r>
      <w:r w:rsidR="00F71E79">
        <w:t>tman</w:t>
      </w:r>
      <w:proofErr w:type="spellEnd"/>
      <w:r w:rsidR="00F71E79">
        <w:t xml:space="preserve"> propose. Indeed, </w:t>
      </w:r>
      <w:r w:rsidR="001F0044">
        <w:t>g</w:t>
      </w:r>
      <w:r w:rsidR="00F71E79">
        <w:t>iven</w:t>
      </w:r>
      <w:r w:rsidR="001F0044">
        <w:t xml:space="preserve"> that they (2013, 3401) underscore the fact that within Peirce’s view ‘nothing is a sign by itself’, the</w:t>
      </w:r>
      <w:r w:rsidR="00804956">
        <w:t xml:space="preserve"> </w:t>
      </w:r>
      <w:r w:rsidR="00F71E79">
        <w:t xml:space="preserve">proposal enables us to capture the insight that models can only represent when they used by intentional agents. </w:t>
      </w:r>
      <w:r w:rsidR="00804956">
        <w:t xml:space="preserve"> </w:t>
      </w:r>
      <w:r w:rsidR="00B6612E">
        <w:t xml:space="preserve">  </w:t>
      </w:r>
      <w:r w:rsidR="000550B5">
        <w:t xml:space="preserve"> </w:t>
      </w:r>
    </w:p>
    <w:p w14:paraId="27B6B461" w14:textId="05FC1B2C" w:rsidR="000B77D9" w:rsidRDefault="000B77D9" w:rsidP="001A0670">
      <w:pPr>
        <w:spacing w:line="480" w:lineRule="auto"/>
        <w:ind w:firstLine="450"/>
        <w:jc w:val="both"/>
      </w:pPr>
      <w:r>
        <w:lastRenderedPageBreak/>
        <w:t xml:space="preserve">Thus, in virtue of these </w:t>
      </w:r>
      <w:r w:rsidR="00F71E79">
        <w:t xml:space="preserve">two </w:t>
      </w:r>
      <w:r>
        <w:t xml:space="preserve">reasons, considering scientific models as a type of signs </w:t>
      </w:r>
      <w:r w:rsidR="00F71E79">
        <w:t>appears as</w:t>
      </w:r>
      <w:r>
        <w:t xml:space="preserve"> a potentially fruitful approach in order to address the o</w:t>
      </w:r>
      <w:r w:rsidR="00F71E79">
        <w:t>ntological puzzle. Having shown this</w:t>
      </w:r>
      <w:r>
        <w:t xml:space="preserve">, </w:t>
      </w:r>
      <w:proofErr w:type="spellStart"/>
      <w:r>
        <w:t>Kralemann</w:t>
      </w:r>
      <w:proofErr w:type="spellEnd"/>
      <w:r>
        <w:t xml:space="preserve"> and </w:t>
      </w:r>
      <w:proofErr w:type="spellStart"/>
      <w:r>
        <w:t>Lattman</w:t>
      </w:r>
      <w:proofErr w:type="spellEnd"/>
      <w:r>
        <w:t xml:space="preserve"> raise the following question: if scientific models are signs, what specific type of signs are they? </w:t>
      </w:r>
      <w:r w:rsidR="006D0753">
        <w:t>To tackle this</w:t>
      </w:r>
      <w:r w:rsidR="002A6921">
        <w:t xml:space="preserve">, </w:t>
      </w:r>
      <w:r w:rsidR="00100D47">
        <w:t xml:space="preserve">they </w:t>
      </w:r>
      <w:r w:rsidR="006D0753">
        <w:t>offer a closer examination</w:t>
      </w:r>
      <w:r>
        <w:t xml:space="preserve"> of Peirce’s theory of signs.</w:t>
      </w:r>
      <w:r w:rsidR="006D0753">
        <w:t xml:space="preserve"> In particular, they remar</w:t>
      </w:r>
      <w:r w:rsidR="00BD14EA">
        <w:t xml:space="preserve">k that Peirce draws a </w:t>
      </w:r>
      <w:r w:rsidR="006D0753">
        <w:t>distinction</w:t>
      </w:r>
      <w:r w:rsidR="00BD14EA">
        <w:t xml:space="preserve"> between three</w:t>
      </w:r>
      <w:r w:rsidR="009A2538">
        <w:t xml:space="preserve"> types of signs</w:t>
      </w:r>
      <w:r w:rsidR="006D0753">
        <w:t xml:space="preserve"> in his early works: </w:t>
      </w:r>
      <w:r>
        <w:t xml:space="preserve">    </w:t>
      </w:r>
    </w:p>
    <w:p w14:paraId="2F9CFB67" w14:textId="77777777" w:rsidR="00141196" w:rsidRDefault="00141196" w:rsidP="001A0670">
      <w:pPr>
        <w:spacing w:line="480" w:lineRule="auto"/>
        <w:ind w:firstLine="450"/>
        <w:jc w:val="both"/>
      </w:pPr>
    </w:p>
    <w:p w14:paraId="3FCDCABF" w14:textId="0226EC8E" w:rsidR="006D0753" w:rsidRDefault="006D0753" w:rsidP="001A0670">
      <w:pPr>
        <w:spacing w:line="480" w:lineRule="auto"/>
        <w:ind w:left="450"/>
        <w:jc w:val="both"/>
      </w:pPr>
      <w:r>
        <w:t>It follows that there are three types of representations: 1</w:t>
      </w:r>
      <w:r w:rsidRPr="006D0753">
        <w:rPr>
          <w:vertAlign w:val="superscript"/>
        </w:rPr>
        <w:t>st</w:t>
      </w:r>
      <w:r>
        <w:t xml:space="preserve"> Those whose relations to their objects is a mere community in some quality, and these representations may be termed Likenesses [or Icons]. 2</w:t>
      </w:r>
      <w:r w:rsidRPr="006D0753">
        <w:rPr>
          <w:vertAlign w:val="superscript"/>
        </w:rPr>
        <w:t>nd</w:t>
      </w:r>
      <w:r>
        <w:t xml:space="preserve"> Those whose relation to their objects corresponds to a correspondence in fact and these may be termed Indices (…) 3</w:t>
      </w:r>
      <w:r w:rsidRPr="006D0753">
        <w:rPr>
          <w:vertAlign w:val="superscript"/>
        </w:rPr>
        <w:t>rd</w:t>
      </w:r>
      <w:r>
        <w:t>. Those whose relation</w:t>
      </w:r>
      <w:r w:rsidR="00200DF1">
        <w:t xml:space="preserve"> to their objects is an imputed character, which are the same as general signs, and these may be termed Symbols. </w:t>
      </w:r>
      <w:r w:rsidR="002D38CD">
        <w:t>(W2</w:t>
      </w:r>
      <w:r w:rsidR="000840CC">
        <w:t>, 56</w:t>
      </w:r>
      <w:r w:rsidR="002D38CD">
        <w:t>)</w:t>
      </w:r>
      <w:r w:rsidR="00200DF1">
        <w:t xml:space="preserve"> </w:t>
      </w:r>
    </w:p>
    <w:p w14:paraId="54E7DD66" w14:textId="77777777" w:rsidR="006D0753" w:rsidRDefault="006D0753" w:rsidP="001A0670">
      <w:pPr>
        <w:spacing w:line="480" w:lineRule="auto"/>
        <w:ind w:firstLine="450"/>
        <w:jc w:val="both"/>
      </w:pPr>
    </w:p>
    <w:p w14:paraId="2114E3CD" w14:textId="182E3F74" w:rsidR="00200DF1" w:rsidRDefault="00916E5B" w:rsidP="001A0670">
      <w:pPr>
        <w:spacing w:line="480" w:lineRule="auto"/>
        <w:ind w:firstLine="450"/>
        <w:jc w:val="both"/>
      </w:pPr>
      <w:r>
        <w:t>As we can appreciate, Peirce views</w:t>
      </w:r>
      <w:r w:rsidR="00200DF1">
        <w:t xml:space="preserve"> signs as </w:t>
      </w:r>
      <w:r>
        <w:t xml:space="preserve">being </w:t>
      </w:r>
      <w:r w:rsidR="00200DF1">
        <w:t>divided into</w:t>
      </w:r>
      <w:r>
        <w:t xml:space="preserve"> three main kinds</w:t>
      </w:r>
      <w:r w:rsidR="00200DF1">
        <w:t xml:space="preserve"> that differ </w:t>
      </w:r>
      <w:r>
        <w:t>on the basis of</w:t>
      </w:r>
      <w:r w:rsidR="00200DF1">
        <w:t xml:space="preserve"> the ground that they rely on to represent their object</w:t>
      </w:r>
      <w:r>
        <w:t>s</w:t>
      </w:r>
      <w:r w:rsidR="00200DF1">
        <w:t>: icons represent their objects</w:t>
      </w:r>
      <w:r>
        <w:t xml:space="preserve"> on the basis of</w:t>
      </w:r>
      <w:r w:rsidR="00EB614F">
        <w:t xml:space="preserve"> a similarity relation</w:t>
      </w:r>
      <w:r w:rsidR="0079122E">
        <w:t xml:space="preserve"> (which is grounded</w:t>
      </w:r>
      <w:r w:rsidR="00EB614F">
        <w:t>,</w:t>
      </w:r>
      <w:r w:rsidR="0079122E">
        <w:t xml:space="preserve"> for Peirce, on the sharing of some feature),</w:t>
      </w:r>
      <w:r w:rsidR="00EB614F">
        <w:t xml:space="preserve"> indexe</w:t>
      </w:r>
      <w:r w:rsidR="00200DF1">
        <w:t>s</w:t>
      </w:r>
      <w:r w:rsidR="00201319">
        <w:t xml:space="preserve"> represent their objects on the basis</w:t>
      </w:r>
      <w:r w:rsidR="00200DF1">
        <w:t xml:space="preserve"> </w:t>
      </w:r>
      <w:r w:rsidR="007654A0">
        <w:t xml:space="preserve">of a </w:t>
      </w:r>
      <w:r w:rsidR="00200DF1">
        <w:t xml:space="preserve">causal or </w:t>
      </w:r>
      <w:r w:rsidR="007654A0">
        <w:t>an</w:t>
      </w:r>
      <w:r w:rsidR="0079122E">
        <w:t>other</w:t>
      </w:r>
      <w:r>
        <w:t xml:space="preserve"> </w:t>
      </w:r>
      <w:r w:rsidR="00201319">
        <w:t>factual</w:t>
      </w:r>
      <w:r w:rsidR="007654A0">
        <w:t>, brute</w:t>
      </w:r>
      <w:r w:rsidR="00200DF1">
        <w:t xml:space="preserve"> relation</w:t>
      </w:r>
      <w:r w:rsidR="00C02F2C">
        <w:rPr>
          <w:rStyle w:val="FootnoteReference"/>
        </w:rPr>
        <w:footnoteReference w:id="10"/>
      </w:r>
      <w:r w:rsidR="00200DF1">
        <w:t xml:space="preserve"> and, finally, symbols represent their </w:t>
      </w:r>
      <w:r w:rsidR="00200DF1">
        <w:lastRenderedPageBreak/>
        <w:t>objects through a conventional relation</w:t>
      </w:r>
      <w:r w:rsidR="00201319">
        <w:t xml:space="preserve"> (which relies, as Peirce argues, on the ascription of a certain feature to an object</w:t>
      </w:r>
      <w:r w:rsidR="007654A0">
        <w:t xml:space="preserve">, as when </w:t>
      </w:r>
      <w:r w:rsidR="0037097F">
        <w:t>we ascribe the command</w:t>
      </w:r>
      <w:r w:rsidR="007654A0">
        <w:t xml:space="preserve"> to proceed with caution to a flashing yellow light</w:t>
      </w:r>
      <w:r w:rsidR="00201319">
        <w:t>)</w:t>
      </w:r>
      <w:r>
        <w:t>.</w:t>
      </w:r>
      <w:r w:rsidR="00BD14EA">
        <w:t xml:space="preserve"> G</w:t>
      </w:r>
      <w:r w:rsidR="00EB614F">
        <w:t xml:space="preserve">iven this distinction, </w:t>
      </w:r>
      <w:proofErr w:type="spellStart"/>
      <w:r w:rsidR="00EB614F">
        <w:t>Kralemann</w:t>
      </w:r>
      <w:proofErr w:type="spellEnd"/>
      <w:r w:rsidR="00EB614F">
        <w:t xml:space="preserve"> and </w:t>
      </w:r>
      <w:proofErr w:type="spellStart"/>
      <w:r w:rsidR="00EB614F">
        <w:t>Lattman</w:t>
      </w:r>
      <w:proofErr w:type="spellEnd"/>
      <w:r w:rsidR="00EB614F">
        <w:t xml:space="preserve"> consider what kind of signs scientific models are, and they put forth the following thesis: </w:t>
      </w:r>
    </w:p>
    <w:p w14:paraId="62D1ECA3" w14:textId="77777777" w:rsidR="00EB614F" w:rsidRDefault="00EB614F" w:rsidP="001A0670">
      <w:pPr>
        <w:spacing w:line="480" w:lineRule="auto"/>
        <w:ind w:firstLine="450"/>
        <w:jc w:val="both"/>
      </w:pPr>
    </w:p>
    <w:p w14:paraId="2A700946" w14:textId="6DDD8545" w:rsidR="00EB614F" w:rsidRDefault="00EB614F" w:rsidP="001A0670">
      <w:pPr>
        <w:spacing w:line="480" w:lineRule="auto"/>
        <w:ind w:left="450"/>
        <w:jc w:val="both"/>
      </w:pPr>
      <w:r>
        <w:t>Since the classification of (the functional aspect of) signs into icons, indexes and symbols primarily has, as regards its definition, a conceptually exclusive character due to Peirce’s theory of categories and since no model is primarily and essentially an index or a symbol –an index represents its object in a direct, intrinsic</w:t>
      </w:r>
      <w:r w:rsidR="009D7D77">
        <w:t xml:space="preserve">, e.g., causal manner and a symbol by a primarily conventional or habitual reference– models must necessarily belong to the class of icons (or put, another way, their iconic aspect is the prevailing, basic one). (2013, 3405)   </w:t>
      </w:r>
      <w:r>
        <w:t xml:space="preserve"> </w:t>
      </w:r>
    </w:p>
    <w:p w14:paraId="397402B8" w14:textId="77777777" w:rsidR="00200DF1" w:rsidRDefault="00200DF1" w:rsidP="001A0670">
      <w:pPr>
        <w:spacing w:line="480" w:lineRule="auto"/>
        <w:ind w:firstLine="450"/>
        <w:jc w:val="both"/>
      </w:pPr>
    </w:p>
    <w:p w14:paraId="32991F1E" w14:textId="3F0791C2" w:rsidR="00200DF1" w:rsidRDefault="009D7D77" w:rsidP="001A0670">
      <w:pPr>
        <w:spacing w:line="480" w:lineRule="auto"/>
        <w:ind w:firstLine="450"/>
        <w:jc w:val="both"/>
      </w:pPr>
      <w:r>
        <w:t>To sup</w:t>
      </w:r>
      <w:r w:rsidR="00FF5F12">
        <w:t xml:space="preserve">port this claim, </w:t>
      </w:r>
      <w:proofErr w:type="spellStart"/>
      <w:r w:rsidR="000A6613">
        <w:t>Kralemann</w:t>
      </w:r>
      <w:proofErr w:type="spellEnd"/>
      <w:r w:rsidR="000A6613">
        <w:t xml:space="preserve"> and </w:t>
      </w:r>
      <w:proofErr w:type="spellStart"/>
      <w:r w:rsidR="000A6613">
        <w:t>Lattman</w:t>
      </w:r>
      <w:proofErr w:type="spellEnd"/>
      <w:r w:rsidR="00FF5F12">
        <w:t xml:space="preserve"> (2015, 3405) contend that</w:t>
      </w:r>
      <w:r>
        <w:t xml:space="preserve"> this ‘is shown by scale models or photographs: these signs represent their objects by a way of similarity between their own quality and the quality</w:t>
      </w:r>
      <w:r w:rsidR="00FF5F12">
        <w:t xml:space="preserve"> of their respective object.’ In addition</w:t>
      </w:r>
      <w:r>
        <w:t>,</w:t>
      </w:r>
      <w:r w:rsidR="00846362">
        <w:t xml:space="preserve"> they (2015, 3405)</w:t>
      </w:r>
      <w:r>
        <w:t xml:space="preserve"> </w:t>
      </w:r>
      <w:r w:rsidR="00846362">
        <w:t>maintain that</w:t>
      </w:r>
      <w:r>
        <w:t xml:space="preserve"> all models without exception </w:t>
      </w:r>
      <w:r w:rsidR="00846362">
        <w:t xml:space="preserve">have an iconic dimension </w:t>
      </w:r>
      <w:r>
        <w:t xml:space="preserve">as </w:t>
      </w:r>
      <w:r w:rsidR="00846362">
        <w:t>‘</w:t>
      </w:r>
      <w:r>
        <w:t xml:space="preserve">they all obviously bear an essential similarity to their objects which serves as the basis of their representational </w:t>
      </w:r>
      <w:r w:rsidR="00ED2536">
        <w:t xml:space="preserve">quality.’ Following Peirce, </w:t>
      </w:r>
      <w:proofErr w:type="spellStart"/>
      <w:r w:rsidR="00ED2536">
        <w:t>Kralemann</w:t>
      </w:r>
      <w:proofErr w:type="spellEnd"/>
      <w:r w:rsidR="00ED2536">
        <w:t xml:space="preserve"> and </w:t>
      </w:r>
      <w:proofErr w:type="spellStart"/>
      <w:r w:rsidR="00ED2536">
        <w:lastRenderedPageBreak/>
        <w:t>Lattman</w:t>
      </w:r>
      <w:proofErr w:type="spellEnd"/>
      <w:r>
        <w:t xml:space="preserve"> highlight </w:t>
      </w:r>
      <w:r w:rsidR="00846362">
        <w:t>too</w:t>
      </w:r>
      <w:r w:rsidR="00ED2536">
        <w:t xml:space="preserve"> </w:t>
      </w:r>
      <w:r>
        <w:t>that the similarity</w:t>
      </w:r>
      <w:r w:rsidR="00ED2536">
        <w:t xml:space="preserve"> in question does not have to boil down to</w:t>
      </w:r>
      <w:r>
        <w:t xml:space="preserve"> image-like similarity </w:t>
      </w:r>
      <w:r w:rsidR="00ED2536">
        <w:t xml:space="preserve">(which corresponds to what Peirce calls ‘images’) </w:t>
      </w:r>
      <w:r>
        <w:t>since Peirce distinguishes</w:t>
      </w:r>
      <w:r w:rsidR="00ED2536">
        <w:t xml:space="preserve"> in his works two other types of similarity: structural similarity (which is the basis of icons he labels ‘diagrams’) and semiotic similarity (which corresponds to icons </w:t>
      </w:r>
      <w:r w:rsidR="00880E8E">
        <w:t xml:space="preserve">that </w:t>
      </w:r>
      <w:r w:rsidR="00ED2536">
        <w:t>he refers to as ‘meta</w:t>
      </w:r>
      <w:r w:rsidR="00880E8E">
        <w:t>p</w:t>
      </w:r>
      <w:r w:rsidR="00ED2536">
        <w:t>hors’). In virtue of t</w:t>
      </w:r>
      <w:r w:rsidR="00C91958">
        <w:t>his, icons, which are a type</w:t>
      </w:r>
      <w:r w:rsidR="00ED2536">
        <w:t xml:space="preserve"> of signs, are further divided according to Peirce into</w:t>
      </w:r>
      <w:r>
        <w:t xml:space="preserve"> </w:t>
      </w:r>
      <w:r w:rsidR="00C91958">
        <w:t>three sub-types</w:t>
      </w:r>
      <w:r w:rsidR="00ED2536">
        <w:t xml:space="preserve"> of signs:</w:t>
      </w:r>
      <w:r>
        <w:t xml:space="preserve"> </w:t>
      </w:r>
      <w:r w:rsidR="00ED2536">
        <w:t>images, diagrams and metaphors.</w:t>
      </w:r>
    </w:p>
    <w:p w14:paraId="222102FE" w14:textId="7427D177" w:rsidR="004F0204" w:rsidRDefault="00B85419" w:rsidP="001A0670">
      <w:pPr>
        <w:spacing w:line="480" w:lineRule="auto"/>
        <w:ind w:firstLine="450"/>
        <w:jc w:val="both"/>
      </w:pPr>
      <w:r>
        <w:t>S</w:t>
      </w:r>
      <w:r w:rsidR="00BD14EA">
        <w:t>ome s</w:t>
      </w:r>
      <w:r w:rsidR="00880E8E">
        <w:t xml:space="preserve">cientific models </w:t>
      </w:r>
      <w:r>
        <w:t>seem to correspond to</w:t>
      </w:r>
      <w:r w:rsidR="00880E8E">
        <w:t xml:space="preserve"> </w:t>
      </w:r>
      <w:r>
        <w:t xml:space="preserve">this taxonomy </w:t>
      </w:r>
      <w:r w:rsidR="00880E8E">
        <w:t>rather neatly. For instance, some fence-line contrast photographs function as ecological models</w:t>
      </w:r>
      <w:r w:rsidR="00753096">
        <w:t>,</w:t>
      </w:r>
      <w:r w:rsidR="00880E8E">
        <w:t xml:space="preserve"> as </w:t>
      </w:r>
      <w:proofErr w:type="spellStart"/>
      <w:r w:rsidR="00880E8E">
        <w:t>Hongslo</w:t>
      </w:r>
      <w:proofErr w:type="spellEnd"/>
      <w:r w:rsidR="00880E8E">
        <w:t xml:space="preserve"> (2015) has shown</w:t>
      </w:r>
      <w:r w:rsidR="00753096">
        <w:t>,</w:t>
      </w:r>
      <w:r w:rsidR="00880E8E">
        <w:t xml:space="preserve"> because they represent vegetation changes over time </w:t>
      </w:r>
      <w:r w:rsidR="00F71E79">
        <w:t xml:space="preserve">in a region </w:t>
      </w:r>
      <w:r w:rsidR="00880E8E">
        <w:t>in virtue of image-like similarity</w:t>
      </w:r>
      <w:r w:rsidR="00753096">
        <w:t xml:space="preserve"> between the photographs and the </w:t>
      </w:r>
      <w:r w:rsidR="00E15EA9">
        <w:t xml:space="preserve">depicted </w:t>
      </w:r>
      <w:r w:rsidR="00753096">
        <w:t>phenomena</w:t>
      </w:r>
      <w:r w:rsidR="00880E8E">
        <w:t xml:space="preserve">. Other models such as the </w:t>
      </w:r>
      <w:proofErr w:type="spellStart"/>
      <w:r w:rsidR="00880E8E">
        <w:t>Lotka-Volterra</w:t>
      </w:r>
      <w:proofErr w:type="spellEnd"/>
      <w:r w:rsidR="00880E8E">
        <w:t xml:space="preserve"> equations function</w:t>
      </w:r>
      <w:r w:rsidR="000D42B4">
        <w:t xml:space="preserve"> as models in virtue of</w:t>
      </w:r>
      <w:r w:rsidR="00880E8E">
        <w:t xml:space="preserve"> </w:t>
      </w:r>
      <w:r w:rsidR="00753096">
        <w:t xml:space="preserve">the existence of </w:t>
      </w:r>
      <w:r w:rsidR="00F71E79">
        <w:t xml:space="preserve">some </w:t>
      </w:r>
      <w:r w:rsidR="00880E8E">
        <w:t>structural similarities between the differential</w:t>
      </w:r>
      <w:r w:rsidR="000D42B4">
        <w:t xml:space="preserve"> equations and the fluctuations</w:t>
      </w:r>
      <w:r w:rsidR="00880E8E">
        <w:t xml:space="preserve"> of </w:t>
      </w:r>
      <w:r w:rsidR="000D42B4">
        <w:t xml:space="preserve">both </w:t>
      </w:r>
      <w:r w:rsidR="00880E8E">
        <w:t>prey and predator population</w:t>
      </w:r>
      <w:r w:rsidR="000D42B4">
        <w:t>s</w:t>
      </w:r>
      <w:r w:rsidR="00880E8E">
        <w:t>.</w:t>
      </w:r>
      <w:r w:rsidR="009F6E98">
        <w:rPr>
          <w:rStyle w:val="FootnoteReference"/>
        </w:rPr>
        <w:footnoteReference w:id="11"/>
      </w:r>
      <w:r w:rsidR="000D42B4">
        <w:t xml:space="preserve"> And, finally, some models such </w:t>
      </w:r>
      <w:r w:rsidR="002B3765">
        <w:t>as</w:t>
      </w:r>
      <w:r w:rsidR="002D3094">
        <w:t xml:space="preserve"> Darwin’s tree of life </w:t>
      </w:r>
      <w:r w:rsidR="001446CE">
        <w:t xml:space="preserve">in </w:t>
      </w:r>
      <w:r w:rsidR="001B032D">
        <w:t xml:space="preserve">his </w:t>
      </w:r>
      <w:r w:rsidR="001B032D" w:rsidRPr="00C542CB">
        <w:rPr>
          <w:i/>
        </w:rPr>
        <w:t>On the Origin of Species</w:t>
      </w:r>
      <w:r w:rsidR="001B032D">
        <w:t xml:space="preserve"> </w:t>
      </w:r>
      <w:r w:rsidR="002D3094">
        <w:t xml:space="preserve">may represent phylogenetic relations between </w:t>
      </w:r>
      <w:r w:rsidR="002B3765">
        <w:t xml:space="preserve">living and dead </w:t>
      </w:r>
      <w:r w:rsidR="002D3094">
        <w:t>organisms</w:t>
      </w:r>
      <w:r w:rsidR="000D42B4">
        <w:t xml:space="preserve"> in virtue of a semiotic similarity</w:t>
      </w:r>
      <w:r w:rsidR="00753096">
        <w:t xml:space="preserve"> between the object and the model</w:t>
      </w:r>
      <w:r w:rsidR="000D42B4">
        <w:t>.</w:t>
      </w:r>
      <w:r w:rsidR="000D42B4">
        <w:rPr>
          <w:rStyle w:val="FootnoteReference"/>
        </w:rPr>
        <w:footnoteReference w:id="12"/>
      </w:r>
      <w:r w:rsidR="000D42B4">
        <w:t xml:space="preserve"> </w:t>
      </w:r>
      <w:r w:rsidR="009F6E98">
        <w:t>Considering</w:t>
      </w:r>
      <w:r w:rsidR="00A67F47">
        <w:t xml:space="preserve"> this, I am in overall </w:t>
      </w:r>
      <w:r w:rsidR="00A67F47">
        <w:lastRenderedPageBreak/>
        <w:t>agre</w:t>
      </w:r>
      <w:r w:rsidR="009F6E98">
        <w:t>ement with the view</w:t>
      </w:r>
      <w:r w:rsidR="00A67F47">
        <w:t xml:space="preserve"> </w:t>
      </w:r>
      <w:r w:rsidR="00384DED">
        <w:t xml:space="preserve">that </w:t>
      </w:r>
      <w:proofErr w:type="spellStart"/>
      <w:r w:rsidR="00384DED">
        <w:t>Kralemann</w:t>
      </w:r>
      <w:proofErr w:type="spellEnd"/>
      <w:r w:rsidR="00384DED">
        <w:t xml:space="preserve"> and </w:t>
      </w:r>
      <w:proofErr w:type="spellStart"/>
      <w:r w:rsidR="00384DED">
        <w:t>Lattman</w:t>
      </w:r>
      <w:proofErr w:type="spellEnd"/>
      <w:r w:rsidR="00384DED">
        <w:t xml:space="preserve"> present</w:t>
      </w:r>
      <w:r w:rsidR="00A67F47">
        <w:t xml:space="preserve"> of </w:t>
      </w:r>
      <w:r w:rsidR="00384DED">
        <w:t xml:space="preserve">scientific </w:t>
      </w:r>
      <w:r w:rsidR="00A67F47">
        <w:t>mode</w:t>
      </w:r>
      <w:r w:rsidR="004F0204">
        <w:t>ls</w:t>
      </w:r>
      <w:r w:rsidR="00384DED">
        <w:t xml:space="preserve"> as </w:t>
      </w:r>
      <w:r>
        <w:t xml:space="preserve">necessarily </w:t>
      </w:r>
      <w:r w:rsidR="00384DED">
        <w:t>having an iconic aspect. T</w:t>
      </w:r>
      <w:r w:rsidR="00A67F47">
        <w:t xml:space="preserve">his </w:t>
      </w:r>
      <w:r w:rsidR="004F0204">
        <w:t>agreement raises two</w:t>
      </w:r>
      <w:r w:rsidR="00A67F47">
        <w:t xml:space="preserve"> </w:t>
      </w:r>
      <w:r w:rsidR="004F0204">
        <w:t xml:space="preserve">further </w:t>
      </w:r>
      <w:r w:rsidR="00A67F47">
        <w:t>question</w:t>
      </w:r>
      <w:r w:rsidR="004F0204">
        <w:t>s</w:t>
      </w:r>
      <w:r w:rsidR="00A67F47">
        <w:t xml:space="preserve">: </w:t>
      </w:r>
      <w:r w:rsidR="004F0204">
        <w:t>granting that</w:t>
      </w:r>
      <w:r w:rsidR="00A67F47">
        <w:t xml:space="preserve"> </w:t>
      </w:r>
      <w:r w:rsidR="004F0204">
        <w:t>scientific models</w:t>
      </w:r>
      <w:r w:rsidR="009F6E98">
        <w:t xml:space="preserve"> </w:t>
      </w:r>
      <w:r>
        <w:t xml:space="preserve">necessarily </w:t>
      </w:r>
      <w:r w:rsidR="009F6E98">
        <w:t>have an iconic aspect</w:t>
      </w:r>
      <w:r w:rsidR="004F0204">
        <w:t xml:space="preserve"> </w:t>
      </w:r>
      <w:r w:rsidR="004F0204" w:rsidRPr="004F0204">
        <w:rPr>
          <w:i/>
        </w:rPr>
        <w:t>qua</w:t>
      </w:r>
      <w:r w:rsidR="004F0204">
        <w:t xml:space="preserve"> signs, can</w:t>
      </w:r>
      <w:r w:rsidR="00E15EA9">
        <w:t xml:space="preserve"> they also have indexical and</w:t>
      </w:r>
      <w:r w:rsidR="004F0204">
        <w:t xml:space="preserve"> symbolic functions? And, if</w:t>
      </w:r>
      <w:r w:rsidR="009A2538">
        <w:t xml:space="preserve"> this is so</w:t>
      </w:r>
      <w:r w:rsidR="00BD14EA">
        <w:t xml:space="preserve">, </w:t>
      </w:r>
      <w:r w:rsidR="009A2538">
        <w:t>can we use this fact</w:t>
      </w:r>
      <w:r w:rsidR="004F0204">
        <w:t xml:space="preserve"> to solve the tension between RF and RR advocates?</w:t>
      </w:r>
    </w:p>
    <w:p w14:paraId="334942DD" w14:textId="77777777" w:rsidR="004F0204" w:rsidRDefault="004F0204" w:rsidP="001A0670">
      <w:pPr>
        <w:spacing w:line="480" w:lineRule="auto"/>
        <w:ind w:firstLine="450"/>
        <w:jc w:val="both"/>
      </w:pPr>
    </w:p>
    <w:p w14:paraId="5390B2E6" w14:textId="63AC2393" w:rsidR="00ED2536" w:rsidRDefault="004F0204" w:rsidP="001A0670">
      <w:pPr>
        <w:spacing w:line="480" w:lineRule="auto"/>
        <w:ind w:firstLine="450"/>
        <w:jc w:val="both"/>
      </w:pPr>
      <w:r>
        <w:t xml:space="preserve">3. Extending </w:t>
      </w:r>
      <w:proofErr w:type="spellStart"/>
      <w:r w:rsidR="009F6E98">
        <w:t>Kralemann</w:t>
      </w:r>
      <w:proofErr w:type="spellEnd"/>
      <w:r w:rsidR="009F6E98">
        <w:t xml:space="preserve"> and </w:t>
      </w:r>
      <w:proofErr w:type="spellStart"/>
      <w:r w:rsidR="009F6E98">
        <w:t>Lattman’s</w:t>
      </w:r>
      <w:proofErr w:type="spellEnd"/>
      <w:r w:rsidR="009F6E98">
        <w:t xml:space="preserve"> proposal to reconcile RR and RF</w:t>
      </w:r>
      <w:r>
        <w:t xml:space="preserve"> </w:t>
      </w:r>
    </w:p>
    <w:p w14:paraId="664E8965" w14:textId="77777777" w:rsidR="009D7D77" w:rsidRDefault="009D7D77" w:rsidP="001A0670">
      <w:pPr>
        <w:spacing w:line="480" w:lineRule="auto"/>
        <w:ind w:firstLine="450"/>
        <w:jc w:val="both"/>
      </w:pPr>
    </w:p>
    <w:p w14:paraId="55BE3925" w14:textId="04F46140" w:rsidR="00A96D27" w:rsidRDefault="009F6E98" w:rsidP="001A0670">
      <w:pPr>
        <w:spacing w:line="480" w:lineRule="auto"/>
        <w:ind w:firstLine="450"/>
        <w:jc w:val="both"/>
      </w:pPr>
      <w:r>
        <w:t>Let us consider now in detail the issue of whether scientific models, in spite of having necessarily an iconic aspect</w:t>
      </w:r>
      <w:r w:rsidR="00E15EA9">
        <w:t>, can also have indexical and</w:t>
      </w:r>
      <w:r w:rsidR="003A3F56">
        <w:t xml:space="preserve"> symbolic aspects. </w:t>
      </w:r>
      <w:proofErr w:type="spellStart"/>
      <w:r>
        <w:t>Kralemann</w:t>
      </w:r>
      <w:proofErr w:type="spellEnd"/>
      <w:r>
        <w:t xml:space="preserve"> and </w:t>
      </w:r>
      <w:proofErr w:type="spellStart"/>
      <w:r>
        <w:t>Lattman</w:t>
      </w:r>
      <w:proofErr w:type="spellEnd"/>
      <w:r>
        <w:t xml:space="preserve"> maintain in the passage </w:t>
      </w:r>
      <w:r w:rsidR="009A2538">
        <w:t>where</w:t>
      </w:r>
      <w:r>
        <w:t xml:space="preserve"> they present their thesis tha</w:t>
      </w:r>
      <w:r w:rsidR="00B861C1">
        <w:t xml:space="preserve">t the distinction between icons, </w:t>
      </w:r>
      <w:r>
        <w:t xml:space="preserve">indexes </w:t>
      </w:r>
      <w:r w:rsidR="00B861C1">
        <w:t>and symbols is mutually exclusive in virtue o</w:t>
      </w:r>
      <w:r w:rsidR="005B0F59">
        <w:t>f Peirce’s theory of categories. But</w:t>
      </w:r>
      <w:r w:rsidR="00B861C1">
        <w:t xml:space="preserve"> they point out in a footnote (2013, 3404, fn5) </w:t>
      </w:r>
      <w:r w:rsidR="005B0F59">
        <w:t xml:space="preserve">that </w:t>
      </w:r>
      <w:r w:rsidR="00B861C1">
        <w:t xml:space="preserve">this does not preclude that ‘several or all the semiotic functions –which Peirce grasps by way of the </w:t>
      </w:r>
      <w:r w:rsidR="00B861C1" w:rsidRPr="00B861C1">
        <w:rPr>
          <w:i/>
        </w:rPr>
        <w:t xml:space="preserve">termini </w:t>
      </w:r>
      <w:proofErr w:type="spellStart"/>
      <w:r w:rsidR="00B861C1" w:rsidRPr="00B861C1">
        <w:rPr>
          <w:i/>
        </w:rPr>
        <w:t>technici</w:t>
      </w:r>
      <w:proofErr w:type="spellEnd"/>
      <w:r w:rsidR="00B861C1">
        <w:t xml:space="preserve"> icon</w:t>
      </w:r>
      <w:r w:rsidR="00100D47">
        <w:t>,</w:t>
      </w:r>
      <w:r w:rsidR="00B861C1">
        <w:t xml:space="preserve"> index and symbol– may be present at the same time in any empirical entity that acts as a sign, though with regard to a different aspect.’ Thus,</w:t>
      </w:r>
      <w:r w:rsidR="00C91958">
        <w:t xml:space="preserve"> even though an icon cannot be an index or a symbol </w:t>
      </w:r>
      <w:r w:rsidR="00C91958" w:rsidRPr="00C91958">
        <w:rPr>
          <w:i/>
        </w:rPr>
        <w:t>qua</w:t>
      </w:r>
      <w:r w:rsidR="00C91958">
        <w:t xml:space="preserve"> icon, </w:t>
      </w:r>
      <w:proofErr w:type="spellStart"/>
      <w:r w:rsidR="00C91958">
        <w:t>Kralemann</w:t>
      </w:r>
      <w:proofErr w:type="spellEnd"/>
      <w:r w:rsidR="00C91958">
        <w:t xml:space="preserve"> and </w:t>
      </w:r>
      <w:proofErr w:type="spellStart"/>
      <w:r w:rsidR="00C91958">
        <w:t>Lattman</w:t>
      </w:r>
      <w:proofErr w:type="spellEnd"/>
      <w:r w:rsidR="00C91958">
        <w:t xml:space="preserve"> acknowledge that an entity that func</w:t>
      </w:r>
      <w:r w:rsidR="004814B7">
        <w:t>tions in some specific context</w:t>
      </w:r>
      <w:r w:rsidR="00C91958">
        <w:t xml:space="preserve"> as an icon (e.g., a photograph of the Eiffel Tower that</w:t>
      </w:r>
      <w:r w:rsidR="004814B7">
        <w:t xml:space="preserve"> represents the Eiffel Tower through</w:t>
      </w:r>
      <w:r w:rsidR="00C91958">
        <w:t xml:space="preserve"> similarity) can have at the same time but in a different respect an indexical fun</w:t>
      </w:r>
      <w:r w:rsidR="004814B7">
        <w:t>ction (e.g. it can</w:t>
      </w:r>
      <w:r w:rsidR="007D07C0">
        <w:t xml:space="preserve"> point to the actual existence of the object it represents </w:t>
      </w:r>
      <w:r w:rsidR="007D07C0" w:rsidRPr="009F3952">
        <w:rPr>
          <w:i/>
        </w:rPr>
        <w:lastRenderedPageBreak/>
        <w:t>via</w:t>
      </w:r>
      <w:r w:rsidR="007D07C0">
        <w:t xml:space="preserve"> a causal relation</w:t>
      </w:r>
      <w:r w:rsidR="00C91958">
        <w:t>)</w:t>
      </w:r>
      <w:r w:rsidR="004814B7">
        <w:t xml:space="preserve"> as well as a symbolic function in a different respect (e.g., it can function as a souvenir of</w:t>
      </w:r>
      <w:r w:rsidR="00100D47">
        <w:t xml:space="preserve"> a honeymoon trip </w:t>
      </w:r>
      <w:r w:rsidR="004814B7" w:rsidRPr="009F3952">
        <w:rPr>
          <w:i/>
        </w:rPr>
        <w:t>via</w:t>
      </w:r>
      <w:r w:rsidR="004814B7">
        <w:t xml:space="preserve"> a certain convention). Now, if entities </w:t>
      </w:r>
      <w:r w:rsidR="00A96D27">
        <w:t xml:space="preserve">such as photographs </w:t>
      </w:r>
      <w:r w:rsidR="004814B7">
        <w:t xml:space="preserve">that function as signs can display </w:t>
      </w:r>
      <w:r w:rsidR="00A96D27">
        <w:t xml:space="preserve">at the same time </w:t>
      </w:r>
      <w:r w:rsidR="004814B7">
        <w:t>various semiotic func</w:t>
      </w:r>
      <w:r w:rsidR="00A96D27">
        <w:t>tions in different respects, is it the case</w:t>
      </w:r>
      <w:r w:rsidR="004814B7">
        <w:t xml:space="preserve"> </w:t>
      </w:r>
      <w:r w:rsidR="005C1617">
        <w:t xml:space="preserve">that scientific </w:t>
      </w:r>
      <w:r w:rsidR="004814B7">
        <w:t>models</w:t>
      </w:r>
      <w:r w:rsidR="00E15EA9">
        <w:t xml:space="preserve"> can also have indexical and</w:t>
      </w:r>
      <w:r w:rsidR="00A96D27">
        <w:t xml:space="preserve"> symbolic functions?</w:t>
      </w:r>
    </w:p>
    <w:p w14:paraId="746DB6C0" w14:textId="6CFA7BED" w:rsidR="00A96D27" w:rsidRDefault="005B0F59" w:rsidP="001A0670">
      <w:pPr>
        <w:spacing w:line="480" w:lineRule="auto"/>
        <w:ind w:firstLine="450"/>
        <w:jc w:val="both"/>
      </w:pPr>
      <w:r>
        <w:t>A</w:t>
      </w:r>
      <w:r w:rsidR="00A96D27">
        <w:t xml:space="preserve"> brief look at the recent literature on modeling shows that vari</w:t>
      </w:r>
      <w:r w:rsidR="00E6025F">
        <w:t>ous scientific models</w:t>
      </w:r>
      <w:r w:rsidR="00A96D27">
        <w:t xml:space="preserve"> h</w:t>
      </w:r>
      <w:r w:rsidR="00E6025F">
        <w:t>av</w:t>
      </w:r>
      <w:r w:rsidR="009A2538">
        <w:t xml:space="preserve">e, in addition to their </w:t>
      </w:r>
      <w:r w:rsidR="00E15EA9">
        <w:t>iconic aspect, indexical and</w:t>
      </w:r>
      <w:r w:rsidR="00A96D27">
        <w:t xml:space="preserve"> symbolic aspects. For instance, when </w:t>
      </w:r>
      <w:proofErr w:type="spellStart"/>
      <w:r w:rsidR="00A96D27">
        <w:t>Leonelli</w:t>
      </w:r>
      <w:proofErr w:type="spellEnd"/>
      <w:r w:rsidR="00A96D27">
        <w:t xml:space="preserve"> considers how certain </w:t>
      </w:r>
      <w:r w:rsidR="00FC04C7">
        <w:t xml:space="preserve">specific exemplars of </w:t>
      </w:r>
      <w:r w:rsidR="00FC04C7" w:rsidRPr="00FC04C7">
        <w:rPr>
          <w:i/>
        </w:rPr>
        <w:t>Arabidopsis thaliana</w:t>
      </w:r>
      <w:r w:rsidR="00C944DF">
        <w:t xml:space="preserve"> can function as models</w:t>
      </w:r>
      <w:r w:rsidR="00A96D27">
        <w:t xml:space="preserve"> </w:t>
      </w:r>
      <w:r w:rsidR="00C944DF">
        <w:t xml:space="preserve">after being developed </w:t>
      </w:r>
      <w:r w:rsidR="00384DED">
        <w:t xml:space="preserve">in laboratories </w:t>
      </w:r>
      <w:r w:rsidR="00C944DF">
        <w:t>through a process she labels ‘material abstraction’,</w:t>
      </w:r>
      <w:r w:rsidR="00D95712">
        <w:rPr>
          <w:rStyle w:val="FootnoteReference"/>
        </w:rPr>
        <w:footnoteReference w:id="13"/>
      </w:r>
      <w:r w:rsidR="005C1617">
        <w:t xml:space="preserve"> she points out </w:t>
      </w:r>
      <w:r w:rsidR="00C944DF">
        <w:t>tha</w:t>
      </w:r>
      <w:r w:rsidR="00384DED">
        <w:t>t the specific exemplars</w:t>
      </w:r>
      <w:r w:rsidR="00C944DF">
        <w:t xml:space="preserve"> function as models not only becaus</w:t>
      </w:r>
      <w:r w:rsidR="00384DED">
        <w:t>e of their similarities to</w:t>
      </w:r>
      <w:r w:rsidR="00C944DF">
        <w:t xml:space="preserve"> </w:t>
      </w:r>
      <w:r w:rsidR="00DD5E79">
        <w:t>wild instances of the plant</w:t>
      </w:r>
      <w:r w:rsidR="00C944DF">
        <w:t>, but also because the process of ma</w:t>
      </w:r>
      <w:r w:rsidR="00DD5E79">
        <w:t>terial abstraction has two key features:</w:t>
      </w:r>
    </w:p>
    <w:p w14:paraId="006B41AA" w14:textId="77777777" w:rsidR="00DD5E79" w:rsidRDefault="00DD5E79" w:rsidP="001A0670">
      <w:pPr>
        <w:spacing w:line="480" w:lineRule="auto"/>
        <w:ind w:firstLine="450"/>
        <w:jc w:val="both"/>
      </w:pPr>
    </w:p>
    <w:p w14:paraId="266A7F3D" w14:textId="5AB41F78" w:rsidR="00DD5E79" w:rsidRDefault="00DD5E79" w:rsidP="001A0670">
      <w:pPr>
        <w:spacing w:line="480" w:lineRule="auto"/>
        <w:ind w:left="450"/>
        <w:jc w:val="both"/>
      </w:pPr>
      <w:r>
        <w:t xml:space="preserve">It is aimed at the material replication of features of plants. These features are selected as desirable insofar as they allow us to explore unknown aspects of </w:t>
      </w:r>
      <w:r w:rsidRPr="00EF7B56">
        <w:rPr>
          <w:i/>
        </w:rPr>
        <w:t>Arabidopsis</w:t>
      </w:r>
      <w:r>
        <w:t xml:space="preserve"> biology (</w:t>
      </w:r>
      <w:proofErr w:type="spellStart"/>
      <w:r>
        <w:t>e.g</w:t>
      </w:r>
      <w:proofErr w:type="spellEnd"/>
      <w:r>
        <w:t xml:space="preserve">, the regulatory </w:t>
      </w:r>
      <w:r w:rsidR="00384DED">
        <w:t>mechanisms responsible for the phenotypic differences between Lan and Col ecotypes). The stability of these features across different laboratory settings is a necessary condition for the resulting model to have representational value.</w:t>
      </w:r>
      <w:r w:rsidR="004977C0">
        <w:t xml:space="preserve"> (…) Without agreeing on the </w:t>
      </w:r>
      <w:r w:rsidR="004977C0">
        <w:lastRenderedPageBreak/>
        <w:t xml:space="preserve">traits that should characterize Lan and Col specimens as models of Arabidopsis plants, there can be no study of their regulatory systems, nor can results achieved through such study be applied to other species. Specimens that do not possess the traits selected by NASC researchers do not constitute trustworthy representatives of </w:t>
      </w:r>
      <w:r w:rsidR="004977C0" w:rsidRPr="00EF7B56">
        <w:rPr>
          <w:i/>
        </w:rPr>
        <w:t>Arabidopsis</w:t>
      </w:r>
      <w:r w:rsidR="004977C0">
        <w:t xml:space="preserve"> wild types.</w:t>
      </w:r>
      <w:r w:rsidR="00384DED">
        <w:t xml:space="preserve"> (2008, 522)</w:t>
      </w:r>
    </w:p>
    <w:p w14:paraId="1B98F801" w14:textId="3DF2CFE0" w:rsidR="009F6E98" w:rsidRDefault="004814B7" w:rsidP="001A0670">
      <w:pPr>
        <w:spacing w:line="480" w:lineRule="auto"/>
        <w:ind w:firstLine="450"/>
        <w:jc w:val="both"/>
      </w:pPr>
      <w:r>
        <w:t xml:space="preserve"> </w:t>
      </w:r>
    </w:p>
    <w:p w14:paraId="77FE522E" w14:textId="29EBEB3B" w:rsidR="00C01D33" w:rsidRDefault="00625697" w:rsidP="001A0670">
      <w:pPr>
        <w:spacing w:line="480" w:lineRule="auto"/>
        <w:ind w:firstLine="450"/>
        <w:jc w:val="both"/>
      </w:pPr>
      <w:r>
        <w:t>As this passage suggests</w:t>
      </w:r>
      <w:r w:rsidR="00384DED">
        <w:t xml:space="preserve">, using an instance of </w:t>
      </w:r>
      <w:r w:rsidR="00384DED" w:rsidRPr="00384DED">
        <w:rPr>
          <w:i/>
        </w:rPr>
        <w:t>Arabidopsis thaliana</w:t>
      </w:r>
      <w:r w:rsidR="00384DED">
        <w:t xml:space="preserve"> created in the laboratory th</w:t>
      </w:r>
      <w:r w:rsidR="004977C0">
        <w:t xml:space="preserve">rough </w:t>
      </w:r>
      <w:r w:rsidR="005B0F59">
        <w:t>material abstraction as a model</w:t>
      </w:r>
      <w:r>
        <w:t xml:space="preserve"> </w:t>
      </w:r>
      <w:r w:rsidR="004977C0">
        <w:t xml:space="preserve">involves, </w:t>
      </w:r>
      <w:r w:rsidR="00A83AFB">
        <w:t>in addition to the iconic dimension that characterizes all</w:t>
      </w:r>
      <w:r w:rsidR="004977C0">
        <w:t xml:space="preserve"> models, the two other semiotic functions.</w:t>
      </w:r>
      <w:r w:rsidR="00A83AFB">
        <w:t xml:space="preserve"> In order to represent </w:t>
      </w:r>
      <w:r>
        <w:t xml:space="preserve">some </w:t>
      </w:r>
      <w:r w:rsidR="00A83AFB" w:rsidRPr="00EF7B56">
        <w:rPr>
          <w:i/>
        </w:rPr>
        <w:t>Arabidopsis</w:t>
      </w:r>
      <w:r w:rsidR="00A83AFB">
        <w:t xml:space="preserve"> wild</w:t>
      </w:r>
      <w:r w:rsidR="00885267">
        <w:t xml:space="preserve"> types, the model organism must be such th</w:t>
      </w:r>
      <w:r w:rsidR="00D56EC2">
        <w:t>at it can be used to indicate</w:t>
      </w:r>
      <w:r w:rsidR="00A83AFB">
        <w:t xml:space="preserve"> </w:t>
      </w:r>
      <w:r w:rsidR="00D56EC2">
        <w:t xml:space="preserve">(i.e., to </w:t>
      </w:r>
      <w:r w:rsidR="00885267">
        <w:t>‘</w:t>
      </w:r>
      <w:r w:rsidR="00D56EC2">
        <w:t>trace</w:t>
      </w:r>
      <w:r w:rsidR="00885267">
        <w:t xml:space="preserve"> back</w:t>
      </w:r>
      <w:r w:rsidR="00D56EC2">
        <w:t xml:space="preserve"> to</w:t>
      </w:r>
      <w:r w:rsidR="00885267">
        <w:t>’</w:t>
      </w:r>
      <w:r w:rsidR="00D56EC2">
        <w:t>)</w:t>
      </w:r>
      <w:r w:rsidR="00885267">
        <w:t xml:space="preserve"> </w:t>
      </w:r>
      <w:r w:rsidR="00A83AFB">
        <w:t>the</w:t>
      </w:r>
      <w:r>
        <w:t>se</w:t>
      </w:r>
      <w:r w:rsidR="00A83AFB">
        <w:t xml:space="preserve"> wild types</w:t>
      </w:r>
      <w:r w:rsidR="00B65F47">
        <w:t>.</w:t>
      </w:r>
      <w:r w:rsidR="00661584">
        <w:t xml:space="preserve"> </w:t>
      </w:r>
      <w:r w:rsidR="00B65F47">
        <w:t xml:space="preserve">This indicating or ‘tracing back’ is possible since there </w:t>
      </w:r>
      <w:r w:rsidR="00C542CB">
        <w:t xml:space="preserve">is </w:t>
      </w:r>
      <w:r w:rsidR="00B65F47">
        <w:t xml:space="preserve">a series of causal links </w:t>
      </w:r>
      <w:r w:rsidR="00C542CB">
        <w:t xml:space="preserve">existing </w:t>
      </w:r>
      <w:r w:rsidR="00B65F47">
        <w:t>between the model organism and certain wild specimens that obtain in virtue of</w:t>
      </w:r>
      <w:r w:rsidR="00C542CB">
        <w:t xml:space="preserve"> certain phylogenetic relations and</w:t>
      </w:r>
      <w:r w:rsidR="00B65F47">
        <w:t xml:space="preserve"> </w:t>
      </w:r>
      <w:r w:rsidR="00885267">
        <w:t xml:space="preserve">of </w:t>
      </w:r>
      <w:r w:rsidR="00C542CB">
        <w:t xml:space="preserve">laboratory manipulations. </w:t>
      </w:r>
      <w:r w:rsidR="00A83AFB">
        <w:t>In virtue of thi</w:t>
      </w:r>
      <w:r w:rsidR="00661584">
        <w:t xml:space="preserve">s, the </w:t>
      </w:r>
      <w:r w:rsidR="00661584" w:rsidRPr="001C2FD6">
        <w:rPr>
          <w:i/>
        </w:rPr>
        <w:t>model</w:t>
      </w:r>
      <w:r w:rsidR="00661584" w:rsidRPr="00683731">
        <w:rPr>
          <w:i/>
        </w:rPr>
        <w:t xml:space="preserve"> </w:t>
      </w:r>
      <w:r w:rsidR="00661584" w:rsidRPr="001C2FD6">
        <w:t>organism</w:t>
      </w:r>
      <w:r w:rsidR="00661584">
        <w:t xml:space="preserve"> represents</w:t>
      </w:r>
      <w:r w:rsidR="00A83AFB">
        <w:t xml:space="preserve"> other </w:t>
      </w:r>
      <w:r w:rsidR="00A83AFB" w:rsidRPr="001C2FD6">
        <w:rPr>
          <w:i/>
        </w:rPr>
        <w:t>wild</w:t>
      </w:r>
      <w:r w:rsidR="00A83AFB">
        <w:t xml:space="preserve"> </w:t>
      </w:r>
      <w:r w:rsidR="00A83AFB" w:rsidRPr="001C2FD6">
        <w:t>organisms</w:t>
      </w:r>
      <w:r w:rsidR="00885267">
        <w:t xml:space="preserve"> since</w:t>
      </w:r>
      <w:r w:rsidR="00A83AFB">
        <w:t xml:space="preserve"> it operates as an index</w:t>
      </w:r>
      <w:r w:rsidR="0016496C">
        <w:t xml:space="preserve">, just as </w:t>
      </w:r>
      <w:r w:rsidR="003E473A">
        <w:t>the presence of petrified wood</w:t>
      </w:r>
      <w:r w:rsidR="0016496C">
        <w:t xml:space="preserve"> </w:t>
      </w:r>
      <w:r w:rsidR="00885267">
        <w:t xml:space="preserve">in an area </w:t>
      </w:r>
      <w:r w:rsidR="003E473A">
        <w:t xml:space="preserve">(e.g., Petrified Forest National Park) </w:t>
      </w:r>
      <w:r w:rsidR="0016496C">
        <w:t xml:space="preserve">operates </w:t>
      </w:r>
      <w:r w:rsidR="003E473A">
        <w:t xml:space="preserve">as an index of the existence of vegetal life </w:t>
      </w:r>
      <w:r w:rsidR="00885267">
        <w:t>in another</w:t>
      </w:r>
      <w:r w:rsidR="003E473A">
        <w:t xml:space="preserve"> era</w:t>
      </w:r>
      <w:r w:rsidR="00D56EC2">
        <w:t xml:space="preserve">. Moreover, </w:t>
      </w:r>
      <w:r w:rsidR="00683731">
        <w:t xml:space="preserve">certain features of </w:t>
      </w:r>
      <w:r w:rsidR="00A83AFB">
        <w:t xml:space="preserve">the </w:t>
      </w:r>
      <w:r w:rsidR="00683731">
        <w:t>model organism stand</w:t>
      </w:r>
      <w:r w:rsidR="00B935F8">
        <w:t xml:space="preserve"> </w:t>
      </w:r>
      <w:r w:rsidR="00683731">
        <w:t>for features</w:t>
      </w:r>
      <w:r w:rsidR="00B935F8">
        <w:t xml:space="preserve"> </w:t>
      </w:r>
      <w:r w:rsidR="00683731">
        <w:t xml:space="preserve">of </w:t>
      </w:r>
      <w:r w:rsidR="00B935F8">
        <w:t>wild organisms (and not others) because the scientist</w:t>
      </w:r>
      <w:r w:rsidR="001C2FD6">
        <w:t>s who</w:t>
      </w:r>
      <w:r w:rsidR="0088480E">
        <w:t xml:space="preserve"> created it selected </w:t>
      </w:r>
      <w:r w:rsidR="0088480E" w:rsidRPr="0088480E">
        <w:rPr>
          <w:i/>
        </w:rPr>
        <w:t>via</w:t>
      </w:r>
      <w:r w:rsidR="00BF0441">
        <w:t xml:space="preserve"> a convention</w:t>
      </w:r>
      <w:r w:rsidR="00683731">
        <w:t xml:space="preserve"> certain feature</w:t>
      </w:r>
      <w:r>
        <w:t>s</w:t>
      </w:r>
      <w:r w:rsidR="00B935F8">
        <w:t xml:space="preserve"> as desirable and left others a</w:t>
      </w:r>
      <w:r w:rsidR="009A2538">
        <w:t>side. In virtue of this, some</w:t>
      </w:r>
      <w:r w:rsidR="00B935F8">
        <w:t xml:space="preserve"> </w:t>
      </w:r>
      <w:r w:rsidR="00B935F8" w:rsidRPr="009A2538">
        <w:t>features</w:t>
      </w:r>
      <w:r w:rsidR="00B935F8">
        <w:t xml:space="preserve"> of the model organism represent </w:t>
      </w:r>
      <w:r w:rsidR="00B935F8" w:rsidRPr="001C2FD6">
        <w:t>features</w:t>
      </w:r>
      <w:r w:rsidR="00B935F8">
        <w:t xml:space="preserve"> found i</w:t>
      </w:r>
      <w:r w:rsidR="009A2538">
        <w:t xml:space="preserve">n the wild </w:t>
      </w:r>
      <w:r w:rsidR="005C1617">
        <w:t>exemplars</w:t>
      </w:r>
      <w:r w:rsidR="00B935F8">
        <w:t xml:space="preserve"> insofar as the </w:t>
      </w:r>
      <w:r w:rsidR="00B935F8" w:rsidRPr="001C2FD6">
        <w:t>features</w:t>
      </w:r>
      <w:r w:rsidR="00B935F8">
        <w:t xml:space="preserve"> in question function as symbols.</w:t>
      </w:r>
      <w:r w:rsidR="00683731">
        <w:rPr>
          <w:rStyle w:val="FootnoteReference"/>
        </w:rPr>
        <w:footnoteReference w:id="14"/>
      </w:r>
      <w:r w:rsidR="00B935F8">
        <w:t xml:space="preserve"> </w:t>
      </w:r>
    </w:p>
    <w:p w14:paraId="6221B5ED" w14:textId="01776CE6" w:rsidR="001F0277" w:rsidRDefault="00923B5D" w:rsidP="001A0670">
      <w:pPr>
        <w:spacing w:line="480" w:lineRule="auto"/>
        <w:ind w:firstLine="450"/>
        <w:jc w:val="both"/>
      </w:pPr>
      <w:r>
        <w:lastRenderedPageBreak/>
        <w:t>As this example shows, an entity that functions as a scientific model can be, if we conceive it within the framework of Peirce’s theory of signs, a</w:t>
      </w:r>
      <w:r w:rsidR="00597F47">
        <w:t xml:space="preserve"> model in different ways</w:t>
      </w:r>
      <w:r>
        <w:t xml:space="preserve"> since it can operate </w:t>
      </w:r>
      <w:r w:rsidR="005F208D">
        <w:t xml:space="preserve">in some respects </w:t>
      </w:r>
      <w:r>
        <w:t xml:space="preserve">as </w:t>
      </w:r>
      <w:r w:rsidR="005F208D">
        <w:t xml:space="preserve">an </w:t>
      </w:r>
      <w:r>
        <w:t xml:space="preserve">icon, </w:t>
      </w:r>
      <w:r w:rsidR="005F208D">
        <w:t>in others as an index and, finally, in others</w:t>
      </w:r>
      <w:r>
        <w:t xml:space="preserve"> as a symbol. This insight </w:t>
      </w:r>
      <w:r w:rsidR="00A8076B">
        <w:t xml:space="preserve">allows us to vindicate a </w:t>
      </w:r>
      <w:r w:rsidR="001C2FD6">
        <w:t>distinction</w:t>
      </w:r>
      <w:r w:rsidR="008165A2">
        <w:t xml:space="preserve"> Liu (2015) has recently made in order to reject a deflationary conception of scientific representation proposed by</w:t>
      </w:r>
      <w:r w:rsidR="001C2FD6">
        <w:t xml:space="preserve"> </w:t>
      </w:r>
      <w:proofErr w:type="spellStart"/>
      <w:r w:rsidR="001C2FD6">
        <w:t>Callender</w:t>
      </w:r>
      <w:proofErr w:type="spellEnd"/>
      <w:r w:rsidR="001C2FD6">
        <w:t xml:space="preserve"> and Cohen (2006).</w:t>
      </w:r>
      <w:r w:rsidR="008165A2">
        <w:t xml:space="preserve"> </w:t>
      </w:r>
      <w:proofErr w:type="spellStart"/>
      <w:r w:rsidR="008165A2">
        <w:t>Callender</w:t>
      </w:r>
      <w:proofErr w:type="spellEnd"/>
      <w:r w:rsidR="008165A2">
        <w:t xml:space="preserve"> and </w:t>
      </w:r>
      <w:r w:rsidR="005F208D">
        <w:t xml:space="preserve">Cohen defend a view of </w:t>
      </w:r>
      <w:r w:rsidR="008165A2">
        <w:t>sci</w:t>
      </w:r>
      <w:r w:rsidR="005F208D">
        <w:t>entific representation according to which it is</w:t>
      </w:r>
      <w:r w:rsidR="001F0277">
        <w:t xml:space="preserve"> first and foremost</w:t>
      </w:r>
      <w:r w:rsidR="005F208D">
        <w:t xml:space="preserve"> a matter of convention</w:t>
      </w:r>
      <w:r w:rsidR="00C52789">
        <w:t xml:space="preserve">al </w:t>
      </w:r>
      <w:r w:rsidR="00C52789" w:rsidRPr="00C52789">
        <w:rPr>
          <w:i/>
        </w:rPr>
        <w:t>fiat</w:t>
      </w:r>
      <w:r w:rsidR="00C52789">
        <w:t xml:space="preserve"> within a framework that they label ‘the General </w:t>
      </w:r>
      <w:proofErr w:type="spellStart"/>
      <w:r w:rsidR="00C52789">
        <w:t>Gricean</w:t>
      </w:r>
      <w:proofErr w:type="spellEnd"/>
      <w:r w:rsidR="00C52789">
        <w:t xml:space="preserve"> account’ and that they </w:t>
      </w:r>
      <w:r w:rsidR="00AA1F04">
        <w:t xml:space="preserve">(2006, 70) </w:t>
      </w:r>
      <w:r w:rsidR="00C52789">
        <w:t xml:space="preserve">characterize in terms of the following central claim: ‘all (…) types of representation can </w:t>
      </w:r>
      <w:r w:rsidR="00AA1F04">
        <w:t>be explained (in a unified way) as deriving from some more fundamental sorts of representations that are taken to be mental states</w:t>
      </w:r>
      <w:r w:rsidR="00C52789">
        <w:t>’</w:t>
      </w:r>
      <w:r w:rsidR="005F208D">
        <w:t>.</w:t>
      </w:r>
      <w:r w:rsidR="0053381E">
        <w:t xml:space="preserve"> For them, in principle any entity</w:t>
      </w:r>
      <w:r w:rsidR="005F208D">
        <w:t xml:space="preserve"> whatsoeve</w:t>
      </w:r>
      <w:r w:rsidR="001F0277">
        <w:t>r can be a scientific model of some</w:t>
      </w:r>
      <w:r w:rsidR="005F208D">
        <w:t xml:space="preserve"> phenomenon </w:t>
      </w:r>
      <w:r w:rsidR="0053381E">
        <w:t xml:space="preserve">P </w:t>
      </w:r>
      <w:r w:rsidR="005F208D">
        <w:t>as long as the</w:t>
      </w:r>
      <w:r w:rsidR="0053381E">
        <w:t xml:space="preserve"> entity in question is such that it reliably elicits the appropriate belief states in people that employ the model.</w:t>
      </w:r>
      <w:r w:rsidR="00E15EA9">
        <w:rPr>
          <w:rStyle w:val="FootnoteReference"/>
        </w:rPr>
        <w:footnoteReference w:id="15"/>
      </w:r>
      <w:r w:rsidR="0053381E">
        <w:t xml:space="preserve"> </w:t>
      </w:r>
      <w:r w:rsidR="00525B60">
        <w:t xml:space="preserve">To be more specific, on the view that </w:t>
      </w:r>
      <w:proofErr w:type="spellStart"/>
      <w:r w:rsidR="00525B60">
        <w:t>Callender</w:t>
      </w:r>
      <w:proofErr w:type="spellEnd"/>
      <w:r w:rsidR="00525B60">
        <w:t xml:space="preserve"> and Cohen defend, while causal, resemblance and/or isomorphic relations may bear </w:t>
      </w:r>
      <w:r w:rsidR="002904B9">
        <w:t xml:space="preserve">a certain role on whether an entity can be used to </w:t>
      </w:r>
      <w:r w:rsidR="002904B9">
        <w:lastRenderedPageBreak/>
        <w:t xml:space="preserve">represent </w:t>
      </w:r>
      <w:r w:rsidR="001F0277">
        <w:t xml:space="preserve">successfully </w:t>
      </w:r>
      <w:r w:rsidR="002904B9">
        <w:t>a certain phenomenon</w:t>
      </w:r>
      <w:r w:rsidR="00206413">
        <w:t xml:space="preserve"> P</w:t>
      </w:r>
      <w:r w:rsidR="002904B9">
        <w:t>, they only function at most as pragmatic constraints since the key element</w:t>
      </w:r>
      <w:r w:rsidR="00525B60">
        <w:t xml:space="preserve"> </w:t>
      </w:r>
      <w:r w:rsidR="002904B9">
        <w:t>behind scienti</w:t>
      </w:r>
      <w:r w:rsidR="005C1617">
        <w:t xml:space="preserve">fic representation is a </w:t>
      </w:r>
      <w:r w:rsidR="002904B9">
        <w:t xml:space="preserve">conventional stipulation. </w:t>
      </w:r>
      <w:r w:rsidR="001F0277">
        <w:t xml:space="preserve"> In virtue of this, </w:t>
      </w:r>
      <w:proofErr w:type="spellStart"/>
      <w:r w:rsidR="001F0277">
        <w:t>Callender</w:t>
      </w:r>
      <w:proofErr w:type="spellEnd"/>
      <w:r w:rsidR="001F0277">
        <w:t xml:space="preserve"> and Cohen</w:t>
      </w:r>
      <w:r w:rsidR="00206413">
        <w:t xml:space="preserve"> </w:t>
      </w:r>
      <w:r w:rsidR="00AA1F04">
        <w:t xml:space="preserve">(2006, 77) </w:t>
      </w:r>
      <w:r w:rsidR="00206413">
        <w:t>endorse a position</w:t>
      </w:r>
      <w:r w:rsidR="00AA1F04">
        <w:t xml:space="preserve"> where</w:t>
      </w:r>
      <w:r w:rsidR="00206413">
        <w:t xml:space="preserve"> </w:t>
      </w:r>
      <w:r w:rsidR="007E2C04">
        <w:t>‘</w:t>
      </w:r>
      <w:r w:rsidR="00206413">
        <w:t xml:space="preserve">scientific representation is just another species of representation to which the General </w:t>
      </w:r>
      <w:proofErr w:type="spellStart"/>
      <w:r w:rsidR="00206413">
        <w:t>Gricean</w:t>
      </w:r>
      <w:proofErr w:type="spellEnd"/>
      <w:r w:rsidR="00206413">
        <w:t xml:space="preserve"> account is straightforwardly applicable.’</w:t>
      </w:r>
    </w:p>
    <w:p w14:paraId="5153074A" w14:textId="34390FFB" w:rsidR="00597F47" w:rsidRDefault="009B0D1C" w:rsidP="001A0670">
      <w:pPr>
        <w:spacing w:line="480" w:lineRule="auto"/>
        <w:ind w:firstLine="450"/>
        <w:jc w:val="both"/>
      </w:pPr>
      <w:r>
        <w:t xml:space="preserve">Now, on one side, </w:t>
      </w:r>
      <w:r w:rsidR="0053381E">
        <w:t xml:space="preserve">Liu finds (quite rightly, I think) this conception of scientific representation </w:t>
      </w:r>
      <w:r w:rsidR="008A036E">
        <w:t>too deflated</w:t>
      </w:r>
      <w:r>
        <w:t xml:space="preserve"> since it leaves</w:t>
      </w:r>
      <w:r w:rsidR="000B31DD">
        <w:t xml:space="preserve"> aside </w:t>
      </w:r>
      <w:r w:rsidR="00232709">
        <w:t>causal and resemblance</w:t>
      </w:r>
      <w:r>
        <w:t xml:space="preserve"> relations as mere pragmatic constraints</w:t>
      </w:r>
      <w:r w:rsidR="006065F7">
        <w:t>, and puts all the wei</w:t>
      </w:r>
      <w:r w:rsidR="00232709">
        <w:t>ght upon the conventional or symbolic relations</w:t>
      </w:r>
      <w:r>
        <w:t>.</w:t>
      </w:r>
      <w:r w:rsidR="006065F7">
        <w:rPr>
          <w:rStyle w:val="FootnoteReference"/>
        </w:rPr>
        <w:footnoteReference w:id="16"/>
      </w:r>
      <w:r>
        <w:t xml:space="preserve"> But, on the other side,</w:t>
      </w:r>
      <w:r w:rsidR="008A036E">
        <w:t xml:space="preserve"> </w:t>
      </w:r>
      <w:r>
        <w:t xml:space="preserve">he also </w:t>
      </w:r>
      <w:r w:rsidR="008A036E">
        <w:t>wants to preserve</w:t>
      </w:r>
      <w:r w:rsidR="006316EB">
        <w:t xml:space="preserve"> the idea that there is a</w:t>
      </w:r>
      <w:r>
        <w:t>n important</w:t>
      </w:r>
      <w:r w:rsidR="006316EB">
        <w:t xml:space="preserve"> conventional </w:t>
      </w:r>
      <w:r w:rsidR="00232709">
        <w:t xml:space="preserve">or symbolic </w:t>
      </w:r>
      <w:r w:rsidR="006316EB">
        <w:t xml:space="preserve">element at work in </w:t>
      </w:r>
      <w:r>
        <w:t>cases of scientific representation.</w:t>
      </w:r>
      <w:r w:rsidR="006316EB">
        <w:t xml:space="preserve"> </w:t>
      </w:r>
      <w:r w:rsidR="000B31DD">
        <w:t xml:space="preserve">To incorporate </w:t>
      </w:r>
      <w:r w:rsidR="003C52A4">
        <w:t>all these</w:t>
      </w:r>
      <w:r w:rsidR="000B31DD">
        <w:t xml:space="preserve"> elements, </w:t>
      </w:r>
      <w:r w:rsidR="003C52A4">
        <w:t>Liu</w:t>
      </w:r>
      <w:r w:rsidR="006316EB">
        <w:t xml:space="preserve"> draws a distinction between two different types of signs that are used to represent in science (which he calls, following </w:t>
      </w:r>
      <w:proofErr w:type="spellStart"/>
      <w:r w:rsidR="006316EB">
        <w:t>Callender</w:t>
      </w:r>
      <w:proofErr w:type="spellEnd"/>
      <w:r w:rsidR="006316EB">
        <w:t xml:space="preserve"> and Cohen, ‘representat</w:t>
      </w:r>
      <w:r w:rsidR="00597F47">
        <w:t>ional vehicles’).</w:t>
      </w:r>
      <w:r w:rsidR="00EC5AC6">
        <w:rPr>
          <w:rStyle w:val="FootnoteReference"/>
        </w:rPr>
        <w:footnoteReference w:id="17"/>
      </w:r>
      <w:r w:rsidR="005C1617">
        <w:t xml:space="preserve"> For Liu, there are symbolic vehicles and</w:t>
      </w:r>
      <w:r w:rsidR="00597F47">
        <w:t xml:space="preserve"> </w:t>
      </w:r>
      <w:r w:rsidR="005C1617">
        <w:t>epistemic ones</w:t>
      </w:r>
      <w:r w:rsidR="00597F47">
        <w:t>, and the difference is the following one:</w:t>
      </w:r>
    </w:p>
    <w:p w14:paraId="61770720" w14:textId="77777777" w:rsidR="00597F47" w:rsidRDefault="00597F47" w:rsidP="001A0670">
      <w:pPr>
        <w:spacing w:line="480" w:lineRule="auto"/>
        <w:ind w:firstLine="450"/>
        <w:jc w:val="both"/>
      </w:pPr>
    </w:p>
    <w:p w14:paraId="72A3A76B" w14:textId="2ADF92B8" w:rsidR="00C01D33" w:rsidRDefault="00597F47" w:rsidP="001A0670">
      <w:pPr>
        <w:spacing w:line="480" w:lineRule="auto"/>
        <w:ind w:left="450"/>
        <w:jc w:val="both"/>
      </w:pPr>
      <w:r>
        <w:lastRenderedPageBreak/>
        <w:t>[Symbolic vehicles], whether linguistic or non linguistic, are essentially arbitrary physical objects that people use by agreement as tags or marks for the things they want to refer to. (…) Epistemic vehicles, those vehicles that we usually see in acts of modeling things or event is the world, scientifically or otherwise, are not used as symbols (…</w:t>
      </w:r>
      <w:r w:rsidR="00551DFF">
        <w:t>) A cursory look at the use</w:t>
      </w:r>
      <w:r>
        <w:t xml:space="preserve"> of such scientific models would reveal </w:t>
      </w:r>
      <w:r w:rsidR="00551DFF">
        <w:t>two rather obvious points: (</w:t>
      </w:r>
      <w:proofErr w:type="spellStart"/>
      <w:r w:rsidR="00551DFF">
        <w:t>i</w:t>
      </w:r>
      <w:proofErr w:type="spellEnd"/>
      <w:r w:rsidR="00551DFF">
        <w:t xml:space="preserve">) they cannot be had, unlike the symbolic vehicles, through a stipulation among the users and, more importantly (ii) they have features that are regarded as relating to their targets in such a way that they can be used to show or </w:t>
      </w:r>
      <w:r w:rsidR="00551DFF">
        <w:sym w:font="Symbol" w:char="F065"/>
      </w:r>
      <w:r w:rsidR="00551DFF">
        <w:sym w:font="Symbol" w:char="F070"/>
      </w:r>
      <w:r w:rsidR="00551DFF">
        <w:sym w:font="Symbol" w:char="F063"/>
      </w:r>
      <w:r w:rsidR="00551DFF">
        <w:sym w:font="Symbol" w:char="F064"/>
      </w:r>
      <w:r w:rsidR="00551DFF">
        <w:sym w:font="Symbol" w:char="F065"/>
      </w:r>
      <w:r w:rsidR="00551DFF">
        <w:sym w:font="Symbol" w:char="F069"/>
      </w:r>
      <w:r w:rsidR="00551DFF">
        <w:sym w:font="Symbol" w:char="F078"/>
      </w:r>
      <w:r w:rsidR="00551DFF">
        <w:sym w:font="Symbol" w:char="F068"/>
      </w:r>
      <w:r w:rsidR="00551DFF">
        <w:t xml:space="preserve"> the targets or to learn about them. (2015, 46) </w:t>
      </w:r>
      <w:r>
        <w:t xml:space="preserve"> </w:t>
      </w:r>
      <w:r w:rsidR="0053381E">
        <w:t xml:space="preserve">  </w:t>
      </w:r>
    </w:p>
    <w:p w14:paraId="6E6B47ED" w14:textId="77777777" w:rsidR="00923B5D" w:rsidRDefault="00923B5D" w:rsidP="001A0670">
      <w:pPr>
        <w:spacing w:line="480" w:lineRule="auto"/>
        <w:ind w:firstLine="450"/>
        <w:jc w:val="both"/>
      </w:pPr>
    </w:p>
    <w:p w14:paraId="3150CE7F" w14:textId="0C26EE86" w:rsidR="00805419" w:rsidRDefault="001C2FD6" w:rsidP="001A0670">
      <w:pPr>
        <w:spacing w:line="480" w:lineRule="auto"/>
        <w:ind w:firstLine="450"/>
        <w:jc w:val="both"/>
      </w:pPr>
      <w:r>
        <w:t>Liu maintains that this difference is important because</w:t>
      </w:r>
      <w:r w:rsidR="00845875">
        <w:t xml:space="preserve"> it enables us to defend the claim</w:t>
      </w:r>
      <w:r w:rsidR="00551DFF">
        <w:t xml:space="preserve"> that scientific representation</w:t>
      </w:r>
      <w:r w:rsidR="00F75388">
        <w:t xml:space="preserve"> has an epistemic aspect</w:t>
      </w:r>
      <w:r w:rsidR="00845875">
        <w:t xml:space="preserve"> while also conceding that the </w:t>
      </w:r>
      <w:r>
        <w:t xml:space="preserve">representational </w:t>
      </w:r>
      <w:r w:rsidR="00845875">
        <w:t>use of models also has a conventional</w:t>
      </w:r>
      <w:r w:rsidR="00F75388">
        <w:t xml:space="preserve"> aspect</w:t>
      </w:r>
      <w:r w:rsidR="00845875">
        <w:t xml:space="preserve">. </w:t>
      </w:r>
      <w:r w:rsidR="003C52A4">
        <w:t xml:space="preserve">Liu’s distinction between epistemic and symbolic vehicles </w:t>
      </w:r>
      <w:r>
        <w:t>thus</w:t>
      </w:r>
      <w:r w:rsidR="008051BA">
        <w:t xml:space="preserve"> provides a valuable lens to study scientific re</w:t>
      </w:r>
      <w:r w:rsidR="00F75388">
        <w:t>presentation since it allows us</w:t>
      </w:r>
      <w:r w:rsidR="008051BA">
        <w:t xml:space="preserve"> to </w:t>
      </w:r>
      <w:r w:rsidR="00F75388">
        <w:t xml:space="preserve">appreciate </w:t>
      </w:r>
      <w:r w:rsidR="008051BA">
        <w:t>that it is a multifaceted phenomenon,</w:t>
      </w:r>
      <w:r w:rsidR="00B92D84">
        <w:t xml:space="preserve"> with </w:t>
      </w:r>
      <w:r w:rsidR="00F75388">
        <w:t xml:space="preserve">both </w:t>
      </w:r>
      <w:r w:rsidR="00B92D84">
        <w:t>epistemic and symbolic</w:t>
      </w:r>
      <w:r w:rsidR="00F75388">
        <w:t xml:space="preserve"> dimensions</w:t>
      </w:r>
      <w:r w:rsidR="008051BA">
        <w:t>.</w:t>
      </w:r>
      <w:r w:rsidR="003B3D81">
        <w:rPr>
          <w:rStyle w:val="FootnoteReference"/>
        </w:rPr>
        <w:footnoteReference w:id="18"/>
      </w:r>
      <w:r w:rsidR="008051BA">
        <w:t xml:space="preserve"> </w:t>
      </w:r>
      <w:r w:rsidR="00F75388">
        <w:t xml:space="preserve">Thus, </w:t>
      </w:r>
      <w:r w:rsidR="00845875">
        <w:t>a fu</w:t>
      </w:r>
      <w:r w:rsidR="00AF0D4A">
        <w:t>rther reason to accept the thesis</w:t>
      </w:r>
      <w:r w:rsidR="00845875">
        <w:t xml:space="preserve"> that models not only have </w:t>
      </w:r>
      <w:r w:rsidR="00E15EA9">
        <w:t>iconic but also indexical and</w:t>
      </w:r>
      <w:r w:rsidR="00845875">
        <w:t xml:space="preserve"> symbolic </w:t>
      </w:r>
      <w:r w:rsidR="00845875">
        <w:lastRenderedPageBreak/>
        <w:t>aspects is that, in addition of allowing us to</w:t>
      </w:r>
      <w:r w:rsidR="00AF0D4A">
        <w:t xml:space="preserve"> make sense of how the process of material abstraction described by </w:t>
      </w:r>
      <w:proofErr w:type="spellStart"/>
      <w:r w:rsidR="00AF0D4A">
        <w:t>Leonelli</w:t>
      </w:r>
      <w:proofErr w:type="spellEnd"/>
      <w:r w:rsidR="00AF0D4A">
        <w:t xml:space="preserve"> endows models organisms such as </w:t>
      </w:r>
      <w:r w:rsidR="00AF0D4A" w:rsidRPr="00EF7B56">
        <w:rPr>
          <w:i/>
        </w:rPr>
        <w:t>Arabidopsis thaliana</w:t>
      </w:r>
      <w:r w:rsidR="00AF0D4A">
        <w:t xml:space="preserve"> with representational value</w:t>
      </w:r>
      <w:r w:rsidR="008051BA">
        <w:t xml:space="preserve"> vis-à-vis other specimens</w:t>
      </w:r>
      <w:r w:rsidR="00AF0D4A">
        <w:t xml:space="preserve">, it also enables </w:t>
      </w:r>
      <w:r>
        <w:t xml:space="preserve">us </w:t>
      </w:r>
      <w:r w:rsidR="00AF0D4A">
        <w:t xml:space="preserve">to capture and vindicate the distinction that Liu makes between symbolic and epistemic vehicles. </w:t>
      </w:r>
      <w:r w:rsidR="00805419">
        <w:t>Indeed, i</w:t>
      </w:r>
      <w:r w:rsidR="008051BA">
        <w:t>f an item is employ</w:t>
      </w:r>
      <w:r w:rsidR="00AF0D4A">
        <w:t>ed as a scientific model in a contex</w:t>
      </w:r>
      <w:r w:rsidR="00EF7B56">
        <w:t>t that stresses the conventional</w:t>
      </w:r>
      <w:r w:rsidR="00AF0D4A">
        <w:t xml:space="preserve"> relati</w:t>
      </w:r>
      <w:r w:rsidR="00805419">
        <w:t>ons it bears to its target, it operates</w:t>
      </w:r>
      <w:r w:rsidR="00AF0D4A">
        <w:t xml:space="preserve"> as a </w:t>
      </w:r>
      <w:r w:rsidR="00805419">
        <w:t>symbolic vehicle. And, if the object is used as a model to represent</w:t>
      </w:r>
      <w:r w:rsidR="00AF0D4A">
        <w:t xml:space="preserve"> </w:t>
      </w:r>
      <w:r w:rsidR="00805419">
        <w:t>its target in a context that stresses</w:t>
      </w:r>
      <w:r w:rsidR="00AF0D4A">
        <w:t xml:space="preserve"> the i</w:t>
      </w:r>
      <w:r w:rsidR="00805419">
        <w:t>ndexical and iconic relations that it</w:t>
      </w:r>
      <w:r w:rsidR="00AF0D4A">
        <w:t xml:space="preserve"> </w:t>
      </w:r>
      <w:r w:rsidR="00805419">
        <w:t xml:space="preserve">bears to </w:t>
      </w:r>
      <w:r w:rsidR="00AF0D4A">
        <w:t>its target</w:t>
      </w:r>
      <w:r w:rsidR="00805419">
        <w:t>, the object operates as an epistemic vehicle.</w:t>
      </w:r>
    </w:p>
    <w:p w14:paraId="565E53B2" w14:textId="2DCF4D50" w:rsidR="001141EF" w:rsidRDefault="00805419" w:rsidP="001A0670">
      <w:pPr>
        <w:spacing w:line="480" w:lineRule="auto"/>
        <w:ind w:firstLine="450"/>
        <w:jc w:val="both"/>
      </w:pPr>
      <w:r>
        <w:t xml:space="preserve">I have offered some reasons to support the thesis that scientific </w:t>
      </w:r>
      <w:r w:rsidR="00D44580">
        <w:t xml:space="preserve">not only have iconic features, but may also have </w:t>
      </w:r>
      <w:r>
        <w:t>indexic</w:t>
      </w:r>
      <w:r w:rsidR="00E15EA9">
        <w:t>al and</w:t>
      </w:r>
      <w:r w:rsidR="00D44580">
        <w:t xml:space="preserve"> symbolic ones that operate in different contexts, depending on the specific uses the models are given.</w:t>
      </w:r>
      <w:r>
        <w:t xml:space="preserve"> </w:t>
      </w:r>
      <w:r w:rsidR="00D44580">
        <w:t>But can we use this fact to reconcile the tension between advocates of RF and of RR? As I mentioned</w:t>
      </w:r>
      <w:r w:rsidR="00B57DED">
        <w:t xml:space="preserve"> previously</w:t>
      </w:r>
      <w:r w:rsidR="00661584">
        <w:t>, I</w:t>
      </w:r>
      <w:r w:rsidR="00B57DED">
        <w:t xml:space="preserve"> want to</w:t>
      </w:r>
      <w:r w:rsidR="00661584">
        <w:t xml:space="preserve"> </w:t>
      </w:r>
      <w:r w:rsidR="00B57DED">
        <w:t xml:space="preserve">present </w:t>
      </w:r>
      <w:r w:rsidR="00661584">
        <w:t>an a</w:t>
      </w:r>
      <w:r w:rsidR="00B57DED">
        <w:t xml:space="preserve">rgument </w:t>
      </w:r>
      <w:r w:rsidR="0088480E">
        <w:t>to establish</w:t>
      </w:r>
      <w:r w:rsidR="00661584">
        <w:t xml:space="preserve"> this. </w:t>
      </w:r>
      <w:r w:rsidR="0088480E">
        <w:t xml:space="preserve">The structure of </w:t>
      </w:r>
      <w:r w:rsidR="00655978">
        <w:t>the argument is the following:</w:t>
      </w:r>
      <w:r w:rsidR="0088480E">
        <w:t xml:space="preserve"> I consider first some examples of scientific models that are deemed to support the position of advocates of RR</w:t>
      </w:r>
      <w:r w:rsidR="00655978">
        <w:t>. O</w:t>
      </w:r>
      <w:r w:rsidR="0088480E">
        <w:t>n the basis of the thesis that models are sign</w:t>
      </w:r>
      <w:r w:rsidR="00E15EA9">
        <w:t>s that may have indexical and</w:t>
      </w:r>
      <w:r w:rsidR="0088480E">
        <w:t xml:space="preserve"> symbolic functions </w:t>
      </w:r>
      <w:r w:rsidR="00B903E2">
        <w:t>in addition to an iconic one</w:t>
      </w:r>
      <w:r w:rsidR="00655978">
        <w:t>, I argue</w:t>
      </w:r>
      <w:r w:rsidR="0088480E">
        <w:t xml:space="preserve"> that, when they used for certain purposes</w:t>
      </w:r>
      <w:r w:rsidR="00B903E2">
        <w:t xml:space="preserve"> and in certain contexts, these models</w:t>
      </w:r>
      <w:r w:rsidR="00655978">
        <w:t xml:space="preserve"> represent fictional situations.</w:t>
      </w:r>
      <w:r w:rsidR="00B903E2">
        <w:t xml:space="preserve"> I </w:t>
      </w:r>
      <w:r w:rsidR="00483B31">
        <w:t xml:space="preserve">then </w:t>
      </w:r>
      <w:r w:rsidR="00B903E2">
        <w:t xml:space="preserve">consider some examples of models that are used to support the position of advocates of RF and, on the </w:t>
      </w:r>
      <w:r w:rsidR="00655978">
        <w:t xml:space="preserve">same </w:t>
      </w:r>
      <w:r w:rsidR="00B903E2">
        <w:t>basis</w:t>
      </w:r>
      <w:r w:rsidR="00655978">
        <w:t>, I argue</w:t>
      </w:r>
      <w:r w:rsidR="00B903E2">
        <w:t xml:space="preserve"> that these models represent, when they are used for certain purposes and in certain contexts, real properties o</w:t>
      </w:r>
      <w:r w:rsidR="00655978">
        <w:t>r real states of affairs. Finally,</w:t>
      </w:r>
      <w:r w:rsidR="00B903E2">
        <w:t xml:space="preserve"> I argue that</w:t>
      </w:r>
      <w:r w:rsidR="001141EF">
        <w:t xml:space="preserve"> the </w:t>
      </w:r>
      <w:r w:rsidR="001141EF">
        <w:lastRenderedPageBreak/>
        <w:t>tension between RF and RR can be resolved in way that vindicates an important observation about models made by Morrison and Morgan (1999).</w:t>
      </w:r>
    </w:p>
    <w:p w14:paraId="24B3335B" w14:textId="151AED3E" w:rsidR="00923B5D" w:rsidRDefault="007F5FBE" w:rsidP="001A0670">
      <w:pPr>
        <w:spacing w:line="480" w:lineRule="auto"/>
        <w:ind w:firstLine="450"/>
        <w:jc w:val="both"/>
      </w:pPr>
      <w:r>
        <w:t>Let me present</w:t>
      </w:r>
      <w:r w:rsidR="001141EF">
        <w:t xml:space="preserve"> the first part of the argument. In order to start with a</w:t>
      </w:r>
      <w:r w:rsidR="00655978">
        <w:t>s uncontroversial a</w:t>
      </w:r>
      <w:r w:rsidR="001141EF">
        <w:t xml:space="preserve"> case as possible, let us consider a model that was built explicitly to represent a part of the natural world: the US Army Corps of Engineers </w:t>
      </w:r>
      <w:r w:rsidR="00331FFB">
        <w:t xml:space="preserve">San Francisco </w:t>
      </w:r>
      <w:r w:rsidR="001141EF">
        <w:t>Bay model in Sausalito.</w:t>
      </w:r>
      <w:r w:rsidR="00A57AAB">
        <w:rPr>
          <w:rStyle w:val="FootnoteReference"/>
        </w:rPr>
        <w:footnoteReference w:id="19"/>
      </w:r>
      <w:r w:rsidR="001141EF">
        <w:t xml:space="preserve"> </w:t>
      </w:r>
      <w:r w:rsidR="00331FFB">
        <w:t xml:space="preserve">By focusing on this specific model, an advocate of RR can make the case that scientific models do represent real states of affairs. I certainly do not want to dispute this claim, but here it would certainly </w:t>
      </w:r>
      <w:r w:rsidR="00FA110C">
        <w:t>pay off to be more precise. I agree with advocates of RR that the San Francisco Bay model represents a real state of affairs when the model is used to study the variation in intensity and direction of tidal flows</w:t>
      </w:r>
      <w:r w:rsidR="001141EF">
        <w:t xml:space="preserve"> </w:t>
      </w:r>
      <w:r w:rsidR="00FA110C">
        <w:t>in the San Francisco Bay area. Moreover, I would add that it represents a real state of affairs because,</w:t>
      </w:r>
      <w:r w:rsidR="001141EF">
        <w:t xml:space="preserve"> </w:t>
      </w:r>
      <w:r w:rsidR="00FA110C">
        <w:t>though the model operates as an icon (in virtue of certain structural similarities between the model and the bay) and as a symbol (in virtue of the agreement of the model’s creators to make it stand for the San Francisco Bay area), it functions mainly as an index insofar as it is related to its target by a causal connection that relates variations of the tidal flows in the bay to changes in the model.</w:t>
      </w:r>
      <w:r w:rsidR="00107542">
        <w:rPr>
          <w:rStyle w:val="FootnoteReference"/>
        </w:rPr>
        <w:footnoteReference w:id="20"/>
      </w:r>
      <w:r w:rsidR="00B903E2">
        <w:t xml:space="preserve"> </w:t>
      </w:r>
      <w:r w:rsidR="0088480E">
        <w:t xml:space="preserve">  </w:t>
      </w:r>
      <w:r w:rsidR="00D44580">
        <w:t xml:space="preserve"> </w:t>
      </w:r>
      <w:r w:rsidR="00AF0D4A">
        <w:t xml:space="preserve"> </w:t>
      </w:r>
      <w:r w:rsidR="00845875">
        <w:t xml:space="preserve">     </w:t>
      </w:r>
    </w:p>
    <w:p w14:paraId="2209103D" w14:textId="1DA45FB3" w:rsidR="00BF14AA" w:rsidRDefault="00BF14AA" w:rsidP="001A0670">
      <w:pPr>
        <w:spacing w:line="480" w:lineRule="auto"/>
        <w:ind w:firstLine="450"/>
        <w:jc w:val="both"/>
      </w:pPr>
      <w:r>
        <w:lastRenderedPageBreak/>
        <w:t xml:space="preserve">However, if the model is used for other purposes (e.g., to study the likelihood of earthquakes impacting the Bay area), what the model represents is not a real thing, but a fictional situation since the </w:t>
      </w:r>
      <w:r w:rsidR="00C342AC">
        <w:t xml:space="preserve">physical </w:t>
      </w:r>
      <w:r>
        <w:t xml:space="preserve">model is clearly an idealization that omits many elements (e.g., faults) </w:t>
      </w:r>
      <w:r w:rsidR="00C342AC">
        <w:t>that would be necessary</w:t>
      </w:r>
      <w:r>
        <w:t xml:space="preserve"> to represent accurately the real geological stru</w:t>
      </w:r>
      <w:r w:rsidR="00E15EA9">
        <w:t>cture of the Bay area.</w:t>
      </w:r>
      <w:r>
        <w:t xml:space="preserve"> In v</w:t>
      </w:r>
      <w:r w:rsidR="00BB1B0E">
        <w:t>irtue of this, I argue with</w:t>
      </w:r>
      <w:r>
        <w:t xml:space="preserve"> advocate</w:t>
      </w:r>
      <w:r w:rsidR="00BB1B0E">
        <w:t>s</w:t>
      </w:r>
      <w:r>
        <w:t xml:space="preserve"> of RR </w:t>
      </w:r>
      <w:r w:rsidR="00BB1B0E">
        <w:t>that models may</w:t>
      </w:r>
      <w:r>
        <w:t xml:space="preserve"> indeed r</w:t>
      </w:r>
      <w:r w:rsidR="00BB1B0E">
        <w:t>epresent real states of affairs.</w:t>
      </w:r>
      <w:r>
        <w:t xml:space="preserve"> </w:t>
      </w:r>
      <w:r w:rsidR="00BB1B0E">
        <w:t xml:space="preserve">However, since models can also represent fictional situations, advocates must also </w:t>
      </w:r>
      <w:r w:rsidR="000C503D">
        <w:t xml:space="preserve">acknowledge </w:t>
      </w:r>
      <w:r w:rsidR="00BB1B0E">
        <w:t>that this is a contingent trait</w:t>
      </w:r>
      <w:r w:rsidR="00744A1E">
        <w:t xml:space="preserve"> </w:t>
      </w:r>
      <w:r w:rsidR="000C503D">
        <w:t>that</w:t>
      </w:r>
      <w:r>
        <w:t xml:space="preserve"> depe</w:t>
      </w:r>
      <w:r w:rsidR="000C503D">
        <w:t>nds on the context in which the models</w:t>
      </w:r>
      <w:r>
        <w:t xml:space="preserve"> </w:t>
      </w:r>
      <w:r w:rsidR="00744A1E">
        <w:t xml:space="preserve">in question </w:t>
      </w:r>
      <w:r w:rsidR="008C1DEE">
        <w:t>are deployed and the use</w:t>
      </w:r>
      <w:r>
        <w:t xml:space="preserve"> they are given</w:t>
      </w:r>
      <w:r w:rsidR="00BB1B0E">
        <w:t>, since</w:t>
      </w:r>
      <w:r w:rsidR="000C503D">
        <w:t xml:space="preserve"> these</w:t>
      </w:r>
      <w:r>
        <w:t xml:space="preserve"> </w:t>
      </w:r>
      <w:r w:rsidR="000C503D">
        <w:t xml:space="preserve">factors determine what Peirce called ‘the ground of the </w:t>
      </w:r>
      <w:proofErr w:type="spellStart"/>
      <w:r w:rsidR="000C503D">
        <w:t>representamen</w:t>
      </w:r>
      <w:proofErr w:type="spellEnd"/>
      <w:r w:rsidR="000C503D">
        <w:t>’.</w:t>
      </w:r>
      <w:r>
        <w:t xml:space="preserve"> </w:t>
      </w:r>
    </w:p>
    <w:p w14:paraId="0A2F41A2" w14:textId="6D6DF4F2" w:rsidR="000C503D" w:rsidRDefault="000C503D" w:rsidP="001A0670">
      <w:pPr>
        <w:spacing w:line="480" w:lineRule="auto"/>
        <w:ind w:firstLine="450"/>
        <w:jc w:val="both"/>
      </w:pPr>
      <w:r>
        <w:t xml:space="preserve">To appreciate how the ‘ground of the </w:t>
      </w:r>
      <w:proofErr w:type="spellStart"/>
      <w:r>
        <w:t>representamen</w:t>
      </w:r>
      <w:proofErr w:type="spellEnd"/>
      <w:r>
        <w:t>’ can determine whether the model represents a real state of affairs or a fictional situation, let us consider a second example. To defend RR while accepting that some models involve</w:t>
      </w:r>
      <w:r w:rsidR="00BB1B0E">
        <w:t xml:space="preserve"> fictional elements, Teller presents the following</w:t>
      </w:r>
      <w:r>
        <w:t xml:space="preserve"> interesting thought-experiment:</w:t>
      </w:r>
    </w:p>
    <w:p w14:paraId="4EF725D1" w14:textId="77777777" w:rsidR="000C503D" w:rsidRDefault="000C503D" w:rsidP="001A0670">
      <w:pPr>
        <w:spacing w:line="480" w:lineRule="auto"/>
        <w:ind w:firstLine="450"/>
        <w:jc w:val="both"/>
      </w:pPr>
    </w:p>
    <w:p w14:paraId="40D3721C" w14:textId="2225247B" w:rsidR="008A036E" w:rsidRDefault="000C503D" w:rsidP="001A0670">
      <w:pPr>
        <w:spacing w:line="480" w:lineRule="auto"/>
        <w:ind w:left="450"/>
        <w:jc w:val="both"/>
      </w:pPr>
      <w:r>
        <w:t xml:space="preserve">Imagine that when Euler developed his </w:t>
      </w:r>
      <w:proofErr w:type="spellStart"/>
      <w:r>
        <w:t>hydrodynamical</w:t>
      </w:r>
      <w:proofErr w:type="spellEnd"/>
      <w:r>
        <w:t xml:space="preserve"> equations</w:t>
      </w:r>
      <w:r w:rsidR="008A036E">
        <w:t xml:space="preserve"> everybody actually believed water to be a continuous medium. These equations give an excellent description of many aspects of the fluid properties of water. Then these practitioners discovered that water is not a continuous medium (…) But now that we know that water is not a continuous medium, its characterization as continuous takes on</w:t>
      </w:r>
      <w:r w:rsidR="007C0D29">
        <w:t xml:space="preserve"> th</w:t>
      </w:r>
      <w:r w:rsidR="008A036E">
        <w:t>e status of a fictional element in otherwise very accurate models. (2009, 245-246)</w:t>
      </w:r>
    </w:p>
    <w:p w14:paraId="05E7B1C4" w14:textId="77777777" w:rsidR="008A036E" w:rsidRDefault="008A036E" w:rsidP="001A0670">
      <w:pPr>
        <w:spacing w:line="480" w:lineRule="auto"/>
        <w:ind w:firstLine="450"/>
        <w:jc w:val="both"/>
      </w:pPr>
    </w:p>
    <w:p w14:paraId="192BA5EE" w14:textId="3057A267" w:rsidR="000C503D" w:rsidRDefault="008A036E" w:rsidP="001A0670">
      <w:pPr>
        <w:spacing w:line="480" w:lineRule="auto"/>
        <w:ind w:firstLine="450"/>
        <w:jc w:val="both"/>
      </w:pPr>
      <w:r>
        <w:lastRenderedPageBreak/>
        <w:t>What I find extremely interesting about this thought experiment is that it shows how an advocate of RR such as Teller is</w:t>
      </w:r>
      <w:r w:rsidR="007C0D29">
        <w:t xml:space="preserve"> compelled to admit that models </w:t>
      </w:r>
      <w:r>
        <w:t xml:space="preserve">represent, when they are used in certain contexts and for certain purposes, fictional situations. Indeed, the </w:t>
      </w:r>
      <w:proofErr w:type="spellStart"/>
      <w:r>
        <w:t>hydrodynamical</w:t>
      </w:r>
      <w:proofErr w:type="spellEnd"/>
      <w:r>
        <w:t xml:space="preserve"> equations of Euler represent </w:t>
      </w:r>
      <w:r w:rsidR="007F5FBE">
        <w:t>a portion of a real state of affairs when they are used to study the fluid properties of water, and this is because the model operates a</w:t>
      </w:r>
      <w:r w:rsidR="00521EBA">
        <w:t>s an icon</w:t>
      </w:r>
      <w:r w:rsidR="00502870">
        <w:t xml:space="preserve"> vis-à-vis a certain aspects of the fluid properties of water</w:t>
      </w:r>
      <w:r w:rsidR="00521EBA">
        <w:t xml:space="preserve"> in virtue of certain structural similarities</w:t>
      </w:r>
      <w:r w:rsidR="007F5FBE">
        <w:t xml:space="preserve">. However, if the model is used to represent, not only the fluid properties of water, but the overall </w:t>
      </w:r>
      <w:r w:rsidR="00A57AAB">
        <w:t xml:space="preserve">molecular </w:t>
      </w:r>
      <w:r w:rsidR="007F5FBE">
        <w:t>structure of water</w:t>
      </w:r>
      <w:r w:rsidR="00A57AAB">
        <w:t xml:space="preserve"> (which involves the constant formation and break-up of hydrogen bonds</w:t>
      </w:r>
      <w:r w:rsidR="00744A1E">
        <w:t xml:space="preserve"> that makes water a discrete medium</w:t>
      </w:r>
      <w:r w:rsidR="00A57AAB">
        <w:t>)</w:t>
      </w:r>
      <w:r w:rsidR="007F5FBE">
        <w:t>, then the model functions deliber</w:t>
      </w:r>
      <w:r w:rsidR="00685486">
        <w:t xml:space="preserve">ately as a symbol as it </w:t>
      </w:r>
      <w:r w:rsidR="006254B7">
        <w:t xml:space="preserve">is </w:t>
      </w:r>
      <w:r w:rsidR="00685486">
        <w:t>conventionally used to represent</w:t>
      </w:r>
      <w:r w:rsidR="006254B7">
        <w:t xml:space="preserve"> a fictional entity</w:t>
      </w:r>
      <w:r w:rsidR="007F5FBE">
        <w:t xml:space="preserve">.     </w:t>
      </w:r>
      <w:r>
        <w:t xml:space="preserve">   </w:t>
      </w:r>
      <w:r w:rsidR="000C503D">
        <w:t xml:space="preserve"> </w:t>
      </w:r>
    </w:p>
    <w:p w14:paraId="416A11B7" w14:textId="19761267" w:rsidR="003216AC" w:rsidRDefault="00A57AAB" w:rsidP="001A0670">
      <w:pPr>
        <w:spacing w:line="480" w:lineRule="auto"/>
        <w:ind w:firstLine="450"/>
        <w:jc w:val="both"/>
      </w:pPr>
      <w:r>
        <w:t>I turn now to the second part</w:t>
      </w:r>
      <w:r w:rsidR="007F5FBE">
        <w:t xml:space="preserve"> of the argument.</w:t>
      </w:r>
      <w:r w:rsidR="002E66D4">
        <w:t xml:space="preserve"> Let us</w:t>
      </w:r>
      <w:r>
        <w:t xml:space="preserve"> consider an example that supports the position of advocates of RF: the case of</w:t>
      </w:r>
      <w:r w:rsidR="002543E1">
        <w:t xml:space="preserve"> the mathematical model</w:t>
      </w:r>
      <w:r w:rsidR="00AF2C1D">
        <w:t xml:space="preserve"> put forth by Fibonacci</w:t>
      </w:r>
      <w:r w:rsidR="002543E1">
        <w:t xml:space="preserve"> that represents the</w:t>
      </w:r>
      <w:r w:rsidR="00AF2C1D">
        <w:t xml:space="preserve"> growth of a rabbit population. As Frigg</w:t>
      </w:r>
      <w:r w:rsidR="00DE4C97">
        <w:t xml:space="preserve"> has </w:t>
      </w:r>
      <w:r w:rsidR="002543E1">
        <w:t>pointed out</w:t>
      </w:r>
      <w:r w:rsidR="00753096">
        <w:t xml:space="preserve"> in</w:t>
      </w:r>
      <w:r w:rsidR="00FA2982">
        <w:t xml:space="preserve"> his analysis</w:t>
      </w:r>
      <w:r w:rsidR="007C0D29">
        <w:t xml:space="preserve"> of this example</w:t>
      </w:r>
      <w:r w:rsidR="002543E1">
        <w:t>, this mode</w:t>
      </w:r>
      <w:r w:rsidR="00140DE0">
        <w:t>l –</w:t>
      </w:r>
      <w:r w:rsidR="002543E1">
        <w:t>which</w:t>
      </w:r>
      <w:r w:rsidR="00140DE0">
        <w:t xml:space="preserve"> </w:t>
      </w:r>
      <w:r w:rsidR="00753096">
        <w:t>describes the</w:t>
      </w:r>
      <w:r w:rsidR="00140DE0">
        <w:t xml:space="preserve"> population growth in terms of the equation P(</w:t>
      </w:r>
      <w:proofErr w:type="spellStart"/>
      <w:r w:rsidR="00140DE0" w:rsidRPr="00140DE0">
        <w:rPr>
          <w:i/>
        </w:rPr>
        <w:t>t</w:t>
      </w:r>
      <w:r w:rsidR="00140DE0" w:rsidRPr="00140DE0">
        <w:rPr>
          <w:i/>
          <w:vertAlign w:val="subscript"/>
        </w:rPr>
        <w:t>n</w:t>
      </w:r>
      <w:proofErr w:type="spellEnd"/>
      <w:r w:rsidR="00140DE0">
        <w:t>)= P(</w:t>
      </w:r>
      <w:r w:rsidR="00140DE0" w:rsidRPr="00140DE0">
        <w:rPr>
          <w:i/>
        </w:rPr>
        <w:t>t</w:t>
      </w:r>
      <w:r w:rsidR="00140DE0" w:rsidRPr="00140DE0">
        <w:rPr>
          <w:i/>
          <w:vertAlign w:val="subscript"/>
        </w:rPr>
        <w:t>n</w:t>
      </w:r>
      <w:r w:rsidR="00140DE0">
        <w:rPr>
          <w:i/>
          <w:vertAlign w:val="subscript"/>
        </w:rPr>
        <w:t>-</w:t>
      </w:r>
      <w:proofErr w:type="gramStart"/>
      <w:r w:rsidR="00140DE0">
        <w:rPr>
          <w:i/>
          <w:vertAlign w:val="subscript"/>
        </w:rPr>
        <w:t>1</w:t>
      </w:r>
      <w:r w:rsidR="00140DE0">
        <w:t>)+</w:t>
      </w:r>
      <w:proofErr w:type="gramEnd"/>
      <w:r w:rsidR="00140DE0" w:rsidRPr="00140DE0">
        <w:t xml:space="preserve"> </w:t>
      </w:r>
      <w:r w:rsidR="00140DE0">
        <w:t>P(</w:t>
      </w:r>
      <w:r w:rsidR="00140DE0" w:rsidRPr="00140DE0">
        <w:rPr>
          <w:i/>
        </w:rPr>
        <w:t>t</w:t>
      </w:r>
      <w:r w:rsidR="00140DE0" w:rsidRPr="00140DE0">
        <w:rPr>
          <w:i/>
          <w:vertAlign w:val="subscript"/>
        </w:rPr>
        <w:t>n</w:t>
      </w:r>
      <w:r w:rsidR="00140DE0">
        <w:rPr>
          <w:i/>
          <w:vertAlign w:val="subscript"/>
        </w:rPr>
        <w:t>-2</w:t>
      </w:r>
      <w:r w:rsidR="00140DE0">
        <w:t>)</w:t>
      </w:r>
      <w:r w:rsidR="00DE4C97">
        <w:t>, where P(</w:t>
      </w:r>
      <w:proofErr w:type="spellStart"/>
      <w:r w:rsidR="00DE4C97" w:rsidRPr="00140DE0">
        <w:rPr>
          <w:i/>
        </w:rPr>
        <w:t>t</w:t>
      </w:r>
      <w:r w:rsidR="00DE4C97" w:rsidRPr="00140DE0">
        <w:rPr>
          <w:i/>
          <w:vertAlign w:val="subscript"/>
        </w:rPr>
        <w:t>n</w:t>
      </w:r>
      <w:proofErr w:type="spellEnd"/>
      <w:r w:rsidR="00DE4C97">
        <w:t xml:space="preserve">) is the number of rabbits at time </w:t>
      </w:r>
      <w:proofErr w:type="spellStart"/>
      <w:r w:rsidR="00DE4C97" w:rsidRPr="00140DE0">
        <w:rPr>
          <w:i/>
        </w:rPr>
        <w:t>t</w:t>
      </w:r>
      <w:r w:rsidR="00DE4C97" w:rsidRPr="00140DE0">
        <w:rPr>
          <w:i/>
          <w:vertAlign w:val="subscript"/>
        </w:rPr>
        <w:t>n</w:t>
      </w:r>
      <w:proofErr w:type="spellEnd"/>
      <w:r w:rsidR="00140DE0">
        <w:t xml:space="preserve">– </w:t>
      </w:r>
      <w:r w:rsidR="002E4133">
        <w:t>omits many features th</w:t>
      </w:r>
      <w:r w:rsidR="00DE4C97">
        <w:t>at that real populations of rabbits exhibit</w:t>
      </w:r>
      <w:r w:rsidR="002E4133">
        <w:t xml:space="preserve">: </w:t>
      </w:r>
      <w:r w:rsidR="00DE4C97">
        <w:t xml:space="preserve">the mortality of </w:t>
      </w:r>
      <w:r w:rsidR="00DD2A77">
        <w:t>individual</w:t>
      </w:r>
      <w:r w:rsidR="0086467F">
        <w:t xml:space="preserve"> rabbits</w:t>
      </w:r>
      <w:r w:rsidR="00DD2A77">
        <w:t>, the unavailability of food at certain stages, etc. In virtue of this, Frigg</w:t>
      </w:r>
      <w:r w:rsidR="009F7FD1">
        <w:t xml:space="preserve"> argues</w:t>
      </w:r>
      <w:r w:rsidR="003216AC">
        <w:t xml:space="preserve"> that models such </w:t>
      </w:r>
      <w:r w:rsidR="006254B7">
        <w:t>as this one</w:t>
      </w:r>
      <w:r w:rsidR="00DD2A77">
        <w:t xml:space="preserve"> represent fictional entities</w:t>
      </w:r>
      <w:r w:rsidR="003216AC">
        <w:t>:</w:t>
      </w:r>
    </w:p>
    <w:p w14:paraId="4E4EB2D0" w14:textId="77777777" w:rsidR="003216AC" w:rsidRDefault="003216AC" w:rsidP="001A0670">
      <w:pPr>
        <w:spacing w:line="480" w:lineRule="auto"/>
        <w:ind w:firstLine="450"/>
        <w:jc w:val="both"/>
      </w:pPr>
    </w:p>
    <w:p w14:paraId="566E857F" w14:textId="5BD35F31" w:rsidR="003E3880" w:rsidRDefault="00DD2A77" w:rsidP="001A0670">
      <w:pPr>
        <w:spacing w:line="480" w:lineRule="auto"/>
        <w:ind w:left="450"/>
        <w:jc w:val="both"/>
      </w:pPr>
      <w:r>
        <w:t xml:space="preserve">The above equation is not about rabbits </w:t>
      </w:r>
      <w:r w:rsidRPr="00DD2A77">
        <w:rPr>
          <w:i/>
        </w:rPr>
        <w:t>per se</w:t>
      </w:r>
      <w:r>
        <w:t xml:space="preserve">; it is about rabbits that never die, a garden that is infinitely large and contains enough food for any number of rabbits, and rabbits that procreate at a constant rate at constant speed. This is </w:t>
      </w:r>
      <w:r>
        <w:lastRenderedPageBreak/>
        <w:t>not by any standards an accurate description of the real situation; it is a fictional scenario and P(</w:t>
      </w:r>
      <w:proofErr w:type="spellStart"/>
      <w:r w:rsidRPr="00140DE0">
        <w:rPr>
          <w:i/>
        </w:rPr>
        <w:t>t</w:t>
      </w:r>
      <w:r w:rsidRPr="00140DE0">
        <w:rPr>
          <w:i/>
          <w:vertAlign w:val="subscript"/>
        </w:rPr>
        <w:t>n</w:t>
      </w:r>
      <w:proofErr w:type="spellEnd"/>
      <w:r>
        <w:t>)= P(</w:t>
      </w:r>
      <w:r w:rsidRPr="00140DE0">
        <w:rPr>
          <w:i/>
        </w:rPr>
        <w:t>t</w:t>
      </w:r>
      <w:r w:rsidRPr="00140DE0">
        <w:rPr>
          <w:i/>
          <w:vertAlign w:val="subscript"/>
        </w:rPr>
        <w:t>n</w:t>
      </w:r>
      <w:r>
        <w:rPr>
          <w:i/>
          <w:vertAlign w:val="subscript"/>
        </w:rPr>
        <w:t>-</w:t>
      </w:r>
      <w:proofErr w:type="gramStart"/>
      <w:r>
        <w:rPr>
          <w:i/>
          <w:vertAlign w:val="subscript"/>
        </w:rPr>
        <w:t>1</w:t>
      </w:r>
      <w:r>
        <w:t>)+</w:t>
      </w:r>
      <w:proofErr w:type="gramEnd"/>
      <w:r w:rsidRPr="00140DE0">
        <w:t xml:space="preserve"> </w:t>
      </w:r>
      <w:r>
        <w:t>P(</w:t>
      </w:r>
      <w:r w:rsidRPr="00140DE0">
        <w:rPr>
          <w:i/>
        </w:rPr>
        <w:t>t</w:t>
      </w:r>
      <w:r w:rsidRPr="00140DE0">
        <w:rPr>
          <w:i/>
          <w:vertAlign w:val="subscript"/>
        </w:rPr>
        <w:t>n</w:t>
      </w:r>
      <w:r>
        <w:rPr>
          <w:i/>
          <w:vertAlign w:val="subscript"/>
        </w:rPr>
        <w:t>-2</w:t>
      </w:r>
      <w:r>
        <w:t>) is true of this scenario. (2010, 106</w:t>
      </w:r>
      <w:r w:rsidR="003E3880">
        <w:t>)</w:t>
      </w:r>
    </w:p>
    <w:p w14:paraId="65436307" w14:textId="77777777" w:rsidR="003E3880" w:rsidRDefault="003E3880" w:rsidP="001A0670">
      <w:pPr>
        <w:spacing w:line="480" w:lineRule="auto"/>
        <w:ind w:firstLine="450"/>
        <w:jc w:val="both"/>
      </w:pPr>
    </w:p>
    <w:p w14:paraId="29C2D358" w14:textId="61ACAE9E" w:rsidR="009071A0" w:rsidRDefault="009F7FD1" w:rsidP="001A0670">
      <w:pPr>
        <w:spacing w:line="480" w:lineRule="auto"/>
        <w:ind w:firstLine="450"/>
        <w:jc w:val="both"/>
      </w:pPr>
      <w:r>
        <w:t>I</w:t>
      </w:r>
      <w:r w:rsidR="004425A6">
        <w:t>f no real scenario</w:t>
      </w:r>
      <w:r w:rsidR="003E3880">
        <w:t xml:space="preserve"> corresponds to the model, it would appear that what </w:t>
      </w:r>
      <w:r w:rsidR="008C1DEE">
        <w:t xml:space="preserve">the </w:t>
      </w:r>
      <w:r w:rsidR="003E3880">
        <w:t xml:space="preserve">mathematical model represents is a fictional situation. However, </w:t>
      </w:r>
      <w:r w:rsidR="00894480">
        <w:t xml:space="preserve">I think that, just as in the previous case, it would off </w:t>
      </w:r>
      <w:r w:rsidR="002B0A3E">
        <w:t>pay to be more precise. The equation</w:t>
      </w:r>
      <w:r w:rsidR="00894480">
        <w:t xml:space="preserve"> does not represent </w:t>
      </w:r>
      <w:r w:rsidR="004B2E06">
        <w:t xml:space="preserve">accurately </w:t>
      </w:r>
      <w:r w:rsidR="004425A6">
        <w:t>any real</w:t>
      </w:r>
      <w:r w:rsidR="0086467F">
        <w:t>,</w:t>
      </w:r>
      <w:r w:rsidR="004425A6">
        <w:t xml:space="preserve"> concrete scenario</w:t>
      </w:r>
      <w:r w:rsidR="002B0A3E">
        <w:t xml:space="preserve"> for Frigg</w:t>
      </w:r>
      <w:r w:rsidR="003830C4">
        <w:t>;</w:t>
      </w:r>
      <w:r w:rsidR="00894480">
        <w:t xml:space="preserve"> rather</w:t>
      </w:r>
      <w:r w:rsidR="003830C4">
        <w:t>,</w:t>
      </w:r>
      <w:r w:rsidR="00021521">
        <w:t xml:space="preserve"> it is us</w:t>
      </w:r>
      <w:r w:rsidR="002B0A3E">
        <w:t>ed to generate an abstract model-system</w:t>
      </w:r>
      <w:r w:rsidR="00A76C69">
        <w:t>. In this circumstance, the equation</w:t>
      </w:r>
      <w:r w:rsidR="00894480">
        <w:t xml:space="preserve"> functi</w:t>
      </w:r>
      <w:r w:rsidR="00021521">
        <w:t xml:space="preserve">ons explicitly as a symbol </w:t>
      </w:r>
      <w:r w:rsidR="00A76C69">
        <w:t xml:space="preserve">of the model-system </w:t>
      </w:r>
      <w:r w:rsidR="00021521">
        <w:t>because</w:t>
      </w:r>
      <w:r w:rsidR="003E1760">
        <w:t xml:space="preserve"> </w:t>
      </w:r>
      <w:r w:rsidR="00A76C69">
        <w:t xml:space="preserve">we </w:t>
      </w:r>
      <w:r w:rsidR="003830C4">
        <w:t xml:space="preserve">conventionally </w:t>
      </w:r>
      <w:r w:rsidR="00A76C69">
        <w:t>use the equation</w:t>
      </w:r>
      <w:r w:rsidR="00021521">
        <w:t xml:space="preserve"> to generate </w:t>
      </w:r>
      <w:r w:rsidR="00A76C69">
        <w:t xml:space="preserve">a </w:t>
      </w:r>
      <w:r w:rsidR="00021521">
        <w:t xml:space="preserve">fictional </w:t>
      </w:r>
      <w:r w:rsidR="00A76C69">
        <w:t xml:space="preserve">scenario </w:t>
      </w:r>
      <w:r w:rsidR="0086467F">
        <w:t>(which, for Frigg, functions as a prop) that enables us to establish certain</w:t>
      </w:r>
      <w:r w:rsidR="00021521">
        <w:t xml:space="preserve"> </w:t>
      </w:r>
      <w:r w:rsidR="0086467F">
        <w:t xml:space="preserve">claims </w:t>
      </w:r>
      <w:r w:rsidR="00712833">
        <w:t>that hold true within the model</w:t>
      </w:r>
      <w:r w:rsidR="0086467F">
        <w:t>-system</w:t>
      </w:r>
      <w:r w:rsidR="00410AC9">
        <w:t>.</w:t>
      </w:r>
      <w:r w:rsidR="00712833">
        <w:t xml:space="preserve"> </w:t>
      </w:r>
      <w:r w:rsidR="00410AC9">
        <w:t>But this is just part of the picture.</w:t>
      </w:r>
      <w:r w:rsidR="00CA26DC">
        <w:t xml:space="preserve"> Indeed</w:t>
      </w:r>
      <w:r w:rsidR="006254B7">
        <w:t>,</w:t>
      </w:r>
      <w:r w:rsidR="00CA26DC">
        <w:t xml:space="preserve"> for Frigg, </w:t>
      </w:r>
      <w:r w:rsidR="007312C4">
        <w:t>not only are</w:t>
      </w:r>
      <w:r w:rsidR="00410AC9">
        <w:t xml:space="preserve"> </w:t>
      </w:r>
      <w:r w:rsidR="009071A0">
        <w:t>model</w:t>
      </w:r>
      <w:r w:rsidR="0086467F">
        <w:t>-system</w:t>
      </w:r>
      <w:r w:rsidR="00CA26DC">
        <w:t>s</w:t>
      </w:r>
      <w:r w:rsidR="00410AC9">
        <w:t xml:space="preserve"> represented by equations and other model-descriptions via </w:t>
      </w:r>
      <w:r w:rsidR="00410AC9" w:rsidRPr="00410AC9">
        <w:rPr>
          <w:i/>
        </w:rPr>
        <w:t>particular</w:t>
      </w:r>
      <w:r w:rsidR="00410AC9">
        <w:t xml:space="preserve"> conventions</w:t>
      </w:r>
      <w:r w:rsidR="00CA26DC">
        <w:t xml:space="preserve"> </w:t>
      </w:r>
      <w:r w:rsidR="007312C4">
        <w:t>but</w:t>
      </w:r>
      <w:r w:rsidR="003830C4">
        <w:t>,</w:t>
      </w:r>
      <w:r w:rsidR="007312C4">
        <w:t xml:space="preserve"> </w:t>
      </w:r>
      <w:r w:rsidR="003830C4">
        <w:t xml:space="preserve">as he maintains when discussing another example, </w:t>
      </w:r>
      <w:r w:rsidR="007312C4">
        <w:t xml:space="preserve">the model-systems </w:t>
      </w:r>
      <w:r w:rsidR="00410AC9">
        <w:t xml:space="preserve">usually </w:t>
      </w:r>
      <w:r w:rsidR="0086467F">
        <w:t>represent</w:t>
      </w:r>
      <w:r w:rsidR="009071A0">
        <w:t xml:space="preserve"> </w:t>
      </w:r>
      <w:r w:rsidR="00410AC9">
        <w:t xml:space="preserve">themselves </w:t>
      </w:r>
      <w:r w:rsidR="007312C4">
        <w:t>concrete</w:t>
      </w:r>
      <w:r w:rsidR="00410AC9">
        <w:t xml:space="preserve"> portion</w:t>
      </w:r>
      <w:r w:rsidR="007312C4">
        <w:t>s</w:t>
      </w:r>
      <w:r w:rsidR="00410AC9">
        <w:t xml:space="preserve"> of the real world</w:t>
      </w:r>
      <w:r w:rsidR="009071A0">
        <w:t>:</w:t>
      </w:r>
    </w:p>
    <w:p w14:paraId="5A79EC1E" w14:textId="77777777" w:rsidR="009071A0" w:rsidRDefault="009071A0" w:rsidP="001A0670">
      <w:pPr>
        <w:spacing w:line="480" w:lineRule="auto"/>
        <w:ind w:firstLine="450"/>
        <w:jc w:val="both"/>
      </w:pPr>
    </w:p>
    <w:p w14:paraId="433F96C2" w14:textId="1BA4D876" w:rsidR="00941054" w:rsidRDefault="009071A0" w:rsidP="001A0670">
      <w:pPr>
        <w:spacing w:line="480" w:lineRule="auto"/>
        <w:ind w:left="450"/>
        <w:jc w:val="both"/>
      </w:pPr>
      <w:r>
        <w:t>(…)</w:t>
      </w:r>
      <w:r w:rsidR="007312C4">
        <w:t xml:space="preserve"> consider the Bohr model of the hydrogen atom. On the current analysis this model consists of a model-system, which is specified by a model-description and which is described by a model apparatus (classical mechanics plus the Boh</w:t>
      </w:r>
      <w:r w:rsidR="00053B4F">
        <w:t>r-</w:t>
      </w:r>
      <w:proofErr w:type="spellStart"/>
      <w:r w:rsidR="00053B4F">
        <w:t>Sommerfeld</w:t>
      </w:r>
      <w:proofErr w:type="spellEnd"/>
      <w:r w:rsidR="00053B4F">
        <w:t xml:space="preserve"> quantization rule)</w:t>
      </w:r>
      <w:r w:rsidR="003830C4">
        <w:t>.</w:t>
      </w:r>
      <w:r w:rsidR="00053B4F">
        <w:t xml:space="preserve"> A number of facts obtain in the model-system, among them that it has discrete energy levels. We then take the model system to denote real hydrogen atoms, and then use a simple key (…) to translate t</w:t>
      </w:r>
      <w:r w:rsidR="0000595F">
        <w:t xml:space="preserve">his fact into the claim that hydrogen itself </w:t>
      </w:r>
      <w:r w:rsidR="00053B4F">
        <w:t>has discrete energy levels.</w:t>
      </w:r>
      <w:r w:rsidR="007312C4">
        <w:t xml:space="preserve"> (2010, 128</w:t>
      </w:r>
      <w:r w:rsidR="00941054">
        <w:t>)</w:t>
      </w:r>
    </w:p>
    <w:p w14:paraId="5C2E89C7" w14:textId="77777777" w:rsidR="00941054" w:rsidRDefault="00941054" w:rsidP="001A0670">
      <w:pPr>
        <w:spacing w:line="480" w:lineRule="auto"/>
        <w:ind w:firstLine="450"/>
        <w:jc w:val="both"/>
      </w:pPr>
    </w:p>
    <w:p w14:paraId="27D3C918" w14:textId="7770F224" w:rsidR="00271709" w:rsidRDefault="001646D9" w:rsidP="001A0670">
      <w:pPr>
        <w:spacing w:line="480" w:lineRule="auto"/>
        <w:ind w:firstLine="450"/>
        <w:jc w:val="both"/>
      </w:pPr>
      <w:r>
        <w:t>As this passage shows</w:t>
      </w:r>
      <w:r w:rsidR="004B2E06">
        <w:t xml:space="preserve">, </w:t>
      </w:r>
      <w:r w:rsidR="0000595F">
        <w:t>the</w:t>
      </w:r>
      <w:r w:rsidR="007803A1">
        <w:t xml:space="preserve"> </w:t>
      </w:r>
      <w:r w:rsidR="00507B50">
        <w:t>model</w:t>
      </w:r>
      <w:r w:rsidR="00053B4F">
        <w:t xml:space="preserve">-system </w:t>
      </w:r>
      <w:r w:rsidR="0000595F">
        <w:t xml:space="preserve">in this example </w:t>
      </w:r>
      <w:r>
        <w:t>operates</w:t>
      </w:r>
      <w:r w:rsidR="00053B4F">
        <w:t xml:space="preserve"> for Frigg</w:t>
      </w:r>
      <w:r w:rsidR="004B2E06">
        <w:t xml:space="preserve"> </w:t>
      </w:r>
      <w:r w:rsidR="0000595F">
        <w:t>as</w:t>
      </w:r>
      <w:r w:rsidR="005D27E8">
        <w:t xml:space="preserve"> an icon since</w:t>
      </w:r>
      <w:r w:rsidR="0000595F">
        <w:t xml:space="preserve"> it represents </w:t>
      </w:r>
      <w:r w:rsidR="005D27E8">
        <w:t>a portion of reality</w:t>
      </w:r>
      <w:r w:rsidR="005D27E8" w:rsidRPr="0000595F">
        <w:rPr>
          <w:i/>
        </w:rPr>
        <w:t xml:space="preserve"> </w:t>
      </w:r>
      <w:r w:rsidR="0000595F" w:rsidRPr="0000595F">
        <w:rPr>
          <w:i/>
        </w:rPr>
        <w:t>via</w:t>
      </w:r>
      <w:r w:rsidR="0000595F">
        <w:t xml:space="preserve"> structural similarity between the </w:t>
      </w:r>
      <w:r w:rsidR="005D27E8">
        <w:t xml:space="preserve">mathematical </w:t>
      </w:r>
      <w:r w:rsidR="0000595F">
        <w:t xml:space="preserve">structure </w:t>
      </w:r>
      <w:r w:rsidR="000D40A4">
        <w:t>that</w:t>
      </w:r>
      <w:r w:rsidR="005D27E8">
        <w:t xml:space="preserve"> electron orbits </w:t>
      </w:r>
      <w:r w:rsidR="000D40A4">
        <w:t xml:space="preserve">have </w:t>
      </w:r>
      <w:r w:rsidR="005D27E8">
        <w:t xml:space="preserve">in the model-system and the </w:t>
      </w:r>
      <w:r w:rsidR="000D40A4">
        <w:t xml:space="preserve">spatial </w:t>
      </w:r>
      <w:r w:rsidR="005D27E8">
        <w:t>structure of trajectories followed by actual electrons in hydrogen atoms.</w:t>
      </w:r>
      <w:r w:rsidR="00200307">
        <w:t xml:space="preserve"> </w:t>
      </w:r>
      <w:r w:rsidR="00271709">
        <w:t>Considering this, we can</w:t>
      </w:r>
      <w:r w:rsidR="000D40A4">
        <w:t xml:space="preserve"> then</w:t>
      </w:r>
      <w:r w:rsidR="00271709">
        <w:t xml:space="preserve"> appreciate that, though Frigg endorses RF when he considers the </w:t>
      </w:r>
      <w:r w:rsidR="000D40A4">
        <w:t xml:space="preserve">nature of the </w:t>
      </w:r>
      <w:r w:rsidR="00271709">
        <w:t xml:space="preserve">relation between model-description </w:t>
      </w:r>
      <w:r w:rsidR="000D40A4">
        <w:t>and model-system, he also endorses RR when he considers the nature of the relation between m</w:t>
      </w:r>
      <w:r w:rsidR="006F2BFE">
        <w:t>odel-system and target-system. Now, w</w:t>
      </w:r>
      <w:r w:rsidR="000D40A4">
        <w:t xml:space="preserve">ithin the </w:t>
      </w:r>
      <w:proofErr w:type="spellStart"/>
      <w:r w:rsidR="000D40A4">
        <w:t>Peircean</w:t>
      </w:r>
      <w:proofErr w:type="spellEnd"/>
      <w:r w:rsidR="000D40A4">
        <w:t xml:space="preserve"> framework</w:t>
      </w:r>
      <w:r w:rsidR="006F2BFE">
        <w:t xml:space="preserve"> proposed</w:t>
      </w:r>
      <w:r w:rsidR="000D40A4">
        <w:t xml:space="preserve"> here, Frigg’s simultaneous endorsement</w:t>
      </w:r>
      <w:r w:rsidR="006F2BFE">
        <w:t xml:space="preserve"> of RF and RR is perfectly </w:t>
      </w:r>
      <w:r w:rsidR="008D6F65">
        <w:t>consistent since each position corresponds to a dif</w:t>
      </w:r>
      <w:r w:rsidR="00483B31">
        <w:t>ferent semiotic relation</w:t>
      </w:r>
      <w:r w:rsidR="008D6F65">
        <w:t xml:space="preserve"> betwee</w:t>
      </w:r>
      <w:r w:rsidR="00483B31">
        <w:t xml:space="preserve">n different objects. To be </w:t>
      </w:r>
      <w:r w:rsidR="008D6F65">
        <w:t xml:space="preserve">specific, what Frigg calls ‘p-representation’ corresponds to model-descriptions operating as symbols vis-à-vis </w:t>
      </w:r>
      <w:r w:rsidR="00CC7BBA">
        <w:t>model-systems and what he calls ‘t-representation’ corresponds to model-systems operating as icons (or indexes) vis-à-vis target-systems.</w:t>
      </w:r>
      <w:r w:rsidR="00ED7479">
        <w:rPr>
          <w:rStyle w:val="FootnoteReference"/>
        </w:rPr>
        <w:footnoteReference w:id="21"/>
      </w:r>
    </w:p>
    <w:p w14:paraId="66288351" w14:textId="56134E21" w:rsidR="00D827A1" w:rsidRDefault="002E66D4" w:rsidP="001A0670">
      <w:pPr>
        <w:spacing w:line="480" w:lineRule="auto"/>
        <w:ind w:firstLine="450"/>
        <w:jc w:val="both"/>
      </w:pPr>
      <w:r>
        <w:t xml:space="preserve">Let us consider a second example </w:t>
      </w:r>
      <w:r w:rsidR="00A4204F">
        <w:t>that has been used to defend</w:t>
      </w:r>
      <w:r>
        <w:t xml:space="preserve"> RF. </w:t>
      </w:r>
      <w:proofErr w:type="spellStart"/>
      <w:r>
        <w:t>Barberousse</w:t>
      </w:r>
      <w:proofErr w:type="spellEnd"/>
      <w:r>
        <w:t xml:space="preserve"> and Ludwig have a</w:t>
      </w:r>
      <w:r w:rsidR="00A4204F">
        <w:t>rgued that one of the best examples</w:t>
      </w:r>
      <w:r>
        <w:t xml:space="preserve"> that illustrates</w:t>
      </w:r>
      <w:r w:rsidR="00A4204F">
        <w:t xml:space="preserve"> their position is the</w:t>
      </w:r>
      <w:r w:rsidR="00894480">
        <w:t xml:space="preserve"> </w:t>
      </w:r>
      <w:r w:rsidR="00A4204F">
        <w:t xml:space="preserve">case of the </w:t>
      </w:r>
      <w:proofErr w:type="spellStart"/>
      <w:r w:rsidR="00A4204F">
        <w:t>Ehrenfest</w:t>
      </w:r>
      <w:proofErr w:type="spellEnd"/>
      <w:r w:rsidR="00A4204F">
        <w:t xml:space="preserve"> model in thermodynamics, which is used to explain how two bodies with different temperatures that are put into contact progressively tend to a state of thermal equilibrium. The </w:t>
      </w:r>
      <w:proofErr w:type="spellStart"/>
      <w:r w:rsidR="00A4204F">
        <w:t>Ehrenfest</w:t>
      </w:r>
      <w:proofErr w:type="spellEnd"/>
      <w:r w:rsidR="00A4204F">
        <w:t xml:space="preserve"> model </w:t>
      </w:r>
      <w:r w:rsidR="000D1382">
        <w:t xml:space="preserve">involves thinking of the two bodies in thermal interaction as </w:t>
      </w:r>
      <w:r w:rsidR="00A4204F">
        <w:t>a box</w:t>
      </w:r>
      <w:r w:rsidR="00DD669F">
        <w:t xml:space="preserve"> divided into two compartments labeled A and </w:t>
      </w:r>
      <w:r w:rsidR="00DD669F">
        <w:lastRenderedPageBreak/>
        <w:t>B</w:t>
      </w:r>
      <w:r w:rsidR="00712833">
        <w:t>,</w:t>
      </w:r>
      <w:r w:rsidR="00200307">
        <w:t xml:space="preserve"> and such that A</w:t>
      </w:r>
      <w:r w:rsidR="00DD669F">
        <w:t xml:space="preserve"> contain</w:t>
      </w:r>
      <w:r w:rsidR="00200307">
        <w:t>s</w:t>
      </w:r>
      <w:r w:rsidR="00DD669F">
        <w:t xml:space="preserve"> </w:t>
      </w:r>
      <w:r w:rsidR="00200307">
        <w:t xml:space="preserve">initially </w:t>
      </w:r>
      <w:r w:rsidR="00DD669F">
        <w:t xml:space="preserve">a series of balls numbered 1 through N. The model also involves supposing that we randomly draw a number between 1 and N (all draws are supposed to be </w:t>
      </w:r>
      <w:proofErr w:type="spellStart"/>
      <w:r w:rsidR="00DD669F">
        <w:t>equiprobable</w:t>
      </w:r>
      <w:proofErr w:type="spellEnd"/>
      <w:r w:rsidR="00DD669F">
        <w:t xml:space="preserve">), and the ball that corresponds to this number is moved to the other compartment. Now, the model </w:t>
      </w:r>
      <w:r w:rsidR="00111BB5">
        <w:t>is usually of</w:t>
      </w:r>
      <w:r w:rsidR="00DD669F">
        <w:t xml:space="preserve"> great interest to physic</w:t>
      </w:r>
      <w:r w:rsidR="00111BB5">
        <w:t>ist</w:t>
      </w:r>
      <w:r w:rsidR="00DD669F">
        <w:t>s</w:t>
      </w:r>
      <w:r w:rsidR="00111BB5">
        <w:t xml:space="preserve">, as </w:t>
      </w:r>
      <w:proofErr w:type="spellStart"/>
      <w:r w:rsidR="00111BB5">
        <w:t>Barberousse</w:t>
      </w:r>
      <w:proofErr w:type="spellEnd"/>
      <w:r w:rsidR="00111BB5">
        <w:t xml:space="preserve"> and Ludwig rema</w:t>
      </w:r>
      <w:r w:rsidR="003830C4">
        <w:t>rk, in virtue of two things:</w:t>
      </w:r>
      <w:r w:rsidR="00111BB5">
        <w:t xml:space="preserve"> insofar as the number of balls in A tends to N/2 as the number of draws increases, it</w:t>
      </w:r>
      <w:r w:rsidR="00DD669F">
        <w:t xml:space="preserve"> </w:t>
      </w:r>
      <w:r w:rsidR="009F3952">
        <w:t>reflects what happens to the target system</w:t>
      </w:r>
      <w:r w:rsidR="00111BB5">
        <w:t xml:space="preserve"> during </w:t>
      </w:r>
      <w:proofErr w:type="spellStart"/>
      <w:r w:rsidR="00111BB5">
        <w:t>the</w:t>
      </w:r>
      <w:r w:rsidR="00C725DC">
        <w:t>r</w:t>
      </w:r>
      <w:r w:rsidR="00111BB5">
        <w:t>malization</w:t>
      </w:r>
      <w:proofErr w:type="spellEnd"/>
      <w:r w:rsidR="006E2D31">
        <w:t xml:space="preserve"> and</w:t>
      </w:r>
      <w:r w:rsidR="00C725DC">
        <w:t xml:space="preserve"> the model enables us to predict with</w:t>
      </w:r>
      <w:r w:rsidR="003830C4">
        <w:t xml:space="preserve"> a</w:t>
      </w:r>
      <w:r w:rsidR="00C725DC">
        <w:t xml:space="preserve"> probability </w:t>
      </w:r>
      <w:r w:rsidR="003830C4">
        <w:t xml:space="preserve">of </w:t>
      </w:r>
      <w:r w:rsidR="00C725DC">
        <w:t>1 that the system will return to its</w:t>
      </w:r>
      <w:r w:rsidR="00DD669F">
        <w:t xml:space="preserve"> </w:t>
      </w:r>
      <w:r w:rsidR="00C725DC">
        <w:t>initial state after 2</w:t>
      </w:r>
      <w:r w:rsidR="00C725DC" w:rsidRPr="00C725DC">
        <w:rPr>
          <w:vertAlign w:val="superscript"/>
        </w:rPr>
        <w:t>N</w:t>
      </w:r>
      <w:r w:rsidR="00C725DC">
        <w:t xml:space="preserve"> steps</w:t>
      </w:r>
      <w:r w:rsidR="00D827A1">
        <w:t xml:space="preserve"> (which corresponds to </w:t>
      </w:r>
      <w:proofErr w:type="spellStart"/>
      <w:r w:rsidR="00D827A1">
        <w:t>Poincar</w:t>
      </w:r>
      <w:r w:rsidR="00D827A1" w:rsidRPr="00854FD9">
        <w:t>é</w:t>
      </w:r>
      <w:r w:rsidR="00D827A1">
        <w:t>’s</w:t>
      </w:r>
      <w:proofErr w:type="spellEnd"/>
      <w:r w:rsidR="00D827A1">
        <w:t xml:space="preserve"> recurrence theorem).</w:t>
      </w:r>
    </w:p>
    <w:p w14:paraId="6F9D53A8" w14:textId="4821C3C8" w:rsidR="00B57DED" w:rsidRDefault="00D827A1" w:rsidP="001A0670">
      <w:pPr>
        <w:spacing w:line="480" w:lineRule="auto"/>
        <w:ind w:firstLine="450"/>
        <w:jc w:val="both"/>
      </w:pPr>
      <w:proofErr w:type="spellStart"/>
      <w:r>
        <w:t>Barberousse</w:t>
      </w:r>
      <w:proofErr w:type="spellEnd"/>
      <w:r>
        <w:t xml:space="preserve"> and Ludwig (2009, 65) claim that this</w:t>
      </w:r>
      <w:r w:rsidR="00712833">
        <w:t xml:space="preserve"> example provides support for RF</w:t>
      </w:r>
      <w:r>
        <w:t xml:space="preserve"> because</w:t>
      </w:r>
      <w:r w:rsidR="00894480">
        <w:t xml:space="preserve"> </w:t>
      </w:r>
      <w:r>
        <w:t xml:space="preserve">‘it is clear that the </w:t>
      </w:r>
      <w:proofErr w:type="spellStart"/>
      <w:r>
        <w:t>Ehrenfest</w:t>
      </w:r>
      <w:proofErr w:type="spellEnd"/>
      <w:r>
        <w:t xml:space="preserve"> </w:t>
      </w:r>
      <w:r w:rsidRPr="00D827A1">
        <w:t>model represents a situation that is incompatible with our best physical theories (...) In none of these theories, is it possible to let molecules cross the wall one by one without disturbing the totality of the remaining system</w:t>
      </w:r>
      <w:r>
        <w:t>.’</w:t>
      </w:r>
      <w:r w:rsidR="000616BE">
        <w:t xml:space="preserve"> Considering this, they argue</w:t>
      </w:r>
      <w:r>
        <w:t xml:space="preserve"> that the model can</w:t>
      </w:r>
      <w:r w:rsidR="000616BE">
        <w:t xml:space="preserve">not represent a real state of affairs, but rather represents a fictional situation. </w:t>
      </w:r>
      <w:r w:rsidR="00712833">
        <w:t xml:space="preserve">I do not dispute the underlying truth of that claim. What I would only add, emphasizing some elements of what </w:t>
      </w:r>
      <w:proofErr w:type="spellStart"/>
      <w:r w:rsidR="00712833">
        <w:t>Barberousse</w:t>
      </w:r>
      <w:proofErr w:type="spellEnd"/>
      <w:r w:rsidR="00712833">
        <w:t xml:space="preserve"> and Ludwig maintain, is that </w:t>
      </w:r>
      <w:r w:rsidR="00B169E8">
        <w:t>the model represents a fictional situation if it is intended to represent the totality of the system because nothing in reality corresponds accurately to it. And, in t</w:t>
      </w:r>
      <w:r w:rsidR="0068657D">
        <w:t>his case, the model work</w:t>
      </w:r>
      <w:r w:rsidR="00B169E8">
        <w:t>s as a symbol since it</w:t>
      </w:r>
      <w:r w:rsidR="00BD0DDA">
        <w:t xml:space="preserve"> </w:t>
      </w:r>
      <w:r w:rsidR="00483B31">
        <w:t xml:space="preserve">is </w:t>
      </w:r>
      <w:r w:rsidR="00BD0DDA">
        <w:t xml:space="preserve">used conventionally to represent the whole process of </w:t>
      </w:r>
      <w:proofErr w:type="spellStart"/>
      <w:r w:rsidR="00BD0DDA">
        <w:t>thermalization</w:t>
      </w:r>
      <w:proofErr w:type="spellEnd"/>
      <w:r w:rsidR="0068657D">
        <w:t>, which</w:t>
      </w:r>
      <w:r w:rsidR="000141D2">
        <w:t xml:space="preserve"> involves complex </w:t>
      </w:r>
      <w:r w:rsidR="00A158A5">
        <w:t>causal</w:t>
      </w:r>
      <w:r w:rsidR="00BD0DDA">
        <w:t xml:space="preserve"> interactions between molecules that cannot be captured by a mere probabilistic process. But, as </w:t>
      </w:r>
      <w:proofErr w:type="spellStart"/>
      <w:r w:rsidR="00BD0DDA">
        <w:t>Barberousse</w:t>
      </w:r>
      <w:proofErr w:type="spellEnd"/>
      <w:r w:rsidR="00BD0DDA">
        <w:t xml:space="preserve"> and Ludwig concede in </w:t>
      </w:r>
      <w:r w:rsidR="00BD0DDA">
        <w:lastRenderedPageBreak/>
        <w:t>a further passage, the model seems to h</w:t>
      </w:r>
      <w:r w:rsidR="00A3657A">
        <w:t>ave also a key ‘epistemic interest</w:t>
      </w:r>
      <w:r w:rsidR="00005F49">
        <w:t>’ (i.e., it also</w:t>
      </w:r>
      <w:r w:rsidR="00A74E54">
        <w:t xml:space="preserve"> tells us what the world is like</w:t>
      </w:r>
      <w:r w:rsidR="00B57DED">
        <w:t>),</w:t>
      </w:r>
      <w:r w:rsidR="0095237B">
        <w:rPr>
          <w:rStyle w:val="FootnoteReference"/>
        </w:rPr>
        <w:footnoteReference w:id="22"/>
      </w:r>
      <w:r w:rsidR="00B57DED">
        <w:t xml:space="preserve"> which consists in the following:</w:t>
      </w:r>
    </w:p>
    <w:p w14:paraId="55F13041" w14:textId="77777777" w:rsidR="00B57DED" w:rsidRDefault="00B57DED" w:rsidP="001A0670">
      <w:pPr>
        <w:spacing w:line="480" w:lineRule="auto"/>
        <w:ind w:firstLine="450"/>
        <w:jc w:val="both"/>
      </w:pPr>
    </w:p>
    <w:p w14:paraId="334EB983" w14:textId="3DA92533" w:rsidR="00005F49" w:rsidRDefault="00B57DED" w:rsidP="001A0670">
      <w:pPr>
        <w:spacing w:line="480" w:lineRule="auto"/>
        <w:ind w:left="450"/>
        <w:jc w:val="both"/>
      </w:pPr>
      <w:r>
        <w:t xml:space="preserve">The epistemic interest of the </w:t>
      </w:r>
      <w:proofErr w:type="spellStart"/>
      <w:r>
        <w:t>Ehrenfest</w:t>
      </w:r>
      <w:proofErr w:type="spellEnd"/>
      <w:r>
        <w:t xml:space="preserve"> model is that it allows</w:t>
      </w:r>
      <w:r w:rsidR="006E2D31">
        <w:t xml:space="preserve"> us</w:t>
      </w:r>
      <w:r>
        <w:t xml:space="preserve"> to isolate the probabilist</w:t>
      </w:r>
      <w:r w:rsidR="00005F49">
        <w:t>ic component of the statistical-</w:t>
      </w:r>
      <w:r>
        <w:t>mechanical representation, and to show that this component alone</w:t>
      </w:r>
      <w:r w:rsidR="00005F49">
        <w:t>, when separated from the causal-dyn</w:t>
      </w:r>
      <w:r w:rsidR="00802470">
        <w:t>amical component, is similar to</w:t>
      </w:r>
      <w:r w:rsidR="00005F49">
        <w:t xml:space="preserve"> some aspects of the behavior of </w:t>
      </w:r>
      <w:r w:rsidR="004946E9">
        <w:t>systems of molecules</w:t>
      </w:r>
      <w:r w:rsidR="00CC7BBA">
        <w:t>.</w:t>
      </w:r>
      <w:r w:rsidR="004946E9">
        <w:t xml:space="preserve"> </w:t>
      </w:r>
      <w:r w:rsidR="00005F49">
        <w:t xml:space="preserve"> (2009, 66)</w:t>
      </w:r>
    </w:p>
    <w:p w14:paraId="36CC9AEB" w14:textId="77777777" w:rsidR="00005F49" w:rsidRDefault="00005F49" w:rsidP="001A0670">
      <w:pPr>
        <w:spacing w:line="480" w:lineRule="auto"/>
        <w:ind w:firstLine="450"/>
        <w:jc w:val="both"/>
      </w:pPr>
    </w:p>
    <w:p w14:paraId="168B28F2" w14:textId="34987C65" w:rsidR="00137869" w:rsidRDefault="00005F49" w:rsidP="001A0670">
      <w:pPr>
        <w:spacing w:line="480" w:lineRule="auto"/>
        <w:ind w:firstLine="450"/>
        <w:jc w:val="both"/>
      </w:pPr>
      <w:r>
        <w:t xml:space="preserve">Thus, when the </w:t>
      </w:r>
      <w:proofErr w:type="spellStart"/>
      <w:r>
        <w:t>Ehrenfest</w:t>
      </w:r>
      <w:proofErr w:type="spellEnd"/>
      <w:r>
        <w:t xml:space="preserve"> model is ta</w:t>
      </w:r>
      <w:r w:rsidR="004946E9">
        <w:t xml:space="preserve">ken to represent, not the whole process of thermal </w:t>
      </w:r>
      <w:r>
        <w:t>interaction</w:t>
      </w:r>
      <w:r w:rsidR="004946E9">
        <w:t xml:space="preserve"> between t</w:t>
      </w:r>
      <w:r w:rsidR="009F7FD1">
        <w:t>wo bodies, but just some features</w:t>
      </w:r>
      <w:r w:rsidR="004946E9">
        <w:t xml:space="preserve"> of the behavior of molecules, then the model </w:t>
      </w:r>
      <w:r w:rsidR="00B4708E">
        <w:t xml:space="preserve">clearly </w:t>
      </w:r>
      <w:r w:rsidR="004946E9">
        <w:t>represents a portion of the real world i</w:t>
      </w:r>
      <w:r w:rsidR="006F2BFE">
        <w:t>nsofar at it operates as an icon</w:t>
      </w:r>
      <w:r w:rsidR="004946E9">
        <w:t xml:space="preserve">: </w:t>
      </w:r>
      <w:r w:rsidR="00CA2682">
        <w:t xml:space="preserve">the model represents </w:t>
      </w:r>
      <w:r w:rsidR="00B4708E">
        <w:t xml:space="preserve">part of a physical system </w:t>
      </w:r>
      <w:r w:rsidR="00CA2682">
        <w:t>through the</w:t>
      </w:r>
      <w:r w:rsidR="00CC018D">
        <w:t xml:space="preserve"> structural similarities </w:t>
      </w:r>
      <w:r w:rsidR="00CA2682">
        <w:t xml:space="preserve">between the lottery process that the fictional macroscopic balls are subject to and the </w:t>
      </w:r>
      <w:r w:rsidR="00A158A5">
        <w:t>action of the thermodynamic</w:t>
      </w:r>
      <w:r w:rsidR="00CA2682">
        <w:t xml:space="preserve"> forces that the actual molecules are subject to</w:t>
      </w:r>
      <w:r w:rsidR="00225C0F">
        <w:t xml:space="preserve">. In virtue of all this, considering this example through the lens of </w:t>
      </w:r>
      <w:r w:rsidR="00225C0F">
        <w:lastRenderedPageBreak/>
        <w:t xml:space="preserve">Peirce’s theory of signs enables us to </w:t>
      </w:r>
      <w:r w:rsidR="00BB79DD">
        <w:t>see</w:t>
      </w:r>
      <w:r w:rsidR="00137869">
        <w:t xml:space="preserve"> that</w:t>
      </w:r>
      <w:r w:rsidR="00B4708E">
        <w:t xml:space="preserve"> the position of </w:t>
      </w:r>
      <w:proofErr w:type="spellStart"/>
      <w:r w:rsidR="00B4708E">
        <w:t>Barberouse</w:t>
      </w:r>
      <w:proofErr w:type="spellEnd"/>
      <w:r w:rsidR="00B4708E">
        <w:t xml:space="preserve"> and</w:t>
      </w:r>
      <w:r w:rsidR="00137869">
        <w:t xml:space="preserve"> </w:t>
      </w:r>
      <w:r w:rsidR="00B4708E">
        <w:t>Ludwig is not really at odds</w:t>
      </w:r>
      <w:r w:rsidR="00137869">
        <w:t xml:space="preserve"> with RR.</w:t>
      </w:r>
    </w:p>
    <w:p w14:paraId="0ED76D8D" w14:textId="3F23FF77" w:rsidR="002A2AC9" w:rsidRDefault="00137869" w:rsidP="001A0670">
      <w:pPr>
        <w:spacing w:line="480" w:lineRule="auto"/>
        <w:ind w:firstLine="450"/>
        <w:jc w:val="both"/>
      </w:pPr>
      <w:r>
        <w:t xml:space="preserve">I can turn now to the third and final stage of my argument. I have previously shown through the study of various examples of models used by advocates of RR to support their position that these examples can be seen, once they are viewed within the framework of Peirce’s theory of signs, as being perfectly compatible with the position of advocates of RF (and </w:t>
      </w:r>
      <w:r w:rsidRPr="00B211E9">
        <w:rPr>
          <w:i/>
        </w:rPr>
        <w:t>vice versa</w:t>
      </w:r>
      <w:r>
        <w:t>). In virtue of this, I contend that, when we conceive scientific models as signs that can</w:t>
      </w:r>
      <w:r w:rsidR="00AA31D0">
        <w:t xml:space="preserve"> exhibit not only </w:t>
      </w:r>
      <w:r w:rsidR="00136559">
        <w:t>iconic but also indexical and</w:t>
      </w:r>
      <w:r w:rsidR="00AA31D0">
        <w:t xml:space="preserve"> symbolic functions, we can see that there is </w:t>
      </w:r>
      <w:r w:rsidR="00833E84">
        <w:t xml:space="preserve">no one way </w:t>
      </w:r>
      <w:r w:rsidR="003526E6">
        <w:t xml:space="preserve">in which </w:t>
      </w:r>
      <w:r w:rsidR="00AA31D0">
        <w:t>models</w:t>
      </w:r>
      <w:r>
        <w:t xml:space="preserve"> </w:t>
      </w:r>
      <w:r w:rsidR="00AA31D0">
        <w:t xml:space="preserve">represent. In other words, there is no ‘right’ answer to the question: ‘Is representational realism or representational </w:t>
      </w:r>
      <w:proofErr w:type="spellStart"/>
      <w:r w:rsidR="00AA31D0">
        <w:t>fictionalism</w:t>
      </w:r>
      <w:proofErr w:type="spellEnd"/>
      <w:r w:rsidR="00AA31D0">
        <w:t xml:space="preserve"> about models the </w:t>
      </w:r>
      <w:r w:rsidR="00CF4119">
        <w:t>correct vi</w:t>
      </w:r>
      <w:r w:rsidR="004C63F4">
        <w:t>ew?’ In my view</w:t>
      </w:r>
      <w:r w:rsidR="00CF4119">
        <w:t>,</w:t>
      </w:r>
      <w:r w:rsidR="004C63F4">
        <w:t xml:space="preserve"> </w:t>
      </w:r>
      <w:r w:rsidR="00FC4D9F">
        <w:t xml:space="preserve">both are correct because one and the same model can, in virtue of displaying different semiotic functions, represent either a real state of affairs (or a portion of it) or a fictional situation or feature, </w:t>
      </w:r>
      <w:r w:rsidR="00FC4D9F" w:rsidRPr="00CF4119">
        <w:rPr>
          <w:i/>
        </w:rPr>
        <w:t xml:space="preserve">depending on the </w:t>
      </w:r>
      <w:r w:rsidR="00FC4D9F">
        <w:rPr>
          <w:i/>
        </w:rPr>
        <w:t>context in which the model is deployed and the use</w:t>
      </w:r>
      <w:r w:rsidR="00FC4D9F" w:rsidRPr="00CF4119">
        <w:rPr>
          <w:i/>
        </w:rPr>
        <w:t xml:space="preserve"> </w:t>
      </w:r>
      <w:r w:rsidR="00FC4D9F">
        <w:rPr>
          <w:i/>
        </w:rPr>
        <w:t>that</w:t>
      </w:r>
      <w:r w:rsidR="00FC4D9F" w:rsidRPr="00CF4119">
        <w:rPr>
          <w:i/>
        </w:rPr>
        <w:t xml:space="preserve"> is</w:t>
      </w:r>
      <w:r w:rsidR="00FC4D9F">
        <w:rPr>
          <w:i/>
        </w:rPr>
        <w:t xml:space="preserve"> made of it</w:t>
      </w:r>
      <w:r w:rsidR="00FC4D9F">
        <w:t>.</w:t>
      </w:r>
      <w:r w:rsidR="004C63F4">
        <w:t xml:space="preserve"> T</w:t>
      </w:r>
      <w:r w:rsidR="00FC4D9F">
        <w:t>his position,</w:t>
      </w:r>
      <w:r w:rsidR="00CF4119">
        <w:t xml:space="preserve"> </w:t>
      </w:r>
      <w:r w:rsidR="00FC4D9F">
        <w:t>which is a kind of representational pluralism about scientific representation</w:t>
      </w:r>
      <w:r w:rsidR="00CF4119">
        <w:t>,</w:t>
      </w:r>
      <w:r w:rsidR="00FC4D9F">
        <w:rPr>
          <w:rStyle w:val="FootnoteReference"/>
        </w:rPr>
        <w:footnoteReference w:id="23"/>
      </w:r>
      <w:r w:rsidR="00CF4119">
        <w:t xml:space="preserve"> is supported by the fact that it allows</w:t>
      </w:r>
      <w:r w:rsidR="00AA31D0">
        <w:t xml:space="preserve"> </w:t>
      </w:r>
      <w:r w:rsidR="00EE74CA">
        <w:t>us to vindicate an</w:t>
      </w:r>
      <w:r w:rsidR="00CF4119">
        <w:t xml:space="preserve"> observation made by Morgan and Morrison (1999). According</w:t>
      </w:r>
      <w:r w:rsidR="00225C0F">
        <w:t xml:space="preserve"> </w:t>
      </w:r>
      <w:r w:rsidR="00CF4119">
        <w:t>to them, models are, first and foremost, instruments of a certain kind</w:t>
      </w:r>
      <w:r w:rsidR="00D021DE">
        <w:t xml:space="preserve"> that enable us, as many other instruments</w:t>
      </w:r>
      <w:r w:rsidR="00FA0F9F">
        <w:t xml:space="preserve"> do</w:t>
      </w:r>
      <w:r w:rsidR="00D021DE">
        <w:t>, to accomplish a variety</w:t>
      </w:r>
      <w:r w:rsidR="00FA0F9F">
        <w:t xml:space="preserve"> of different tasks</w:t>
      </w:r>
      <w:r w:rsidR="00EE74CA">
        <w:t>. Just</w:t>
      </w:r>
      <w:r w:rsidR="003526E6">
        <w:t xml:space="preserve"> as</w:t>
      </w:r>
      <w:r w:rsidR="00EE74CA">
        <w:t xml:space="preserve"> a claw</w:t>
      </w:r>
      <w:r w:rsidR="00D021DE">
        <w:t xml:space="preserve"> hammer can be used to drive a nail through</w:t>
      </w:r>
      <w:r w:rsidR="00CF4119">
        <w:t xml:space="preserve"> </w:t>
      </w:r>
      <w:r w:rsidR="00D021DE">
        <w:t xml:space="preserve">a plank of wood or to subsequently pull that </w:t>
      </w:r>
      <w:r w:rsidR="0073782F">
        <w:t>same nail from the</w:t>
      </w:r>
      <w:r w:rsidR="00D021DE">
        <w:t xml:space="preserve"> plank, a model can be used, as Morgan and </w:t>
      </w:r>
      <w:proofErr w:type="spellStart"/>
      <w:r w:rsidR="00D021DE">
        <w:lastRenderedPageBreak/>
        <w:t>Morrisson</w:t>
      </w:r>
      <w:proofErr w:type="spellEnd"/>
      <w:r w:rsidR="00D021DE">
        <w:t xml:space="preserve"> show, </w:t>
      </w:r>
      <w:r w:rsidR="00724D1A">
        <w:t xml:space="preserve">for different purposes: </w:t>
      </w:r>
      <w:r w:rsidR="00D021DE">
        <w:t>in</w:t>
      </w:r>
      <w:r w:rsidR="0073782F">
        <w:t xml:space="preserve"> some circumstances</w:t>
      </w:r>
      <w:r w:rsidR="00724D1A">
        <w:t>, it can be used</w:t>
      </w:r>
      <w:r w:rsidR="00D021DE">
        <w:t xml:space="preserve"> to represent a theory whi</w:t>
      </w:r>
      <w:r w:rsidR="00724D1A">
        <w:t>le it can be</w:t>
      </w:r>
      <w:r w:rsidR="007D472C">
        <w:t xml:space="preserve"> used in different</w:t>
      </w:r>
      <w:r w:rsidR="0073782F">
        <w:t xml:space="preserve"> circumstances</w:t>
      </w:r>
      <w:r w:rsidR="00E2682C">
        <w:t xml:space="preserve"> to represent the world</w:t>
      </w:r>
      <w:r w:rsidR="00D021DE">
        <w:t>.</w:t>
      </w:r>
      <w:r w:rsidR="00A4538B">
        <w:rPr>
          <w:rStyle w:val="FootnoteReference"/>
        </w:rPr>
        <w:footnoteReference w:id="24"/>
      </w:r>
      <w:r w:rsidR="00D021DE">
        <w:t xml:space="preserve"> This </w:t>
      </w:r>
      <w:r w:rsidR="00BB79DD">
        <w:t xml:space="preserve">versatility </w:t>
      </w:r>
      <w:r w:rsidR="0073782F">
        <w:t>of models that Morgan and Morrison high</w:t>
      </w:r>
      <w:r w:rsidR="00FA0F9F">
        <w:t xml:space="preserve">light is a </w:t>
      </w:r>
      <w:r w:rsidR="00BB79DD">
        <w:t>trait</w:t>
      </w:r>
      <w:r w:rsidR="00FA0F9F">
        <w:t xml:space="preserve"> that</w:t>
      </w:r>
      <w:r w:rsidR="0073782F">
        <w:t xml:space="preserve"> can be satisfa</w:t>
      </w:r>
      <w:r w:rsidR="007D472C">
        <w:t>ctorily explained if we think of</w:t>
      </w:r>
      <w:r w:rsidR="0073782F">
        <w:t xml:space="preserve"> models as complex signs with different aspects that can be emphasized (or</w:t>
      </w:r>
      <w:r w:rsidR="007D472C">
        <w:t>, on the contrary,</w:t>
      </w:r>
      <w:r w:rsidR="0073782F">
        <w:t xml:space="preserve"> downplayed) by variou</w:t>
      </w:r>
      <w:r w:rsidR="000141D2">
        <w:t>s users of the models depending on the goals that these users have and the context in which they are used</w:t>
      </w:r>
      <w:r w:rsidR="0073782F">
        <w:t>.</w:t>
      </w:r>
      <w:r w:rsidR="000141D2">
        <w:t xml:space="preserve"> Thus, in virtue of this, it seems that adopting and extending the proposal </w:t>
      </w:r>
      <w:r w:rsidR="007D472C">
        <w:t xml:space="preserve">of </w:t>
      </w:r>
      <w:proofErr w:type="spellStart"/>
      <w:r w:rsidR="000141D2">
        <w:t>Kalemann</w:t>
      </w:r>
      <w:proofErr w:type="spellEnd"/>
      <w:r w:rsidR="000141D2">
        <w:t xml:space="preserve"> and </w:t>
      </w:r>
      <w:proofErr w:type="spellStart"/>
      <w:r w:rsidR="000141D2">
        <w:t>Lattman</w:t>
      </w:r>
      <w:proofErr w:type="spellEnd"/>
      <w:r w:rsidR="000141D2">
        <w:t xml:space="preserve"> allows us to reconcile the tension between advocates of RF and of RR.</w:t>
      </w:r>
    </w:p>
    <w:p w14:paraId="6A9F4F5C" w14:textId="77777777" w:rsidR="00FA0F9F" w:rsidRDefault="00FA0F9F" w:rsidP="001A0670">
      <w:pPr>
        <w:spacing w:line="480" w:lineRule="auto"/>
        <w:ind w:firstLine="450"/>
        <w:jc w:val="both"/>
      </w:pPr>
    </w:p>
    <w:p w14:paraId="625FF905" w14:textId="1CD6D9B9" w:rsidR="00005F49" w:rsidRDefault="002A2AC9" w:rsidP="001A0670">
      <w:pPr>
        <w:spacing w:line="480" w:lineRule="auto"/>
        <w:ind w:firstLine="450"/>
        <w:jc w:val="both"/>
      </w:pPr>
      <w:r>
        <w:t>4.</w:t>
      </w:r>
      <w:r w:rsidR="0073782F">
        <w:t xml:space="preserve"> </w:t>
      </w:r>
      <w:r w:rsidR="00136559">
        <w:t xml:space="preserve">Using the </w:t>
      </w:r>
      <w:r w:rsidR="002121BA">
        <w:t xml:space="preserve">extended </w:t>
      </w:r>
      <w:r w:rsidR="00136559">
        <w:t>proposal as an account of scientific representation</w:t>
      </w:r>
      <w:r w:rsidR="0073782F">
        <w:t xml:space="preserve">   </w:t>
      </w:r>
      <w:r w:rsidR="00D021DE">
        <w:t xml:space="preserve">  </w:t>
      </w:r>
      <w:r w:rsidR="00225C0F">
        <w:t xml:space="preserve"> </w:t>
      </w:r>
      <w:r w:rsidR="004946E9">
        <w:t xml:space="preserve">   </w:t>
      </w:r>
    </w:p>
    <w:p w14:paraId="250F16A6" w14:textId="1422F501" w:rsidR="000C503D" w:rsidRDefault="00005F49" w:rsidP="001A0670">
      <w:pPr>
        <w:spacing w:line="480" w:lineRule="auto"/>
        <w:ind w:firstLine="450"/>
        <w:jc w:val="both"/>
      </w:pPr>
      <w:r>
        <w:t xml:space="preserve">   </w:t>
      </w:r>
      <w:r w:rsidR="00B169E8">
        <w:t xml:space="preserve"> </w:t>
      </w:r>
      <w:r w:rsidR="00712833">
        <w:t xml:space="preserve"> </w:t>
      </w:r>
      <w:r w:rsidR="003E3880">
        <w:t xml:space="preserve">  </w:t>
      </w:r>
      <w:r w:rsidR="003216AC">
        <w:t xml:space="preserve">   </w:t>
      </w:r>
      <w:r w:rsidR="002543E1">
        <w:t xml:space="preserve">  </w:t>
      </w:r>
      <w:r w:rsidR="00A57AAB">
        <w:t xml:space="preserve">   </w:t>
      </w:r>
    </w:p>
    <w:p w14:paraId="5E0C679F" w14:textId="09F310B7" w:rsidR="00551DFF" w:rsidRDefault="00BF14AA" w:rsidP="001A0670">
      <w:pPr>
        <w:spacing w:line="480" w:lineRule="auto"/>
        <w:ind w:firstLine="450"/>
        <w:jc w:val="both"/>
      </w:pPr>
      <w:r>
        <w:t xml:space="preserve"> </w:t>
      </w:r>
      <w:r w:rsidR="000141D2">
        <w:t xml:space="preserve">I have argued in the previous section that conceiving scientific models as signs with not only iconic but also indexical and symbolic functions or aspects enables us to address the tension between supporters of RF and of RR. Now, if my argument is correct, a further question arises: can we use my proposal to address further open questions concerning scientific representation? In this section, I want to make a case for the thesis that </w:t>
      </w:r>
      <w:r w:rsidR="00A1435D">
        <w:t>the proposal that I present</w:t>
      </w:r>
      <w:r w:rsidR="00FB0AE8">
        <w:t xml:space="preserve"> here can be used to address a crucial question, which is: ‘how can we develop a good account of scientific repre</w:t>
      </w:r>
      <w:r w:rsidR="00D846F9">
        <w:t xml:space="preserve">sentation?’ </w:t>
      </w:r>
      <w:r w:rsidR="007A0AA6">
        <w:t xml:space="preserve">In response to this question, several authors have put forth a number of interesting proposals, </w:t>
      </w:r>
      <w:r w:rsidR="00D846F9">
        <w:t xml:space="preserve">such as the inferential account of scientific representation articulated by </w:t>
      </w:r>
      <w:r w:rsidR="00D846F9">
        <w:lastRenderedPageBreak/>
        <w:t>Suárez (2004) and the interpretational account defended by Contessa (2007)</w:t>
      </w:r>
      <w:r w:rsidR="007A0AA6">
        <w:t>.</w:t>
      </w:r>
      <w:r w:rsidR="00D846F9">
        <w:t xml:space="preserve"> </w:t>
      </w:r>
      <w:r w:rsidR="006E3B06">
        <w:t xml:space="preserve">However, </w:t>
      </w:r>
      <w:r w:rsidR="00EB40DC">
        <w:t>even if both accounts capture</w:t>
      </w:r>
      <w:r w:rsidR="00CA5448">
        <w:t xml:space="preserve"> </w:t>
      </w:r>
      <w:r w:rsidR="00EB40DC">
        <w:t xml:space="preserve">some important </w:t>
      </w:r>
      <w:r w:rsidR="00CA5448">
        <w:t xml:space="preserve">aspects of </w:t>
      </w:r>
      <w:r w:rsidR="00EB40DC">
        <w:t xml:space="preserve">what </w:t>
      </w:r>
      <w:r w:rsidR="00CA5448">
        <w:t>scientific representation</w:t>
      </w:r>
      <w:r w:rsidR="00EB40DC">
        <w:t xml:space="preserve"> is and how it works</w:t>
      </w:r>
      <w:r w:rsidR="00CA5448">
        <w:t>,</w:t>
      </w:r>
      <w:r w:rsidR="00EB40DC">
        <w:t xml:space="preserve"> </w:t>
      </w:r>
      <w:proofErr w:type="spellStart"/>
      <w:r w:rsidR="00EB40DC">
        <w:t>Shech</w:t>
      </w:r>
      <w:proofErr w:type="spellEnd"/>
      <w:r w:rsidR="00EB40DC">
        <w:t xml:space="preserve"> (2015) has highlighted certain </w:t>
      </w:r>
      <w:r w:rsidR="00EB40DC" w:rsidRPr="00EB40DC">
        <w:t>significant</w:t>
      </w:r>
      <w:r w:rsidR="00EB40DC">
        <w:t xml:space="preserve"> </w:t>
      </w:r>
      <w:r w:rsidR="006E3B06">
        <w:t xml:space="preserve">shortcomings that both accounts exhibit and he has </w:t>
      </w:r>
      <w:r w:rsidR="00EB40DC">
        <w:t xml:space="preserve">also </w:t>
      </w:r>
      <w:r w:rsidR="006E3B06">
        <w:t>pointed out</w:t>
      </w:r>
      <w:r w:rsidR="00EB40DC">
        <w:t xml:space="preserve"> what </w:t>
      </w:r>
      <w:r w:rsidR="0008178E">
        <w:t xml:space="preserve">features </w:t>
      </w:r>
      <w:r w:rsidR="00EB40DC">
        <w:t xml:space="preserve">a good account of scientific representation should have. To be more specific, </w:t>
      </w:r>
      <w:proofErr w:type="spellStart"/>
      <w:r w:rsidR="00EB40DC">
        <w:t>Shech</w:t>
      </w:r>
      <w:proofErr w:type="spellEnd"/>
      <w:r w:rsidR="00EB40DC">
        <w:t xml:space="preserve"> has shown (quite convincingly, I think) </w:t>
      </w:r>
      <w:r w:rsidR="00497558">
        <w:t>that, although Su</w:t>
      </w:r>
      <w:r w:rsidR="00497558" w:rsidRPr="00854FD9">
        <w:t>árez</w:t>
      </w:r>
      <w:r w:rsidR="00497558">
        <w:t xml:space="preserve">’s inferential account is </w:t>
      </w:r>
      <w:r w:rsidR="00497558" w:rsidRPr="00497558">
        <w:t>attractive</w:t>
      </w:r>
      <w:r w:rsidR="00497558">
        <w:t xml:space="preserve"> because it stresses the importance of viewing </w:t>
      </w:r>
      <w:r w:rsidR="007B634F">
        <w:t>scientific models as entities</w:t>
      </w:r>
      <w:r w:rsidR="00497558">
        <w:t xml:space="preserve"> that can be used to make certain inferences about a target</w:t>
      </w:r>
      <w:r w:rsidR="002D4D84">
        <w:t>,</w:t>
      </w:r>
      <w:r w:rsidR="007B634F">
        <w:t xml:space="preserve"> it is silent on what allows certain inferences </w:t>
      </w:r>
      <w:r w:rsidR="00FC4D9F">
        <w:t xml:space="preserve">and not others </w:t>
      </w:r>
      <w:r w:rsidR="007B634F">
        <w:t xml:space="preserve">to be licensed. In a similar way, </w:t>
      </w:r>
      <w:proofErr w:type="spellStart"/>
      <w:r w:rsidR="007B634F">
        <w:t>Shech</w:t>
      </w:r>
      <w:proofErr w:type="spellEnd"/>
      <w:r w:rsidR="007B634F">
        <w:t xml:space="preserve"> has also argued that, even if </w:t>
      </w:r>
      <w:r w:rsidR="00497558">
        <w:t xml:space="preserve">Contessa’s </w:t>
      </w:r>
      <w:r w:rsidR="007B634F">
        <w:t xml:space="preserve">interpretational account </w:t>
      </w:r>
      <w:r w:rsidR="00473A3C">
        <w:t xml:space="preserve">of scientific representation </w:t>
      </w:r>
      <w:r w:rsidR="00FC4D9F">
        <w:t>is attractive in being</w:t>
      </w:r>
      <w:r w:rsidR="002D4D84">
        <w:t xml:space="preserve"> </w:t>
      </w:r>
      <w:r w:rsidR="007B634F">
        <w:t xml:space="preserve">sensitive to the fact that in order to separate valid and sound </w:t>
      </w:r>
      <w:proofErr w:type="spellStart"/>
      <w:r w:rsidR="007B634F">
        <w:t>surrogative</w:t>
      </w:r>
      <w:proofErr w:type="spellEnd"/>
      <w:r w:rsidR="007B634F">
        <w:t xml:space="preserve"> inferences</w:t>
      </w:r>
      <w:r w:rsidR="00497558">
        <w:t xml:space="preserve"> </w:t>
      </w:r>
      <w:r w:rsidR="007B634F">
        <w:t>one must adopt an interpretation of the target</w:t>
      </w:r>
      <w:r w:rsidR="00473A3C">
        <w:t xml:space="preserve"> in terms of the vehicle used to repres</w:t>
      </w:r>
      <w:r w:rsidR="00FC4D9F">
        <w:t>ent it, it cannot</w:t>
      </w:r>
      <w:r w:rsidR="00775F94">
        <w:t xml:space="preserve"> account</w:t>
      </w:r>
      <w:r w:rsidR="00473A3C">
        <w:t xml:space="preserve"> </w:t>
      </w:r>
      <w:r w:rsidR="00775F94">
        <w:t xml:space="preserve">for </w:t>
      </w:r>
      <w:r w:rsidR="00473A3C">
        <w:t>cases in which a scientific model misrepresents</w:t>
      </w:r>
      <w:r w:rsidR="00775F94">
        <w:t xml:space="preserve"> its intended target. Now, in order to address these shortcomings, </w:t>
      </w:r>
      <w:proofErr w:type="spellStart"/>
      <w:r w:rsidR="00775F94">
        <w:t>Shech</w:t>
      </w:r>
      <w:proofErr w:type="spellEnd"/>
      <w:r w:rsidR="00775F94">
        <w:t xml:space="preserve"> (2015, 2466) maintains that a satisfactory account of sc</w:t>
      </w:r>
      <w:r w:rsidR="00A74E54">
        <w:t>ientific representation requires taking</w:t>
      </w:r>
      <w:r w:rsidR="00775F94">
        <w:t xml:space="preserve"> scientific representations ‘to be intentional objects that come with reference, semantic content, and a representational code, with faithful representations acting as epistemic representations that are ontological guides.’</w:t>
      </w:r>
      <w:r w:rsidR="00D554D1">
        <w:rPr>
          <w:rStyle w:val="FootnoteReference"/>
        </w:rPr>
        <w:footnoteReference w:id="25"/>
      </w:r>
      <w:r w:rsidR="00080E4A">
        <w:t xml:space="preserve"> Given this descrip</w:t>
      </w:r>
      <w:r w:rsidR="00634F1E">
        <w:t>tion</w:t>
      </w:r>
      <w:r w:rsidR="00080E4A">
        <w:t xml:space="preserve">, my purpose is to show that the proposal that I have defended earlier </w:t>
      </w:r>
      <w:r w:rsidR="00512705">
        <w:t xml:space="preserve">(namely, that scientific models should be considered as signs within a </w:t>
      </w:r>
      <w:proofErr w:type="spellStart"/>
      <w:r w:rsidR="00512705">
        <w:t>Peircean</w:t>
      </w:r>
      <w:proofErr w:type="spellEnd"/>
      <w:r w:rsidR="00512705">
        <w:t xml:space="preserve"> </w:t>
      </w:r>
      <w:r w:rsidR="00512705">
        <w:lastRenderedPageBreak/>
        <w:t xml:space="preserve">framework that have iconic, indexical, and symbolic </w:t>
      </w:r>
      <w:r w:rsidR="00C358EB">
        <w:t>functions</w:t>
      </w:r>
      <w:r w:rsidR="00512705">
        <w:t xml:space="preserve">) </w:t>
      </w:r>
      <w:r w:rsidR="003424AC">
        <w:t xml:space="preserve">has </w:t>
      </w:r>
      <w:r w:rsidR="00080E4A">
        <w:t xml:space="preserve">the potential </w:t>
      </w:r>
      <w:r w:rsidR="00512705">
        <w:t xml:space="preserve">to </w:t>
      </w:r>
      <w:r w:rsidR="00080E4A">
        <w:t xml:space="preserve">allow us to develop a good </w:t>
      </w:r>
      <w:r w:rsidR="00D1033C">
        <w:t xml:space="preserve">general </w:t>
      </w:r>
      <w:r w:rsidR="00080E4A">
        <w:t>account of scientific representation.</w:t>
      </w:r>
    </w:p>
    <w:p w14:paraId="2B9B7565" w14:textId="29CDE915" w:rsidR="00512705" w:rsidRDefault="00080E4A" w:rsidP="001A0670">
      <w:pPr>
        <w:spacing w:line="480" w:lineRule="auto"/>
        <w:ind w:firstLine="450"/>
        <w:jc w:val="both"/>
      </w:pPr>
      <w:r>
        <w:t xml:space="preserve">Let us consider the first requirement that </w:t>
      </w:r>
      <w:proofErr w:type="spellStart"/>
      <w:r>
        <w:t>Shech</w:t>
      </w:r>
      <w:proofErr w:type="spellEnd"/>
      <w:r>
        <w:t xml:space="preserve"> introduces, i.e., that scientific representations are intentional objects</w:t>
      </w:r>
      <w:r w:rsidR="004C397B">
        <w:t xml:space="preserve"> with a reference,</w:t>
      </w:r>
      <w:r w:rsidR="00454EF5">
        <w:t xml:space="preserve"> </w:t>
      </w:r>
      <w:r w:rsidR="00C937D0">
        <w:t xml:space="preserve">a </w:t>
      </w:r>
      <w:r w:rsidR="00454EF5">
        <w:t>semantic content</w:t>
      </w:r>
      <w:r w:rsidR="004C397B">
        <w:t xml:space="preserve"> and</w:t>
      </w:r>
      <w:r w:rsidR="00C937D0">
        <w:t xml:space="preserve"> a</w:t>
      </w:r>
      <w:r w:rsidR="004C397B">
        <w:t xml:space="preserve"> representational code</w:t>
      </w:r>
      <w:r>
        <w:t xml:space="preserve">. </w:t>
      </w:r>
      <w:r w:rsidR="00C937D0">
        <w:t>Now, i</w:t>
      </w:r>
      <w:r>
        <w:t>f we conceive scientific models as a type of signs</w:t>
      </w:r>
      <w:r w:rsidR="00454EF5">
        <w:t xml:space="preserve"> (in accordance with the characterization of signs offered by Peirce</w:t>
      </w:r>
      <w:r w:rsidR="00B353A1">
        <w:t xml:space="preserve"> in the passage that I cited </w:t>
      </w:r>
      <w:r w:rsidR="00CB01DB">
        <w:t xml:space="preserve">above </w:t>
      </w:r>
      <w:r w:rsidR="00B353A1">
        <w:t>in section 2</w:t>
      </w:r>
      <w:r w:rsidR="00454EF5">
        <w:t>)</w:t>
      </w:r>
      <w:r>
        <w:t xml:space="preserve">, </w:t>
      </w:r>
      <w:r w:rsidR="00B353A1">
        <w:t xml:space="preserve">we can </w:t>
      </w:r>
      <w:r w:rsidR="00CB01DB">
        <w:t xml:space="preserve">then </w:t>
      </w:r>
      <w:r w:rsidR="00B353A1">
        <w:t xml:space="preserve">appreciate that </w:t>
      </w:r>
      <w:r>
        <w:t xml:space="preserve">they are </w:t>
      </w:r>
      <w:r w:rsidR="00454EF5">
        <w:t xml:space="preserve">straightforwardly </w:t>
      </w:r>
      <w:r>
        <w:t>intentional</w:t>
      </w:r>
      <w:r w:rsidR="00454EF5">
        <w:t xml:space="preserve"> objects since signs</w:t>
      </w:r>
      <w:r w:rsidR="000B5E02">
        <w:t xml:space="preserve"> are</w:t>
      </w:r>
      <w:r w:rsidR="00454EF5">
        <w:t xml:space="preserve"> characteristically</w:t>
      </w:r>
      <w:r w:rsidR="00C937D0">
        <w:t xml:space="preserve"> for Peirce</w:t>
      </w:r>
      <w:r w:rsidR="00454EF5">
        <w:t xml:space="preserve"> </w:t>
      </w:r>
      <w:r w:rsidR="00454EF5" w:rsidRPr="00454EF5">
        <w:rPr>
          <w:i/>
        </w:rPr>
        <w:t>about</w:t>
      </w:r>
      <w:r w:rsidR="00454EF5">
        <w:t xml:space="preserve"> certain things; they also </w:t>
      </w:r>
      <w:r w:rsidR="00B353A1">
        <w:t xml:space="preserve">clearly have </w:t>
      </w:r>
      <w:r w:rsidR="004C397B">
        <w:t>reference since signs</w:t>
      </w:r>
      <w:r w:rsidR="0000595F">
        <w:t xml:space="preserve"> are presumed</w:t>
      </w:r>
      <w:r w:rsidR="004C397B">
        <w:t xml:space="preserve"> </w:t>
      </w:r>
      <w:r w:rsidR="004C397B" w:rsidRPr="004C397B">
        <w:rPr>
          <w:i/>
        </w:rPr>
        <w:t>stand for something</w:t>
      </w:r>
      <w:r w:rsidR="004C397B">
        <w:t xml:space="preserve"> for Peirce and they have </w:t>
      </w:r>
      <w:r w:rsidR="00415AF9">
        <w:t xml:space="preserve">specific </w:t>
      </w:r>
      <w:r w:rsidR="004C397B">
        <w:t>semantic contents since they create</w:t>
      </w:r>
      <w:r w:rsidR="00415AF9">
        <w:t xml:space="preserve"> </w:t>
      </w:r>
      <w:proofErr w:type="spellStart"/>
      <w:r w:rsidR="004C397B" w:rsidRPr="004C397B">
        <w:rPr>
          <w:i/>
        </w:rPr>
        <w:t>interpretants</w:t>
      </w:r>
      <w:proofErr w:type="spellEnd"/>
      <w:r w:rsidR="004C397B">
        <w:t xml:space="preserve"> in the minds of their users</w:t>
      </w:r>
      <w:r w:rsidR="00415AF9" w:rsidRPr="00415AF9">
        <w:t xml:space="preserve"> </w:t>
      </w:r>
      <w:r w:rsidR="00415AF9">
        <w:t>as Peirce points out</w:t>
      </w:r>
      <w:r w:rsidR="004C397B">
        <w:t>.</w:t>
      </w:r>
      <w:r w:rsidR="00B353A1">
        <w:rPr>
          <w:rStyle w:val="FootnoteReference"/>
        </w:rPr>
        <w:footnoteReference w:id="26"/>
      </w:r>
      <w:r w:rsidR="00415AF9">
        <w:t xml:space="preserve">  Moreover, given</w:t>
      </w:r>
      <w:r w:rsidR="004C397B">
        <w:t xml:space="preserve"> that</w:t>
      </w:r>
      <w:r w:rsidR="00B353A1">
        <w:t xml:space="preserve"> Peirce holds</w:t>
      </w:r>
      <w:r w:rsidR="00E6010D">
        <w:t xml:space="preserve"> that</w:t>
      </w:r>
      <w:r w:rsidR="00562460">
        <w:t xml:space="preserve"> </w:t>
      </w:r>
      <w:r w:rsidR="00B353A1">
        <w:t xml:space="preserve">our reasoning is a semiotic process and </w:t>
      </w:r>
      <w:r w:rsidR="00C937D0">
        <w:t xml:space="preserve">that </w:t>
      </w:r>
      <w:r w:rsidR="00B353A1">
        <w:t>it is</w:t>
      </w:r>
      <w:r w:rsidR="00562460">
        <w:t xml:space="preserve"> the use of certain signs </w:t>
      </w:r>
      <w:r w:rsidR="00B353A1">
        <w:t xml:space="preserve">that </w:t>
      </w:r>
      <w:r w:rsidR="00CB01DB">
        <w:t>licenses some</w:t>
      </w:r>
      <w:r w:rsidR="00562460">
        <w:t xml:space="preserve"> inferences,</w:t>
      </w:r>
      <w:r w:rsidR="00562460">
        <w:rPr>
          <w:rStyle w:val="FootnoteReference"/>
        </w:rPr>
        <w:footnoteReference w:id="27"/>
      </w:r>
      <w:r w:rsidR="004C397B">
        <w:t xml:space="preserve"> </w:t>
      </w:r>
      <w:r w:rsidR="00B353A1">
        <w:t>it is</w:t>
      </w:r>
      <w:r w:rsidR="00CB01DB">
        <w:t xml:space="preserve"> then</w:t>
      </w:r>
      <w:r w:rsidR="00B353A1">
        <w:t xml:space="preserve"> also clear that, if we conceive scientific mo</w:t>
      </w:r>
      <w:r w:rsidR="00C937D0">
        <w:t xml:space="preserve">dels as signs, </w:t>
      </w:r>
      <w:r w:rsidR="00A74E54">
        <w:t>they also are associated with</w:t>
      </w:r>
      <w:r w:rsidR="00B353A1">
        <w:t xml:space="preserve"> a </w:t>
      </w:r>
      <w:r w:rsidR="00C937D0">
        <w:t xml:space="preserve">certain </w:t>
      </w:r>
      <w:r w:rsidR="00B353A1">
        <w:t>representational code which, a</w:t>
      </w:r>
      <w:r w:rsidR="008D2138">
        <w:t xml:space="preserve">ccording to </w:t>
      </w:r>
      <w:proofErr w:type="spellStart"/>
      <w:r w:rsidR="008D2138">
        <w:t>Shech</w:t>
      </w:r>
      <w:proofErr w:type="spellEnd"/>
      <w:r w:rsidR="008D2138">
        <w:t xml:space="preserve"> (2015</w:t>
      </w:r>
      <w:r w:rsidR="00415AF9">
        <w:t xml:space="preserve">, 3469), </w:t>
      </w:r>
      <w:r w:rsidR="00B353A1">
        <w:t>‘licenses valid inferences from vehicle to target</w:t>
      </w:r>
      <w:r w:rsidR="00C937D0">
        <w:t>.</w:t>
      </w:r>
      <w:r w:rsidR="00B353A1">
        <w:t>’</w:t>
      </w:r>
      <w:r w:rsidR="00512705">
        <w:t xml:space="preserve"> This code, as </w:t>
      </w:r>
      <w:proofErr w:type="spellStart"/>
      <w:r w:rsidR="00512705">
        <w:t>Shech</w:t>
      </w:r>
      <w:proofErr w:type="spellEnd"/>
      <w:r w:rsidR="00512705">
        <w:t xml:space="preserve"> </w:t>
      </w:r>
      <w:r w:rsidR="00415AF9">
        <w:lastRenderedPageBreak/>
        <w:t xml:space="preserve">also </w:t>
      </w:r>
      <w:r w:rsidR="00B9296D">
        <w:t>observes</w:t>
      </w:r>
      <w:r w:rsidR="00512705">
        <w:t>,</w:t>
      </w:r>
      <w:r w:rsidR="001168BC">
        <w:t xml:space="preserve"> may be in some cases well known (</w:t>
      </w:r>
      <w:r w:rsidR="003C30FE">
        <w:t>thus allowing</w:t>
      </w:r>
      <w:r w:rsidR="001168BC">
        <w:t xml:space="preserve"> the sign to be used to draw sound inferences) or it may be unknown (thus requiring to be ‘deciphered’).</w:t>
      </w:r>
      <w:r w:rsidR="001168BC">
        <w:rPr>
          <w:rStyle w:val="FootnoteReference"/>
        </w:rPr>
        <w:footnoteReference w:id="28"/>
      </w:r>
      <w:r w:rsidR="003C30FE">
        <w:t xml:space="preserve"> </w:t>
      </w:r>
      <w:r w:rsidR="00A74E54">
        <w:t xml:space="preserve"> </w:t>
      </w:r>
      <w:r w:rsidR="00512705">
        <w:t xml:space="preserve"> </w:t>
      </w:r>
    </w:p>
    <w:p w14:paraId="663A4056" w14:textId="45482CB5" w:rsidR="000716A9" w:rsidRDefault="00512705" w:rsidP="001A0670">
      <w:pPr>
        <w:spacing w:line="480" w:lineRule="auto"/>
        <w:ind w:firstLine="450"/>
        <w:jc w:val="both"/>
      </w:pPr>
      <w:r>
        <w:t xml:space="preserve">Let us consider now the second requirement that </w:t>
      </w:r>
      <w:proofErr w:type="spellStart"/>
      <w:r>
        <w:t>Shech</w:t>
      </w:r>
      <w:proofErr w:type="spellEnd"/>
      <w:r>
        <w:t xml:space="preserve"> introduces, i.e., that a good account of scientific represen</w:t>
      </w:r>
      <w:r w:rsidR="00D52FE1">
        <w:t>tation should be able to provide an account of</w:t>
      </w:r>
      <w:r>
        <w:t xml:space="preserve"> how faithful representations act as ontological guides</w:t>
      </w:r>
      <w:r w:rsidR="00D52FE1">
        <w:t xml:space="preserve"> (i.e., how they tell us what the target is like). </w:t>
      </w:r>
      <w:r>
        <w:t xml:space="preserve"> </w:t>
      </w:r>
      <w:r w:rsidR="00D52FE1">
        <w:t xml:space="preserve">As </w:t>
      </w:r>
      <w:proofErr w:type="spellStart"/>
      <w:r w:rsidR="00D52FE1">
        <w:t>Shech</w:t>
      </w:r>
      <w:proofErr w:type="spellEnd"/>
      <w:r w:rsidR="00D52FE1">
        <w:t xml:space="preserve"> also points out, in order to explain this, a successful account of scientific representation must also be able to explain the occurrence of cases of misrepresentation. </w:t>
      </w:r>
      <w:r w:rsidR="00BD196A">
        <w:t>Considering this, two of his main objections to</w:t>
      </w:r>
      <w:r w:rsidR="009F698D">
        <w:t xml:space="preserve"> the accounts of both Suár</w:t>
      </w:r>
      <w:r w:rsidR="0058454D">
        <w:t>ez (2004) and Contessa (2007) are</w:t>
      </w:r>
      <w:r w:rsidR="00BD196A">
        <w:t xml:space="preserve"> that neither one</w:t>
      </w:r>
      <w:r w:rsidR="009F698D">
        <w:t xml:space="preserve"> is able </w:t>
      </w:r>
      <w:r w:rsidR="00BD196A">
        <w:t>to account in a satisfactory way for cases of misrepresentation, and that neither is able to provide a good way of distinguishing accurate representations</w:t>
      </w:r>
      <w:r w:rsidR="00F12170">
        <w:t xml:space="preserve"> from misrepresentations. Now, I contend t</w:t>
      </w:r>
      <w:r w:rsidR="00533DBA">
        <w:t xml:space="preserve">hat within a </w:t>
      </w:r>
      <w:proofErr w:type="spellStart"/>
      <w:r w:rsidR="00533DBA">
        <w:t>Peircean</w:t>
      </w:r>
      <w:proofErr w:type="spellEnd"/>
      <w:r w:rsidR="00533DBA">
        <w:t xml:space="preserve"> framework where </w:t>
      </w:r>
      <w:r w:rsidR="00F12170">
        <w:t xml:space="preserve">scientific models are conceived as signs with different semiotic aspects, there is </w:t>
      </w:r>
      <w:r w:rsidR="00E36572">
        <w:t>a way to explain the occurrence of misrepresentations and to draw a distinction between faithful representations and misrepresentations.</w:t>
      </w:r>
      <w:r w:rsidR="00BD196A">
        <w:t xml:space="preserve"> </w:t>
      </w:r>
    </w:p>
    <w:p w14:paraId="5615A5B0" w14:textId="0E4A173D" w:rsidR="006D1475" w:rsidRDefault="00E36572" w:rsidP="001A0670">
      <w:pPr>
        <w:spacing w:line="480" w:lineRule="auto"/>
        <w:ind w:firstLine="450"/>
        <w:jc w:val="both"/>
      </w:pPr>
      <w:r>
        <w:t>To see this with more clarity,</w:t>
      </w:r>
      <w:r w:rsidR="00BD196A">
        <w:t xml:space="preserve"> </w:t>
      </w:r>
      <w:r w:rsidR="00CD5D2C">
        <w:t>let us</w:t>
      </w:r>
      <w:r w:rsidR="002300F3">
        <w:t xml:space="preserve"> consider Peirce’s views on</w:t>
      </w:r>
      <w:r w:rsidR="00CD5D2C">
        <w:t xml:space="preserve"> perception</w:t>
      </w:r>
      <w:r w:rsidR="002300F3">
        <w:t>. According to Peirce, what we usually call ‘perceptions’ are really composed of two different but deeply interrelated elements: the percept, which ‘does n</w:t>
      </w:r>
      <w:r w:rsidR="008A493B">
        <w:t>ot stand for anything’ (CP 7.619</w:t>
      </w:r>
      <w:r w:rsidR="002300F3">
        <w:t xml:space="preserve">) and is just </w:t>
      </w:r>
      <w:r w:rsidR="00AC4E6B">
        <w:t>‘one single an</w:t>
      </w:r>
      <w:r w:rsidR="00972D68">
        <w:t xml:space="preserve">d undivided whole’ (CP 7.626) </w:t>
      </w:r>
      <w:r w:rsidR="002300F3">
        <w:t>that is exhausted by</w:t>
      </w:r>
      <w:r w:rsidR="0089089B">
        <w:t xml:space="preserve"> its</w:t>
      </w:r>
      <w:r w:rsidR="002300F3">
        <w:t xml:space="preserve"> phe</w:t>
      </w:r>
      <w:r w:rsidR="000B372F">
        <w:t>nomenal quality (which Peirce calls its</w:t>
      </w:r>
      <w:r w:rsidR="00F30F6B">
        <w:t xml:space="preserve"> </w:t>
      </w:r>
      <w:proofErr w:type="spellStart"/>
      <w:r w:rsidR="00F30F6B">
        <w:t>Firstness</w:t>
      </w:r>
      <w:proofErr w:type="spellEnd"/>
      <w:r w:rsidR="00F30F6B">
        <w:t xml:space="preserve">) and by its </w:t>
      </w:r>
      <w:r w:rsidR="00F30F6B">
        <w:lastRenderedPageBreak/>
        <w:t>exhibi</w:t>
      </w:r>
      <w:r w:rsidR="00422119">
        <w:t>t</w:t>
      </w:r>
      <w:r w:rsidR="00F30F6B">
        <w:t>ing</w:t>
      </w:r>
      <w:r w:rsidR="00422119">
        <w:t xml:space="preserve"> an interaction between </w:t>
      </w:r>
      <w:r w:rsidR="00F30F6B">
        <w:t xml:space="preserve">perceiver and perceived object (which Peirce calls its </w:t>
      </w:r>
      <w:proofErr w:type="spellStart"/>
      <w:r w:rsidR="00F30F6B">
        <w:t>Secondness</w:t>
      </w:r>
      <w:proofErr w:type="spellEnd"/>
      <w:r w:rsidR="00F30F6B">
        <w:t>)</w:t>
      </w:r>
      <w:r w:rsidR="002300F3">
        <w:t>, and the perceptual judgment, which</w:t>
      </w:r>
      <w:r w:rsidR="00E6010D">
        <w:t xml:space="preserve"> ‘professes to represent the p</w:t>
      </w:r>
      <w:r w:rsidR="00AC4E6B">
        <w:t>e</w:t>
      </w:r>
      <w:r w:rsidR="00E6010D">
        <w:t>r</w:t>
      </w:r>
      <w:r w:rsidR="00AC4E6B">
        <w:t>cept’ (CP 7.627)</w:t>
      </w:r>
      <w:r w:rsidR="006D1475">
        <w:t xml:space="preserve">, and is, </w:t>
      </w:r>
      <w:r w:rsidR="00FF1E17">
        <w:t xml:space="preserve">precisely </w:t>
      </w:r>
      <w:r w:rsidR="006D1475">
        <w:t xml:space="preserve">in virtue of this, ‘of the nature of the sign, a representation’ (Haack 1994, 17). Now, as Haack also points out, a key characteristic of perceptual judgments for Peirce (which is also shared by all </w:t>
      </w:r>
      <w:r w:rsidR="00FF1E17">
        <w:t xml:space="preserve">other </w:t>
      </w:r>
      <w:r w:rsidR="006D1475">
        <w:t>signs) is the following one:</w:t>
      </w:r>
    </w:p>
    <w:p w14:paraId="76E98EE3" w14:textId="77777777" w:rsidR="006D1475" w:rsidRDefault="006D1475" w:rsidP="001A0670">
      <w:pPr>
        <w:spacing w:line="480" w:lineRule="auto"/>
        <w:ind w:firstLine="450"/>
        <w:jc w:val="both"/>
      </w:pPr>
    </w:p>
    <w:p w14:paraId="16A5B5FE" w14:textId="77777777" w:rsidR="005B7D62" w:rsidRDefault="006D1475" w:rsidP="001A0670">
      <w:pPr>
        <w:spacing w:line="480" w:lineRule="auto"/>
        <w:ind w:left="720"/>
        <w:jc w:val="both"/>
      </w:pPr>
      <w:r>
        <w:t xml:space="preserve">The perceptual judgment (…) is a representation; it is propositional, hence true or false, certain or uncertain. It is according to Peirce, </w:t>
      </w:r>
      <w:r w:rsidR="005B7D62">
        <w:t xml:space="preserve">indubitable, incorrigible; that is to say, it is involuntary, and so outside the scope of logical scrutiny or correction. But it is, for all of that, fallible; it may </w:t>
      </w:r>
      <w:r w:rsidR="005B7D62" w:rsidRPr="005B7D62">
        <w:rPr>
          <w:i/>
        </w:rPr>
        <w:t>mis</w:t>
      </w:r>
      <w:r w:rsidR="005B7D62">
        <w:t>represent the percept. (Haack 1994, 17-18)</w:t>
      </w:r>
    </w:p>
    <w:p w14:paraId="303CE06E" w14:textId="77777777" w:rsidR="005B7D62" w:rsidRDefault="005B7D62" w:rsidP="001A0670">
      <w:pPr>
        <w:spacing w:line="480" w:lineRule="auto"/>
        <w:ind w:firstLine="450"/>
        <w:jc w:val="both"/>
      </w:pPr>
    </w:p>
    <w:p w14:paraId="60F0CB59" w14:textId="4EA559D5" w:rsidR="00080E4A" w:rsidRDefault="005B7D62" w:rsidP="001A0670">
      <w:pPr>
        <w:spacing w:line="480" w:lineRule="auto"/>
        <w:ind w:firstLine="450"/>
        <w:jc w:val="both"/>
      </w:pPr>
      <w:r>
        <w:t>Within Peirce’s vi</w:t>
      </w:r>
      <w:r w:rsidR="000B372F">
        <w:t xml:space="preserve">ew, since all signs are characterized in terms of </w:t>
      </w:r>
      <w:r w:rsidR="00F30F6B">
        <w:t>the relation</w:t>
      </w:r>
      <w:r w:rsidR="00257AAB">
        <w:t>s</w:t>
      </w:r>
      <w:r w:rsidR="00F30F6B">
        <w:t xml:space="preserve"> they bear to their objects and </w:t>
      </w:r>
      <w:r w:rsidR="00257AAB">
        <w:t xml:space="preserve">to </w:t>
      </w:r>
      <w:r w:rsidR="00F30F6B">
        <w:t xml:space="preserve">their </w:t>
      </w:r>
      <w:proofErr w:type="spellStart"/>
      <w:r w:rsidR="00F30F6B">
        <w:t>interpretants</w:t>
      </w:r>
      <w:proofErr w:type="spellEnd"/>
      <w:r w:rsidR="00F30F6B">
        <w:t>, misrepresentation is something that can (and does) occur when the relations between sign and object and sign</w:t>
      </w:r>
      <w:r w:rsidR="007C67A7">
        <w:t xml:space="preserve"> and </w:t>
      </w:r>
      <w:proofErr w:type="spellStart"/>
      <w:r w:rsidR="007C67A7">
        <w:t>interpretant</w:t>
      </w:r>
      <w:proofErr w:type="spellEnd"/>
      <w:r w:rsidR="007C67A7">
        <w:t xml:space="preserve"> do not</w:t>
      </w:r>
      <w:r w:rsidR="008D2138">
        <w:t xml:space="preserve"> match with each other. To appreciate this</w:t>
      </w:r>
      <w:r w:rsidR="00136559">
        <w:t xml:space="preserve"> in the case of scientific models</w:t>
      </w:r>
      <w:r w:rsidR="006F7721">
        <w:t>, let us consider one of the examples</w:t>
      </w:r>
      <w:r w:rsidR="008D2138">
        <w:t xml:space="preserve"> that </w:t>
      </w:r>
      <w:proofErr w:type="spellStart"/>
      <w:r w:rsidR="008D2138">
        <w:t>Shech</w:t>
      </w:r>
      <w:proofErr w:type="spellEnd"/>
      <w:r w:rsidR="008D2138">
        <w:t xml:space="preserve"> discusses: the representation of phase transitions. </w:t>
      </w:r>
      <w:r w:rsidR="006F7721">
        <w:t>As he (2015, 3478) observes</w:t>
      </w:r>
      <w:r w:rsidR="008D2138">
        <w:t>, phase transitions may be</w:t>
      </w:r>
      <w:r w:rsidR="006F7721">
        <w:t xml:space="preserve"> either</w:t>
      </w:r>
      <w:r w:rsidR="008D2138">
        <w:t xml:space="preserve"> represented by discontinuities or by sharp but continuous enough changes</w:t>
      </w:r>
      <w:r w:rsidR="00136559">
        <w:t xml:space="preserve"> and, as he also point</w:t>
      </w:r>
      <w:r w:rsidR="006F7721">
        <w:t>s out, al</w:t>
      </w:r>
      <w:r w:rsidR="003B2596">
        <w:t>though ‘both representational structures are in (in princip</w:t>
      </w:r>
      <w:r w:rsidR="00136559">
        <w:t>le) representationally adequate</w:t>
      </w:r>
      <w:r w:rsidR="003B2596">
        <w:t xml:space="preserve"> (…) </w:t>
      </w:r>
      <w:r w:rsidR="00E42980">
        <w:t>given a background of scientific</w:t>
      </w:r>
      <w:r w:rsidR="00F30F6B">
        <w:t xml:space="preserve"> </w:t>
      </w:r>
      <w:r w:rsidR="00E42980">
        <w:t xml:space="preserve">facts and theories –in this case, the atomic theory of matter– we say that one representational structure </w:t>
      </w:r>
      <w:r w:rsidR="00E42980">
        <w:lastRenderedPageBreak/>
        <w:t>is a misrepresentation while another is not.’ If we a</w:t>
      </w:r>
      <w:r w:rsidR="0068657D">
        <w:t>dopt my</w:t>
      </w:r>
      <w:r w:rsidR="003B2596">
        <w:t xml:space="preserve"> proposal</w:t>
      </w:r>
      <w:r w:rsidR="00E42980">
        <w:t xml:space="preserve">, we may explain this difference as follows: </w:t>
      </w:r>
      <w:r w:rsidR="00136559">
        <w:t>al</w:t>
      </w:r>
      <w:r w:rsidR="00E42980">
        <w:t>though both representational structures are emp</w:t>
      </w:r>
      <w:r w:rsidR="00F23D90">
        <w:t>irically ade</w:t>
      </w:r>
      <w:r w:rsidR="00136559">
        <w:t>quate since</w:t>
      </w:r>
      <w:r w:rsidR="00F23D90">
        <w:t xml:space="preserve"> the</w:t>
      </w:r>
      <w:r w:rsidR="003B2596">
        <w:t>ir</w:t>
      </w:r>
      <w:r w:rsidR="00F23D90">
        <w:t xml:space="preserve"> corresponding signs ge</w:t>
      </w:r>
      <w:r w:rsidR="003B2596">
        <w:t>nerate in the minds of the scientists</w:t>
      </w:r>
      <w:r w:rsidR="00F23D90">
        <w:t xml:space="preserve"> </w:t>
      </w:r>
      <w:r w:rsidR="00136559">
        <w:t xml:space="preserve">who use them </w:t>
      </w:r>
      <w:r w:rsidR="00F23D90">
        <w:t xml:space="preserve">the same </w:t>
      </w:r>
      <w:proofErr w:type="spellStart"/>
      <w:r w:rsidR="00F23D90">
        <w:t>interpretant</w:t>
      </w:r>
      <w:proofErr w:type="spellEnd"/>
      <w:r w:rsidR="00F23D90">
        <w:t xml:space="preserve"> (i.e., t</w:t>
      </w:r>
      <w:r w:rsidR="0004513C">
        <w:t>hey allow the same grasp</w:t>
      </w:r>
      <w:r w:rsidR="00F23D90">
        <w:t xml:space="preserve"> of the phenomena</w:t>
      </w:r>
      <w:r w:rsidR="00A31E7B">
        <w:t xml:space="preserve"> studied</w:t>
      </w:r>
      <w:r w:rsidR="00F23D90">
        <w:t>), one of them i</w:t>
      </w:r>
      <w:r w:rsidR="00A31E7B">
        <w:t xml:space="preserve">s </w:t>
      </w:r>
      <w:r w:rsidR="007D511D">
        <w:t xml:space="preserve">a </w:t>
      </w:r>
      <w:r w:rsidR="00A31E7B">
        <w:t>misrepresentation because the signs that correspond to the two representational</w:t>
      </w:r>
      <w:r w:rsidR="00F23D90">
        <w:t xml:space="preserve"> </w:t>
      </w:r>
      <w:r w:rsidR="00A31E7B">
        <w:t xml:space="preserve">structures </w:t>
      </w:r>
      <w:r w:rsidR="00F23D90">
        <w:t>stand for different objects</w:t>
      </w:r>
      <w:r w:rsidR="00A31E7B">
        <w:t xml:space="preserve">, one of which does not exist. </w:t>
      </w:r>
      <w:r w:rsidR="00F23D90">
        <w:t xml:space="preserve"> </w:t>
      </w:r>
      <w:r w:rsidR="003B2596">
        <w:t>In vir</w:t>
      </w:r>
      <w:r w:rsidR="00FA67A5">
        <w:t>tue of this, my proposal allows us to offer an account of how misrepresentation</w:t>
      </w:r>
      <w:r w:rsidR="00A31E7B">
        <w:t xml:space="preserve"> </w:t>
      </w:r>
      <w:r w:rsidR="00302041">
        <w:t>can (and does) occur</w:t>
      </w:r>
      <w:r w:rsidR="00FA67A5">
        <w:t xml:space="preserve"> when using scientific models.</w:t>
      </w:r>
    </w:p>
    <w:p w14:paraId="0D97D3F8" w14:textId="7CB87021" w:rsidR="00FA67A5" w:rsidRDefault="00FA67A5" w:rsidP="001A0670">
      <w:pPr>
        <w:spacing w:line="480" w:lineRule="auto"/>
        <w:ind w:firstLine="450"/>
        <w:jc w:val="both"/>
      </w:pPr>
      <w:r>
        <w:t xml:space="preserve">Let me turn now to the last element that, according to </w:t>
      </w:r>
      <w:proofErr w:type="spellStart"/>
      <w:r>
        <w:t>Shech</w:t>
      </w:r>
      <w:proofErr w:type="spellEnd"/>
      <w:r>
        <w:t>, a good account of scientific represe</w:t>
      </w:r>
      <w:r w:rsidR="00A54F76">
        <w:t>ntation should explain:</w:t>
      </w:r>
      <w:r>
        <w:t xml:space="preserve"> how faithful representations can act as ontological guides (i.e., tell us wh</w:t>
      </w:r>
      <w:r w:rsidR="0004513C">
        <w:t>at the world is like). A</w:t>
      </w:r>
      <w:r>
        <w:t xml:space="preserve">s </w:t>
      </w:r>
      <w:proofErr w:type="spellStart"/>
      <w:r>
        <w:t>Shec</w:t>
      </w:r>
      <w:r w:rsidR="00302041">
        <w:t>h</w:t>
      </w:r>
      <w:proofErr w:type="spellEnd"/>
      <w:r w:rsidR="00302041">
        <w:t xml:space="preserve"> points out, there are</w:t>
      </w:r>
      <w:r>
        <w:t xml:space="preserve"> models that misrepresent the world</w:t>
      </w:r>
      <w:r w:rsidR="00916941">
        <w:rPr>
          <w:rStyle w:val="FootnoteReference"/>
        </w:rPr>
        <w:footnoteReference w:id="29"/>
      </w:r>
      <w:r w:rsidR="00916941">
        <w:t xml:space="preserve"> but are ver</w:t>
      </w:r>
      <w:r>
        <w:t xml:space="preserve">y useful in terms </w:t>
      </w:r>
      <w:r w:rsidR="00302041">
        <w:t>of allowing inferences that enable us to offer satisfactory explanations of phenomena</w:t>
      </w:r>
      <w:r w:rsidR="00916941">
        <w:t xml:space="preserve"> </w:t>
      </w:r>
      <w:r w:rsidR="00302041">
        <w:t>or to make successful predictions whereas other models may be faithful to their t</w:t>
      </w:r>
      <w:r w:rsidR="0004513C">
        <w:t>arget systems but they are</w:t>
      </w:r>
      <w:r w:rsidR="00302041">
        <w:t xml:space="preserve"> mathematically intractable. Now, in order to accommodate these cases, </w:t>
      </w:r>
      <w:proofErr w:type="spellStart"/>
      <w:r w:rsidR="00302041">
        <w:t>Shech</w:t>
      </w:r>
      <w:proofErr w:type="spellEnd"/>
      <w:r w:rsidR="00302041">
        <w:t xml:space="preserve"> maintains the following:</w:t>
      </w:r>
    </w:p>
    <w:p w14:paraId="377E0F5F" w14:textId="77777777" w:rsidR="00302041" w:rsidRDefault="00302041" w:rsidP="001A0670">
      <w:pPr>
        <w:spacing w:line="480" w:lineRule="auto"/>
        <w:ind w:firstLine="450"/>
        <w:jc w:val="both"/>
      </w:pPr>
    </w:p>
    <w:p w14:paraId="6DBF903C" w14:textId="77DE1891" w:rsidR="00F455EB" w:rsidRDefault="00302041" w:rsidP="001A0670">
      <w:pPr>
        <w:spacing w:line="480" w:lineRule="auto"/>
        <w:ind w:left="720"/>
        <w:jc w:val="both"/>
      </w:pPr>
      <w:r>
        <w:t xml:space="preserve">(…) a tenable theory of scientific representation needs a conceptual and terminological framework that allows us to differentiate between those aspects of </w:t>
      </w:r>
      <w:r w:rsidR="00FE323E">
        <w:t>a vehicle that that we think</w:t>
      </w:r>
      <w:r>
        <w:t xml:space="preserve"> tell us what the target is like –</w:t>
      </w:r>
      <w:r w:rsidR="00097739">
        <w:t xml:space="preserve">the </w:t>
      </w:r>
      <w:r w:rsidR="00097739">
        <w:lastRenderedPageBreak/>
        <w:t>ontological sense</w:t>
      </w:r>
      <w:r>
        <w:t xml:space="preserve"> of scientific representation– and those aspects that solely license </w:t>
      </w:r>
      <w:r w:rsidR="00F455EB">
        <w:t>sound inferences –</w:t>
      </w:r>
      <w:r w:rsidR="00097739">
        <w:t>the epistemological sense</w:t>
      </w:r>
      <w:r w:rsidR="00F455EB">
        <w:t xml:space="preserve"> of scientific representation</w:t>
      </w:r>
      <w:r>
        <w:t xml:space="preserve"> (2015, 3480)</w:t>
      </w:r>
    </w:p>
    <w:p w14:paraId="3D39F5F9" w14:textId="77777777" w:rsidR="00F455EB" w:rsidRDefault="00F455EB" w:rsidP="001A0670">
      <w:pPr>
        <w:spacing w:line="480" w:lineRule="auto"/>
        <w:ind w:firstLine="450"/>
        <w:jc w:val="both"/>
      </w:pPr>
    </w:p>
    <w:p w14:paraId="3715D5A4" w14:textId="54AEFE39" w:rsidR="001709AC" w:rsidRDefault="00302041" w:rsidP="001A0670">
      <w:pPr>
        <w:spacing w:line="480" w:lineRule="auto"/>
        <w:ind w:firstLine="450"/>
        <w:jc w:val="both"/>
      </w:pPr>
      <w:r>
        <w:t xml:space="preserve"> </w:t>
      </w:r>
      <w:r w:rsidR="001A74AC">
        <w:t xml:space="preserve">In response to this demand, I contend that my proposal here provides us with a framework that enables us to </w:t>
      </w:r>
      <w:r w:rsidR="0004513C">
        <w:t xml:space="preserve">distinguish </w:t>
      </w:r>
      <w:r w:rsidR="001A74AC">
        <w:t xml:space="preserve">the aspects that </w:t>
      </w:r>
      <w:proofErr w:type="spellStart"/>
      <w:r w:rsidR="001A74AC">
        <w:t>Shech</w:t>
      </w:r>
      <w:proofErr w:type="spellEnd"/>
      <w:r w:rsidR="001A74AC">
        <w:t xml:space="preserve"> mentions.</w:t>
      </w:r>
      <w:r>
        <w:t xml:space="preserve"> </w:t>
      </w:r>
      <w:r w:rsidR="001A74AC">
        <w:t>Indeed, if we conceive scientific models as signs that can function in some circumstances as icons, in others as i</w:t>
      </w:r>
      <w:r w:rsidR="00E6010D">
        <w:t xml:space="preserve">ndexes and, finally, in </w:t>
      </w:r>
      <w:r w:rsidR="001A74AC">
        <w:t>others as symbols</w:t>
      </w:r>
      <w:r w:rsidR="00BD44FB">
        <w:t xml:space="preserve"> (depending on the goal</w:t>
      </w:r>
      <w:r w:rsidR="00476232">
        <w:t>s</w:t>
      </w:r>
      <w:r w:rsidR="00BD44FB">
        <w:t xml:space="preserve"> of the agents that use them</w:t>
      </w:r>
      <w:r w:rsidR="00E6010D">
        <w:t xml:space="preserve"> and the context where</w:t>
      </w:r>
      <w:r w:rsidR="00476232">
        <w:t xml:space="preserve"> they are used</w:t>
      </w:r>
      <w:r w:rsidR="00BD44FB">
        <w:t>)</w:t>
      </w:r>
      <w:r w:rsidR="001A74AC">
        <w:t>, we have</w:t>
      </w:r>
      <w:r w:rsidR="00476232">
        <w:t xml:space="preserve"> the resources to differentiate the </w:t>
      </w:r>
      <w:r w:rsidR="0037334F">
        <w:t xml:space="preserve">ontological and </w:t>
      </w:r>
      <w:r w:rsidR="00476232">
        <w:t xml:space="preserve">epistemological aspects of models </w:t>
      </w:r>
      <w:r w:rsidR="00476232" w:rsidRPr="00476232">
        <w:rPr>
          <w:i/>
        </w:rPr>
        <w:t>qua</w:t>
      </w:r>
      <w:r w:rsidR="00476232">
        <w:t xml:space="preserve"> representational vehicles.  Insofar as indexes </w:t>
      </w:r>
      <w:r w:rsidR="00F6272E">
        <w:t>represent their objects through</w:t>
      </w:r>
      <w:r w:rsidR="00476232">
        <w:t xml:space="preserve"> a causal relation,</w:t>
      </w:r>
      <w:r w:rsidR="00D50DB0">
        <w:t xml:space="preserve"> I contend that the aspects of a scientific model</w:t>
      </w:r>
      <w:r w:rsidR="00C0304E">
        <w:t xml:space="preserve"> that we think tell</w:t>
      </w:r>
      <w:r w:rsidR="00D50DB0">
        <w:t xml:space="preserve"> us what the world is like are those that function </w:t>
      </w:r>
      <w:r w:rsidR="00DE1E06">
        <w:t xml:space="preserve">primarily </w:t>
      </w:r>
      <w:r w:rsidR="00D50DB0">
        <w:t xml:space="preserve">as indexes vis-à-vis the objects they stand for. </w:t>
      </w:r>
      <w:r w:rsidR="005D12D1">
        <w:t xml:space="preserve">This claim is supported by the observation that, </w:t>
      </w:r>
      <w:r w:rsidR="00C0639A">
        <w:t xml:space="preserve">when </w:t>
      </w:r>
      <w:r w:rsidR="006C298B">
        <w:t>we use models to tell</w:t>
      </w:r>
      <w:r w:rsidR="00C0639A">
        <w:t xml:space="preserve"> what </w:t>
      </w:r>
      <w:r w:rsidR="006C298B">
        <w:t xml:space="preserve">we think the world is </w:t>
      </w:r>
      <w:r w:rsidR="00C0639A">
        <w:t xml:space="preserve">like (as </w:t>
      </w:r>
      <w:r w:rsidR="006C298B">
        <w:t xml:space="preserve">engineers do when </w:t>
      </w:r>
      <w:r w:rsidR="00C0639A">
        <w:t>the</w:t>
      </w:r>
      <w:r w:rsidR="006C298B">
        <w:t>y use the</w:t>
      </w:r>
      <w:r w:rsidR="00C0639A">
        <w:t xml:space="preserve"> San Francisco Bay model</w:t>
      </w:r>
      <w:r w:rsidR="006C298B">
        <w:t xml:space="preserve">), the models </w:t>
      </w:r>
      <w:r w:rsidR="001709AC">
        <w:t>that we use</w:t>
      </w:r>
      <w:r w:rsidR="002A0991">
        <w:t xml:space="preserve"> almost invariably</w:t>
      </w:r>
      <w:r w:rsidR="00C0639A">
        <w:t xml:space="preserve"> </w:t>
      </w:r>
      <w:r w:rsidR="002A0991">
        <w:t xml:space="preserve">require </w:t>
      </w:r>
      <w:r w:rsidR="00C0639A" w:rsidRPr="00257AAB">
        <w:rPr>
          <w:i/>
        </w:rPr>
        <w:t>calibration</w:t>
      </w:r>
      <w:r w:rsidR="001709AC">
        <w:t>,</w:t>
      </w:r>
      <w:r w:rsidR="00C0639A">
        <w:t xml:space="preserve"> as Weisberg (2013, 96</w:t>
      </w:r>
      <w:r w:rsidR="006C298B">
        <w:t xml:space="preserve">-97) remarks. </w:t>
      </w:r>
      <w:r w:rsidR="009B6AFA">
        <w:t>Now</w:t>
      </w:r>
      <w:r w:rsidR="00D50DB0">
        <w:t xml:space="preserve">, </w:t>
      </w:r>
      <w:r w:rsidR="006C298B">
        <w:t>since calibration</w:t>
      </w:r>
      <w:r w:rsidR="00892F87">
        <w:t xml:space="preserve"> is a process dependent on causal relations that is intended to establish a relation</w:t>
      </w:r>
      <w:r w:rsidR="006C298B">
        <w:t xml:space="preserve"> </w:t>
      </w:r>
      <w:r w:rsidR="00892F87">
        <w:t>between the values of a ce</w:t>
      </w:r>
      <w:r w:rsidR="001709AC">
        <w:t>rtain</w:t>
      </w:r>
      <w:r w:rsidR="009B6AFA">
        <w:t xml:space="preserve"> real</w:t>
      </w:r>
      <w:r w:rsidR="001709AC">
        <w:t xml:space="preserve"> quantity (e.g., temperature) and certain i</w:t>
      </w:r>
      <w:r w:rsidR="00892F87">
        <w:t xml:space="preserve">ndications </w:t>
      </w:r>
      <w:r w:rsidR="003424AC">
        <w:t xml:space="preserve">of an </w:t>
      </w:r>
      <w:r w:rsidR="00C83025">
        <w:t xml:space="preserve">instrument </w:t>
      </w:r>
      <w:r w:rsidR="002D6DB7">
        <w:t>(e.g., a thermometer)</w:t>
      </w:r>
      <w:r w:rsidR="00892F87">
        <w:t>,</w:t>
      </w:r>
      <w:r w:rsidR="003424AC">
        <w:t xml:space="preserve"> one can</w:t>
      </w:r>
      <w:r w:rsidR="009B6AFA">
        <w:t xml:space="preserve"> </w:t>
      </w:r>
      <w:r w:rsidR="00426EFC">
        <w:t>argue</w:t>
      </w:r>
      <w:r w:rsidR="001709AC">
        <w:t xml:space="preserve"> that models only tell us what we think the world is like </w:t>
      </w:r>
      <w:r w:rsidR="00426EFC">
        <w:t xml:space="preserve">(which is the ontological aspect of scientific representation) </w:t>
      </w:r>
      <w:r w:rsidR="001709AC">
        <w:t xml:space="preserve">if </w:t>
      </w:r>
      <w:r w:rsidR="00426EFC">
        <w:t xml:space="preserve">they </w:t>
      </w:r>
      <w:r w:rsidR="008B299C">
        <w:t xml:space="preserve">are </w:t>
      </w:r>
      <w:r w:rsidR="00D11D91">
        <w:t>calibrated. And, since a model</w:t>
      </w:r>
      <w:r w:rsidR="004F6D52">
        <w:t xml:space="preserve">’s being calibrated involves </w:t>
      </w:r>
      <w:r w:rsidR="008B299C">
        <w:t>having compared</w:t>
      </w:r>
      <w:r w:rsidR="00D11D91">
        <w:t xml:space="preserve"> </w:t>
      </w:r>
      <w:r w:rsidR="008B299C">
        <w:t xml:space="preserve">the measurement values that it delivers </w:t>
      </w:r>
      <w:r w:rsidR="00D11D91">
        <w:t>to</w:t>
      </w:r>
      <w:r w:rsidR="00B90737">
        <w:t xml:space="preserve"> </w:t>
      </w:r>
      <w:r w:rsidR="00C51F19">
        <w:t>those provided by</w:t>
      </w:r>
      <w:r w:rsidR="008B299C">
        <w:t xml:space="preserve"> a certain known standard</w:t>
      </w:r>
      <w:r w:rsidR="00C51F19">
        <w:t xml:space="preserve"> to minimize </w:t>
      </w:r>
      <w:r w:rsidR="00C51F19">
        <w:lastRenderedPageBreak/>
        <w:t>measurement uncertainty</w:t>
      </w:r>
      <w:r w:rsidR="00FA48D2">
        <w:t xml:space="preserve">, using </w:t>
      </w:r>
      <w:r w:rsidR="00D11D91">
        <w:t xml:space="preserve">a </w:t>
      </w:r>
      <w:r w:rsidR="00FA48D2">
        <w:t xml:space="preserve">calibrated </w:t>
      </w:r>
      <w:r w:rsidR="00D11D91">
        <w:t xml:space="preserve">model to tell </w:t>
      </w:r>
      <w:r w:rsidR="00FA48D2">
        <w:t xml:space="preserve">us </w:t>
      </w:r>
      <w:r w:rsidR="00D11D91">
        <w:t xml:space="preserve">what we think </w:t>
      </w:r>
      <w:r w:rsidR="00C9378E">
        <w:t>the world is like involv</w:t>
      </w:r>
      <w:r w:rsidR="00FA48D2">
        <w:t>es</w:t>
      </w:r>
      <w:r w:rsidR="00D11D91">
        <w:t xml:space="preserve"> </w:t>
      </w:r>
      <w:r w:rsidR="0004513C">
        <w:t>view</w:t>
      </w:r>
      <w:r w:rsidR="00FA48D2">
        <w:t xml:space="preserve">ing </w:t>
      </w:r>
      <w:r w:rsidR="00D11D91">
        <w:t xml:space="preserve">it as an index that </w:t>
      </w:r>
      <w:r w:rsidR="00C83025">
        <w:t>‘</w:t>
      </w:r>
      <w:r w:rsidR="00D11D91">
        <w:t>points towards</w:t>
      </w:r>
      <w:r w:rsidR="00C83025">
        <w:t>’</w:t>
      </w:r>
      <w:r w:rsidR="003424AC">
        <w:t xml:space="preserve"> some aspects of the</w:t>
      </w:r>
      <w:r w:rsidR="003130C1">
        <w:t xml:space="preserve"> world, just as a calibrated thermometer </w:t>
      </w:r>
      <w:r w:rsidR="00204E2F">
        <w:t>‘</w:t>
      </w:r>
      <w:r w:rsidR="003130C1">
        <w:t>points to</w:t>
      </w:r>
      <w:r w:rsidR="00204E2F">
        <w:t>wards’</w:t>
      </w:r>
      <w:r w:rsidR="003130C1">
        <w:t xml:space="preserve"> </w:t>
      </w:r>
      <w:r w:rsidR="0004513C">
        <w:t xml:space="preserve">a </w:t>
      </w:r>
      <w:r w:rsidR="00204E2F">
        <w:t xml:space="preserve">feature (i.e., temperature) </w:t>
      </w:r>
      <w:r w:rsidR="008A76AA">
        <w:t>of a system</w:t>
      </w:r>
      <w:r w:rsidR="001709AC">
        <w:t xml:space="preserve">. </w:t>
      </w:r>
    </w:p>
    <w:p w14:paraId="5172966B" w14:textId="2C3C06E6" w:rsidR="00097739" w:rsidRDefault="001709AC" w:rsidP="001A0670">
      <w:pPr>
        <w:spacing w:line="480" w:lineRule="auto"/>
        <w:ind w:firstLine="450"/>
        <w:jc w:val="both"/>
      </w:pPr>
      <w:r>
        <w:t xml:space="preserve">In addition, </w:t>
      </w:r>
      <w:r w:rsidR="00D50DB0">
        <w:t>insofar</w:t>
      </w:r>
      <w:r w:rsidR="007B1330">
        <w:t xml:space="preserve"> as icons</w:t>
      </w:r>
      <w:r w:rsidR="00D50DB0">
        <w:t xml:space="preserve"> </w:t>
      </w:r>
      <w:r w:rsidR="00C0304E">
        <w:t xml:space="preserve">represent their objects through </w:t>
      </w:r>
      <w:r>
        <w:t xml:space="preserve">a kind of </w:t>
      </w:r>
      <w:r w:rsidR="00C0304E">
        <w:t xml:space="preserve">similarity </w:t>
      </w:r>
      <w:r w:rsidR="00DE1E06">
        <w:t>whereas</w:t>
      </w:r>
      <w:r w:rsidR="007B1330">
        <w:t xml:space="preserve"> symbols represent their objects</w:t>
      </w:r>
      <w:r w:rsidR="00DE1E06">
        <w:t xml:space="preserve"> through a certain co</w:t>
      </w:r>
      <w:r>
        <w:t>nvention, I maintain</w:t>
      </w:r>
      <w:r w:rsidR="00DE1E06">
        <w:t xml:space="preserve"> that the aspects of a model that solely license sound inferences are those that function primarily as icons or as symbols. This</w:t>
      </w:r>
      <w:r w:rsidR="00141D7A">
        <w:t xml:space="preserve"> conte</w:t>
      </w:r>
      <w:r w:rsidR="00E6010D">
        <w:t>ntion is supported by two facts.</w:t>
      </w:r>
      <w:r w:rsidR="00141D7A">
        <w:t xml:space="preserve"> </w:t>
      </w:r>
      <w:r w:rsidR="00D83AB5">
        <w:t>First, t</w:t>
      </w:r>
      <w:r w:rsidR="00DB64E7">
        <w:t>h</w:t>
      </w:r>
      <w:r w:rsidR="00B11C96">
        <w:t>ere is a growing amount</w:t>
      </w:r>
      <w:r w:rsidR="00F46517">
        <w:t xml:space="preserve"> of psychological evi</w:t>
      </w:r>
      <w:r w:rsidR="00DB64E7">
        <w:t xml:space="preserve">dence </w:t>
      </w:r>
      <w:r w:rsidR="00D83AB5">
        <w:t xml:space="preserve">showing </w:t>
      </w:r>
      <w:r w:rsidR="00F46517">
        <w:t>that inferential processes</w:t>
      </w:r>
      <w:r w:rsidR="00141D7A">
        <w:t xml:space="preserve"> (and, to be mo</w:t>
      </w:r>
      <w:r w:rsidR="00F46517">
        <w:t>re specific, inductive inferential processes) are</w:t>
      </w:r>
      <w:r w:rsidR="00141D7A">
        <w:t xml:space="preserve"> </w:t>
      </w:r>
      <w:r w:rsidR="00F46517">
        <w:t>primarily acquired</w:t>
      </w:r>
      <w:r w:rsidR="00141D7A">
        <w:t xml:space="preserve"> </w:t>
      </w:r>
      <w:r w:rsidR="002A0991">
        <w:t xml:space="preserve">by infants </w:t>
      </w:r>
      <w:r w:rsidR="00141D7A">
        <w:t>on</w:t>
      </w:r>
      <w:r w:rsidR="00A64E93">
        <w:t xml:space="preserve"> the basis of similarity (e.g.,</w:t>
      </w:r>
      <w:r w:rsidR="00DB64E7">
        <w:t xml:space="preserve"> </w:t>
      </w:r>
      <w:r w:rsidR="00F46517">
        <w:t>Shep</w:t>
      </w:r>
      <w:r w:rsidR="00DB64E7">
        <w:t xml:space="preserve">ard 1987, </w:t>
      </w:r>
      <w:proofErr w:type="spellStart"/>
      <w:r w:rsidR="001C6621">
        <w:t>Sloutsky</w:t>
      </w:r>
      <w:proofErr w:type="spellEnd"/>
      <w:r w:rsidR="001C6621">
        <w:t xml:space="preserve"> 2003, </w:t>
      </w:r>
      <w:r w:rsidR="00F46517">
        <w:t xml:space="preserve">Weber and </w:t>
      </w:r>
      <w:proofErr w:type="spellStart"/>
      <w:r w:rsidR="00F46517">
        <w:t>Osherson</w:t>
      </w:r>
      <w:proofErr w:type="spellEnd"/>
      <w:r w:rsidR="00F46517">
        <w:t xml:space="preserve"> </w:t>
      </w:r>
      <w:r w:rsidR="00044F24">
        <w:t>2010</w:t>
      </w:r>
      <w:r w:rsidR="00F46517">
        <w:t>)</w:t>
      </w:r>
      <w:r w:rsidR="00E6010D">
        <w:t>.</w:t>
      </w:r>
      <w:r w:rsidR="00F46517">
        <w:t xml:space="preserve"> </w:t>
      </w:r>
      <w:r w:rsidR="00D83AB5">
        <w:t>Second</w:t>
      </w:r>
      <w:r w:rsidR="00E6010D">
        <w:t>, t</w:t>
      </w:r>
      <w:r w:rsidR="00B11C96">
        <w:t>here is also substantial</w:t>
      </w:r>
      <w:r w:rsidR="00DB64E7">
        <w:t xml:space="preserve"> psychological evidence</w:t>
      </w:r>
      <w:r w:rsidR="00DE1E06">
        <w:t xml:space="preserve"> </w:t>
      </w:r>
      <w:r w:rsidR="00461A48">
        <w:t xml:space="preserve">showing </w:t>
      </w:r>
      <w:r w:rsidR="00B11C96">
        <w:t>that</w:t>
      </w:r>
      <w:r w:rsidR="002A0991">
        <w:t>, as infants</w:t>
      </w:r>
      <w:r w:rsidR="00014E86">
        <w:t xml:space="preserve"> grow up,</w:t>
      </w:r>
      <w:r w:rsidR="002A0991">
        <w:t xml:space="preserve"> names</w:t>
      </w:r>
      <w:r w:rsidR="00B11C96">
        <w:t xml:space="preserve"> progressively become</w:t>
      </w:r>
      <w:r w:rsidR="00014E86">
        <w:t xml:space="preserve"> </w:t>
      </w:r>
      <w:r w:rsidR="00B11C96">
        <w:t xml:space="preserve">markers of </w:t>
      </w:r>
      <w:r w:rsidR="00014E86">
        <w:t xml:space="preserve">a common category, thus allowing individuals to </w:t>
      </w:r>
      <w:r w:rsidR="00C83025">
        <w:t xml:space="preserve">make </w:t>
      </w:r>
      <w:r w:rsidR="008131B4">
        <w:t xml:space="preserve">certain </w:t>
      </w:r>
      <w:r w:rsidR="00C83025">
        <w:t xml:space="preserve">inductive </w:t>
      </w:r>
      <w:r w:rsidR="008131B4">
        <w:t xml:space="preserve">inferences </w:t>
      </w:r>
      <w:r w:rsidR="005D12D1">
        <w:t xml:space="preserve">on the basis of them </w:t>
      </w:r>
      <w:r w:rsidR="008131B4">
        <w:t xml:space="preserve">while ignoring similarities </w:t>
      </w:r>
      <w:r w:rsidR="00014E86">
        <w:t xml:space="preserve">(e.g., </w:t>
      </w:r>
      <w:proofErr w:type="spellStart"/>
      <w:r w:rsidR="00014E86">
        <w:t>Sloutsky</w:t>
      </w:r>
      <w:proofErr w:type="spellEnd"/>
      <w:r w:rsidR="00014E86">
        <w:t xml:space="preserve"> et al. 2001</w:t>
      </w:r>
      <w:r w:rsidR="00696F00">
        <w:t xml:space="preserve">, </w:t>
      </w:r>
      <w:proofErr w:type="spellStart"/>
      <w:r w:rsidR="00696F00">
        <w:t>Keates</w:t>
      </w:r>
      <w:proofErr w:type="spellEnd"/>
      <w:r w:rsidR="00696F00">
        <w:t xml:space="preserve"> and Graham 2007</w:t>
      </w:r>
      <w:r w:rsidR="001C6621">
        <w:t xml:space="preserve">, Deng and </w:t>
      </w:r>
      <w:proofErr w:type="spellStart"/>
      <w:r w:rsidR="001C6621">
        <w:t>Sloutsky</w:t>
      </w:r>
      <w:proofErr w:type="spellEnd"/>
      <w:r w:rsidR="00B0735F">
        <w:t xml:space="preserve"> 2013</w:t>
      </w:r>
      <w:r w:rsidR="00014E86">
        <w:t>).</w:t>
      </w:r>
      <w:r w:rsidR="002A0991">
        <w:t xml:space="preserve"> In virtue</w:t>
      </w:r>
      <w:r w:rsidR="00461A48">
        <w:t xml:space="preserve"> of this evidence that </w:t>
      </w:r>
      <w:r w:rsidR="002A0991">
        <w:t xml:space="preserve">suggests that </w:t>
      </w:r>
      <w:r w:rsidR="00426EFC">
        <w:t>our ability to make inferences depends crucially on similarity and on the exist</w:t>
      </w:r>
      <w:r w:rsidR="00CB1B8D">
        <w:t>ence of linguistic labels</w:t>
      </w:r>
      <w:r w:rsidR="009B6AFA">
        <w:t>, one can then argue that, if</w:t>
      </w:r>
      <w:r w:rsidR="003C30FE">
        <w:t xml:space="preserve"> we want to use</w:t>
      </w:r>
      <w:r w:rsidR="002D6DB7">
        <w:t xml:space="preserve"> </w:t>
      </w:r>
      <w:r w:rsidR="003C30FE">
        <w:t>a model</w:t>
      </w:r>
      <w:r w:rsidR="002D6DB7">
        <w:t xml:space="preserve"> solely to make certain inferences</w:t>
      </w:r>
      <w:r w:rsidR="009B6AFA">
        <w:t xml:space="preserve"> (which is the epistemological aspect o</w:t>
      </w:r>
      <w:r w:rsidR="00D11D91">
        <w:t>f scientific representation)</w:t>
      </w:r>
      <w:r w:rsidR="002D6DB7">
        <w:t>,</w:t>
      </w:r>
      <w:r w:rsidR="00D11D91">
        <w:t xml:space="preserve"> </w:t>
      </w:r>
      <w:r w:rsidR="00CB2308">
        <w:t xml:space="preserve">then </w:t>
      </w:r>
      <w:r w:rsidR="00D11D91">
        <w:t>we have to</w:t>
      </w:r>
      <w:r w:rsidR="002A0991">
        <w:t xml:space="preserve"> </w:t>
      </w:r>
      <w:r w:rsidR="00CB2308">
        <w:t>consider the model in question</w:t>
      </w:r>
      <w:r w:rsidR="00D11D91">
        <w:t xml:space="preserve"> primarily as </w:t>
      </w:r>
      <w:r w:rsidR="003C30FE">
        <w:t>an icon</w:t>
      </w:r>
      <w:r w:rsidR="00D11D91">
        <w:t xml:space="preserve"> or as </w:t>
      </w:r>
      <w:r w:rsidR="003C30FE">
        <w:t>a symbol</w:t>
      </w:r>
      <w:r w:rsidR="00D11D91">
        <w:t>.</w:t>
      </w:r>
      <w:r w:rsidR="005D12D1">
        <w:t xml:space="preserve"> </w:t>
      </w:r>
      <w:r w:rsidR="00A07D2F">
        <w:t>Thus,</w:t>
      </w:r>
      <w:r w:rsidR="005D12D1">
        <w:t xml:space="preserve"> </w:t>
      </w:r>
      <w:r w:rsidR="00097739">
        <w:t>to sum up</w:t>
      </w:r>
      <w:r w:rsidR="00A07D2F">
        <w:t xml:space="preserve">, we can satisfy </w:t>
      </w:r>
      <w:proofErr w:type="spellStart"/>
      <w:r w:rsidR="00A07D2F">
        <w:t>Shech’s</w:t>
      </w:r>
      <w:proofErr w:type="spellEnd"/>
      <w:r w:rsidR="00A07D2F">
        <w:t xml:space="preserve"> demand for a framework that enables us to separate the ontological and epistemological aspects of scient</w:t>
      </w:r>
      <w:r w:rsidR="00D83AB5">
        <w:t>ific representation using</w:t>
      </w:r>
      <w:r w:rsidR="00A07D2F">
        <w:t xml:space="preserve"> Peirce’s</w:t>
      </w:r>
      <w:r w:rsidR="00D83AB5">
        <w:t xml:space="preserve"> theory of signs. Indeed, within</w:t>
      </w:r>
      <w:r w:rsidR="00A07D2F">
        <w:t xml:space="preserve"> this framework, we can maintain that, when scientific </w:t>
      </w:r>
      <w:r w:rsidR="00A07D2F">
        <w:lastRenderedPageBreak/>
        <w:t>models r</w:t>
      </w:r>
      <w:r w:rsidR="00097739">
        <w:t xml:space="preserve">epresent, the ontological role </w:t>
      </w:r>
      <w:r w:rsidR="00A07D2F">
        <w:t xml:space="preserve">of scientific representation is </w:t>
      </w:r>
      <w:r w:rsidR="00461A48">
        <w:t xml:space="preserve">done </w:t>
      </w:r>
      <w:r w:rsidR="00097739">
        <w:t>through the</w:t>
      </w:r>
      <w:r w:rsidR="00A07D2F">
        <w:t xml:space="preserve"> </w:t>
      </w:r>
      <w:r w:rsidR="00461A48">
        <w:t>underscoring of</w:t>
      </w:r>
      <w:r w:rsidR="0004513C">
        <w:t xml:space="preserve"> </w:t>
      </w:r>
      <w:r w:rsidR="00097739">
        <w:t>i</w:t>
      </w:r>
      <w:r w:rsidR="00A07D2F">
        <w:t>ndexical</w:t>
      </w:r>
      <w:r w:rsidR="00097739">
        <w:t xml:space="preserve"> elements </w:t>
      </w:r>
      <w:r w:rsidR="00461A48">
        <w:t>while</w:t>
      </w:r>
      <w:r w:rsidR="00097739">
        <w:t xml:space="preserve"> the epistemological role is </w:t>
      </w:r>
      <w:r w:rsidR="00461A48">
        <w:t xml:space="preserve">done </w:t>
      </w:r>
      <w:r w:rsidR="00097739">
        <w:t>through the underscoring of both iconic and symbolic elements.</w:t>
      </w:r>
    </w:p>
    <w:p w14:paraId="6A1BC40E" w14:textId="77777777" w:rsidR="007D472C" w:rsidRDefault="007D472C" w:rsidP="001A0670">
      <w:pPr>
        <w:spacing w:line="480" w:lineRule="auto"/>
        <w:ind w:firstLine="450"/>
        <w:jc w:val="both"/>
      </w:pPr>
    </w:p>
    <w:p w14:paraId="463D384F" w14:textId="20CD9ECC" w:rsidR="007D472C" w:rsidRDefault="007D472C" w:rsidP="001A0670">
      <w:pPr>
        <w:spacing w:line="480" w:lineRule="auto"/>
        <w:ind w:firstLine="450"/>
        <w:jc w:val="both"/>
      </w:pPr>
      <w:r>
        <w:t>5. Conclusion</w:t>
      </w:r>
    </w:p>
    <w:p w14:paraId="2A47D546" w14:textId="77777777" w:rsidR="007D472C" w:rsidRDefault="007D472C" w:rsidP="001A0670">
      <w:pPr>
        <w:spacing w:line="480" w:lineRule="auto"/>
        <w:ind w:firstLine="450"/>
        <w:jc w:val="both"/>
      </w:pPr>
    </w:p>
    <w:p w14:paraId="1E6043B7" w14:textId="77777777" w:rsidR="00EA1019" w:rsidRDefault="007D472C" w:rsidP="00E45A00">
      <w:pPr>
        <w:spacing w:line="480" w:lineRule="auto"/>
        <w:ind w:firstLine="450"/>
        <w:jc w:val="both"/>
      </w:pPr>
      <w:r>
        <w:t>I have argue</w:t>
      </w:r>
      <w:r w:rsidR="00F40AE5">
        <w:t>d here that, if we consider</w:t>
      </w:r>
      <w:r>
        <w:t xml:space="preserve"> scientif</w:t>
      </w:r>
      <w:r w:rsidR="00F40AE5">
        <w:t>ic models to be</w:t>
      </w:r>
      <w:r w:rsidR="00A13942">
        <w:t xml:space="preserve"> signs </w:t>
      </w:r>
      <w:r w:rsidR="00F40AE5">
        <w:t>that possess iconic, indexical and symbolic functions within the</w:t>
      </w:r>
      <w:r w:rsidR="00A13942">
        <w:t xml:space="preserve"> framework </w:t>
      </w:r>
      <w:r w:rsidR="00F40AE5">
        <w:t>of Peirce’s theory of signs</w:t>
      </w:r>
      <w:r w:rsidR="00A13942">
        <w:t>, we can reconcile the positions of advoc</w:t>
      </w:r>
      <w:r w:rsidR="00F40AE5">
        <w:t>ates of RR</w:t>
      </w:r>
      <w:r w:rsidR="00A13942">
        <w:t xml:space="preserve"> and of</w:t>
      </w:r>
      <w:r w:rsidR="00F40AE5">
        <w:t xml:space="preserve"> RF</w:t>
      </w:r>
      <w:r w:rsidR="00A13942">
        <w:t>. I have also argued</w:t>
      </w:r>
      <w:r w:rsidR="00F40AE5">
        <w:t xml:space="preserve"> that adopting this framework is attractive since it provides</w:t>
      </w:r>
      <w:r w:rsidR="00A22AAD">
        <w:t xml:space="preserve"> the basis to develop</w:t>
      </w:r>
      <w:r w:rsidR="008F231B">
        <w:t xml:space="preserve"> an account</w:t>
      </w:r>
      <w:r w:rsidR="00F40AE5">
        <w:t xml:space="preserve"> of scientific representation that fulfills all the main desiderata </w:t>
      </w:r>
      <w:r w:rsidR="008F231B">
        <w:t xml:space="preserve">that, according to </w:t>
      </w:r>
      <w:proofErr w:type="spellStart"/>
      <w:r w:rsidR="008F231B">
        <w:t>Shech</w:t>
      </w:r>
      <w:proofErr w:type="spellEnd"/>
      <w:r w:rsidR="008F231B">
        <w:t>, a</w:t>
      </w:r>
      <w:r w:rsidR="00F40AE5">
        <w:t xml:space="preserve"> </w:t>
      </w:r>
      <w:r w:rsidR="008F231B">
        <w:t xml:space="preserve">good account should </w:t>
      </w:r>
      <w:r w:rsidR="00F40AE5">
        <w:t>fulfill.</w:t>
      </w:r>
      <w:r w:rsidR="00A22AAD">
        <w:rPr>
          <w:rStyle w:val="FootnoteReference"/>
        </w:rPr>
        <w:footnoteReference w:id="30"/>
      </w:r>
      <w:r w:rsidR="008F231B">
        <w:t xml:space="preserve"> If what I hav</w:t>
      </w:r>
      <w:r w:rsidR="00EC6F28">
        <w:t>e argued for here is correct, a couple of</w:t>
      </w:r>
      <w:r w:rsidR="008F231B">
        <w:t xml:space="preserve"> interesting line</w:t>
      </w:r>
      <w:r w:rsidR="00EC6F28">
        <w:t>s of inquiry emerge</w:t>
      </w:r>
      <w:r w:rsidR="008F231B">
        <w:t xml:space="preserve">: </w:t>
      </w:r>
      <w:r w:rsidR="00EC6F28">
        <w:t>(</w:t>
      </w:r>
      <w:proofErr w:type="spellStart"/>
      <w:r w:rsidR="00EC6F28">
        <w:t>i</w:t>
      </w:r>
      <w:proofErr w:type="spellEnd"/>
      <w:r w:rsidR="00EC6F28">
        <w:t xml:space="preserve">) </w:t>
      </w:r>
      <w:r w:rsidR="008F231B">
        <w:t>can Peirce’s th</w:t>
      </w:r>
      <w:r w:rsidR="00EC6F28">
        <w:t>eory of signs help us to offer accounts of other functions</w:t>
      </w:r>
      <w:r w:rsidR="008F231B">
        <w:t xml:space="preserve"> (e.g., explanation, predictio</w:t>
      </w:r>
      <w:r w:rsidR="003424AC">
        <w:t>n, verification) that</w:t>
      </w:r>
      <w:r w:rsidR="008F231B">
        <w:t xml:space="preserve"> models have?</w:t>
      </w:r>
      <w:r w:rsidR="00EC6F28">
        <w:t xml:space="preserve"> (ii) If so, is it possible to develop, within the framework provided by </w:t>
      </w:r>
      <w:r w:rsidR="00EC6F28">
        <w:lastRenderedPageBreak/>
        <w:t>Peirce’s theory of signs, a comprehensive account of a</w:t>
      </w:r>
      <w:r w:rsidR="003424AC">
        <w:t>ll the functions that</w:t>
      </w:r>
      <w:r w:rsidR="00EC6F28">
        <w:t xml:space="preserve"> models have? I intend to pursue these issues in future work. </w:t>
      </w:r>
      <w:r w:rsidR="00F40AE5">
        <w:t xml:space="preserve"> </w:t>
      </w:r>
    </w:p>
    <w:p w14:paraId="686E2C21" w14:textId="71F0AF97" w:rsidR="00A4204F" w:rsidRDefault="00A4204F" w:rsidP="00E45A00">
      <w:pPr>
        <w:spacing w:line="480" w:lineRule="auto"/>
        <w:ind w:firstLine="450"/>
        <w:jc w:val="both"/>
      </w:pPr>
      <w:bookmarkStart w:id="0" w:name="_GoBack"/>
      <w:bookmarkEnd w:id="0"/>
    </w:p>
    <w:p w14:paraId="2835F9DB" w14:textId="77777777" w:rsidR="007C7AD0" w:rsidRDefault="007C7AD0" w:rsidP="00E45A00">
      <w:pPr>
        <w:spacing w:line="480" w:lineRule="auto"/>
        <w:ind w:firstLine="450"/>
        <w:jc w:val="both"/>
      </w:pPr>
    </w:p>
    <w:p w14:paraId="067F865C" w14:textId="39BF14B6" w:rsidR="00854FD9" w:rsidRPr="00341B11" w:rsidRDefault="00854FD9" w:rsidP="00854FD9">
      <w:pPr>
        <w:spacing w:line="480" w:lineRule="auto"/>
        <w:jc w:val="both"/>
      </w:pPr>
      <w:r>
        <w:t xml:space="preserve">Acknowledgments. A previous version of this paper was presented at the 2016 meeting of the Canadian Society </w:t>
      </w:r>
      <w:r w:rsidR="00635253">
        <w:t xml:space="preserve">for the History and Philosophy of Society held at the University of Calgary. I am very grateful for generous comments and feedback provided on that occasion by the audience, especially by Carlos Mariscal, Adrian Currie and </w:t>
      </w:r>
      <w:proofErr w:type="spellStart"/>
      <w:r w:rsidR="00635253">
        <w:t>Elay</w:t>
      </w:r>
      <w:proofErr w:type="spellEnd"/>
      <w:r w:rsidR="00635253">
        <w:t xml:space="preserve"> </w:t>
      </w:r>
      <w:proofErr w:type="spellStart"/>
      <w:r w:rsidR="00635253">
        <w:t>Shech</w:t>
      </w:r>
      <w:proofErr w:type="spellEnd"/>
      <w:r w:rsidR="00635253">
        <w:t xml:space="preserve">. </w:t>
      </w:r>
      <w:r w:rsidR="00E867B7">
        <w:t>I</w:t>
      </w:r>
      <w:r w:rsidR="002A61FB">
        <w:t xml:space="preserve"> am also thankful to some </w:t>
      </w:r>
      <w:proofErr w:type="spellStart"/>
      <w:r w:rsidR="002A61FB">
        <w:t>Peircean</w:t>
      </w:r>
      <w:proofErr w:type="spellEnd"/>
      <w:r w:rsidR="002A61FB">
        <w:t xml:space="preserve"> scholars who generously provided</w:t>
      </w:r>
      <w:r w:rsidR="00341B11">
        <w:t xml:space="preserve"> a sounding board for the ideas in this paper in its earliest stages: </w:t>
      </w:r>
      <w:proofErr w:type="spellStart"/>
      <w:r w:rsidR="00341B11">
        <w:t>Paniel</w:t>
      </w:r>
      <w:proofErr w:type="spellEnd"/>
      <w:r w:rsidR="00341B11">
        <w:t xml:space="preserve"> Reyes Cárdenas, Douglas Ni</w:t>
      </w:r>
      <w:r w:rsidR="00341B11" w:rsidRPr="00341B11">
        <w:t xml:space="preserve">ño, Shannon </w:t>
      </w:r>
      <w:proofErr w:type="spellStart"/>
      <w:r w:rsidR="00341B11" w:rsidRPr="00341B11">
        <w:t>Dea</w:t>
      </w:r>
      <w:proofErr w:type="spellEnd"/>
      <w:r w:rsidR="00341B11" w:rsidRPr="00341B11">
        <w:t xml:space="preserve"> and</w:t>
      </w:r>
      <w:r w:rsidR="00341B11">
        <w:t xml:space="preserve">, especially, Catherine Legg. </w:t>
      </w:r>
      <w:r w:rsidR="00A575FE">
        <w:t xml:space="preserve">Three anonymous reviewers for </w:t>
      </w:r>
      <w:proofErr w:type="spellStart"/>
      <w:r w:rsidR="00A575FE">
        <w:t>Synthese</w:t>
      </w:r>
      <w:proofErr w:type="spellEnd"/>
      <w:r w:rsidR="00A575FE">
        <w:t xml:space="preserve"> also offered</w:t>
      </w:r>
      <w:r w:rsidR="0027441C">
        <w:t xml:space="preserve"> at various stages extremely valuable suggestions </w:t>
      </w:r>
      <w:r w:rsidR="00D63A8F">
        <w:t xml:space="preserve">that contributed greatly to </w:t>
      </w:r>
      <w:r w:rsidR="007C7AD0">
        <w:t xml:space="preserve">better </w:t>
      </w:r>
      <w:r w:rsidR="00D63A8F">
        <w:t xml:space="preserve">the manuscript. </w:t>
      </w:r>
      <w:r w:rsidR="00470E68">
        <w:t xml:space="preserve">Last, but not least, I want to thank my colleague Brian Hutchinson for reading carefully the manuscript and suggesting many stylistic and substantial changes </w:t>
      </w:r>
      <w:r w:rsidR="007C7AD0">
        <w:t>that helped to improve it</w:t>
      </w:r>
      <w:r w:rsidR="00470E68">
        <w:t xml:space="preserve">.   </w:t>
      </w:r>
    </w:p>
    <w:p w14:paraId="3273C52E" w14:textId="77777777" w:rsidR="00EA1019" w:rsidRDefault="00EA1019" w:rsidP="00E45A00">
      <w:pPr>
        <w:spacing w:line="480" w:lineRule="auto"/>
        <w:ind w:firstLine="450"/>
        <w:jc w:val="both"/>
      </w:pPr>
    </w:p>
    <w:p w14:paraId="77E6E9D8" w14:textId="77777777" w:rsidR="007C7AD0" w:rsidRDefault="007C7AD0" w:rsidP="00E45A00">
      <w:pPr>
        <w:spacing w:line="480" w:lineRule="auto"/>
        <w:ind w:firstLine="450"/>
        <w:jc w:val="both"/>
      </w:pPr>
    </w:p>
    <w:p w14:paraId="70A5EB04" w14:textId="77777777" w:rsidR="007C7AD0" w:rsidRDefault="007C7AD0" w:rsidP="00E45A00">
      <w:pPr>
        <w:spacing w:line="480" w:lineRule="auto"/>
        <w:ind w:firstLine="450"/>
        <w:jc w:val="both"/>
      </w:pPr>
    </w:p>
    <w:p w14:paraId="2304ADF9" w14:textId="43AF9D67" w:rsidR="0061521B" w:rsidRDefault="0061521B" w:rsidP="00E45A00">
      <w:pPr>
        <w:ind w:firstLine="450"/>
        <w:jc w:val="both"/>
      </w:pPr>
      <w:r>
        <w:t>References</w:t>
      </w:r>
    </w:p>
    <w:p w14:paraId="73D7C3E5" w14:textId="77777777" w:rsidR="006B7875" w:rsidRDefault="006B7875" w:rsidP="00981E91">
      <w:pPr>
        <w:ind w:firstLine="450"/>
        <w:jc w:val="both"/>
      </w:pPr>
    </w:p>
    <w:p w14:paraId="378329D1" w14:textId="0748567A" w:rsidR="006B7875" w:rsidRDefault="006B7875" w:rsidP="00981E91">
      <w:pPr>
        <w:ind w:firstLine="450"/>
        <w:jc w:val="both"/>
      </w:pPr>
      <w:r>
        <w:t xml:space="preserve">Andrade, J. (2010) What does doodling do? </w:t>
      </w:r>
      <w:r w:rsidRPr="006B7875">
        <w:rPr>
          <w:i/>
        </w:rPr>
        <w:t>Applied Cognitive Psychology</w:t>
      </w:r>
      <w:r>
        <w:t>, 24 (1), 100-106</w:t>
      </w:r>
      <w:r w:rsidR="00D37647">
        <w:t>.</w:t>
      </w:r>
    </w:p>
    <w:p w14:paraId="0AF119C5" w14:textId="77777777" w:rsidR="00040333" w:rsidRDefault="00040333" w:rsidP="00A74E54">
      <w:pPr>
        <w:jc w:val="both"/>
      </w:pPr>
    </w:p>
    <w:p w14:paraId="4E8C988D" w14:textId="2E340B08" w:rsidR="008D4CB8" w:rsidRPr="008D4CB8" w:rsidRDefault="008D4CB8" w:rsidP="00981E91">
      <w:pPr>
        <w:ind w:firstLine="450"/>
        <w:jc w:val="both"/>
      </w:pPr>
      <w:r w:rsidRPr="008D4CB8">
        <w:rPr>
          <w:rFonts w:cs="SourceSansPro-Regular"/>
          <w:color w:val="141414"/>
        </w:rPr>
        <w:t xml:space="preserve">Atkin, A. "Peirce's Theory of Signs", </w:t>
      </w:r>
      <w:r w:rsidRPr="008D4CB8">
        <w:rPr>
          <w:rFonts w:cs="SourceSansPro-Regular"/>
          <w:i/>
          <w:color w:val="141414"/>
        </w:rPr>
        <w:t>The Stanford Encyclopedia of Philosophy</w:t>
      </w:r>
      <w:r w:rsidRPr="008D4CB8">
        <w:rPr>
          <w:rFonts w:cs="SourceSansPro-Regular"/>
          <w:color w:val="141414"/>
        </w:rPr>
        <w:t xml:space="preserve"> (Summer 2013 Edition), Edward N. </w:t>
      </w:r>
      <w:proofErr w:type="spellStart"/>
      <w:r w:rsidRPr="008D4CB8">
        <w:rPr>
          <w:rFonts w:cs="SourceSansPro-Regular"/>
          <w:color w:val="141414"/>
        </w:rPr>
        <w:t>Zalta</w:t>
      </w:r>
      <w:proofErr w:type="spellEnd"/>
      <w:r w:rsidRPr="008D4CB8">
        <w:rPr>
          <w:rFonts w:cs="SourceSansPro-Regular"/>
          <w:color w:val="141414"/>
        </w:rPr>
        <w:t> (ed.), URL = &lt;https://plato.stanford.edu/archives/sum2013/entries/peirce-semiotics/&gt;</w:t>
      </w:r>
    </w:p>
    <w:p w14:paraId="02C545B9" w14:textId="77777777" w:rsidR="008D4CB8" w:rsidRDefault="008D4CB8" w:rsidP="00981E91">
      <w:pPr>
        <w:ind w:firstLine="450"/>
        <w:jc w:val="both"/>
      </w:pPr>
    </w:p>
    <w:p w14:paraId="19B587C5" w14:textId="77777777" w:rsidR="007D1A15" w:rsidRDefault="007D07C0" w:rsidP="00981E91">
      <w:pPr>
        <w:ind w:firstLine="450"/>
        <w:jc w:val="both"/>
      </w:pPr>
      <w:proofErr w:type="spellStart"/>
      <w:r>
        <w:lastRenderedPageBreak/>
        <w:t>Barberousse</w:t>
      </w:r>
      <w:proofErr w:type="spellEnd"/>
      <w:r>
        <w:t>, A. and Ludwig, P. (2009) Models as fictions</w:t>
      </w:r>
      <w:r w:rsidR="00E6025F">
        <w:t>. In M. Su</w:t>
      </w:r>
      <w:r w:rsidR="00E6025F" w:rsidRPr="00854FD9">
        <w:t>árez (ed.)</w:t>
      </w:r>
      <w:r w:rsidR="00981682" w:rsidRPr="00854FD9">
        <w:t xml:space="preserve"> </w:t>
      </w:r>
      <w:r w:rsidR="00981682" w:rsidRPr="00854FD9">
        <w:rPr>
          <w:i/>
        </w:rPr>
        <w:t xml:space="preserve">Fictions in Science. Philosophical Essays on Modeling and Idealization </w:t>
      </w:r>
      <w:r w:rsidR="00981682" w:rsidRPr="00854FD9">
        <w:t>(pp. 56-73). Routledge: New York.</w:t>
      </w:r>
      <w:r w:rsidR="00981682">
        <w:t xml:space="preserve">        </w:t>
      </w:r>
    </w:p>
    <w:p w14:paraId="2E5D2585" w14:textId="77777777" w:rsidR="007D1A15" w:rsidRDefault="007D1A15" w:rsidP="00981E91">
      <w:pPr>
        <w:ind w:firstLine="450"/>
        <w:jc w:val="both"/>
      </w:pPr>
    </w:p>
    <w:p w14:paraId="7AF181F5" w14:textId="2A09A235" w:rsidR="007D07C0" w:rsidRPr="00854FD9" w:rsidRDefault="007D1A15" w:rsidP="00981E91">
      <w:pPr>
        <w:ind w:firstLine="450"/>
        <w:jc w:val="both"/>
      </w:pPr>
      <w:r>
        <w:t xml:space="preserve">Black, M. </w:t>
      </w:r>
      <w:r w:rsidR="0081393F">
        <w:t xml:space="preserve">(1962) </w:t>
      </w:r>
      <w:r w:rsidR="0081393F" w:rsidRPr="00FC04C7">
        <w:rPr>
          <w:i/>
        </w:rPr>
        <w:t>Models and metaphors. Studies in language and philosophy</w:t>
      </w:r>
      <w:r w:rsidR="0081393F">
        <w:t xml:space="preserve">. Cornell University Press: New York. </w:t>
      </w:r>
      <w:r w:rsidR="00981682">
        <w:t xml:space="preserve">      </w:t>
      </w:r>
    </w:p>
    <w:p w14:paraId="1E138287" w14:textId="77777777" w:rsidR="007D07C0" w:rsidRDefault="007D07C0" w:rsidP="00981E91">
      <w:pPr>
        <w:ind w:firstLine="450"/>
        <w:jc w:val="both"/>
      </w:pPr>
    </w:p>
    <w:p w14:paraId="650195C5" w14:textId="4C5B16D9" w:rsidR="00754135" w:rsidRDefault="00754135" w:rsidP="00981E91">
      <w:pPr>
        <w:ind w:firstLine="450"/>
        <w:jc w:val="both"/>
      </w:pPr>
      <w:r>
        <w:t xml:space="preserve">Budd, M. (1993) How Pictures Look. In D. Knowles and J. </w:t>
      </w:r>
      <w:proofErr w:type="spellStart"/>
      <w:r>
        <w:t>Skorupski</w:t>
      </w:r>
      <w:proofErr w:type="spellEnd"/>
      <w:r>
        <w:t xml:space="preserve"> (eds.) </w:t>
      </w:r>
      <w:r w:rsidRPr="00754135">
        <w:rPr>
          <w:i/>
        </w:rPr>
        <w:t>Virtue and Taste</w:t>
      </w:r>
      <w:r>
        <w:t xml:space="preserve"> (pp. 154-175). Oxford: Blackwell.</w:t>
      </w:r>
    </w:p>
    <w:p w14:paraId="08DB93E4" w14:textId="77777777" w:rsidR="00754135" w:rsidRDefault="00754135" w:rsidP="00981E91">
      <w:pPr>
        <w:ind w:firstLine="450"/>
        <w:jc w:val="both"/>
      </w:pPr>
    </w:p>
    <w:p w14:paraId="2DCA2CEE" w14:textId="50D06DF5" w:rsidR="009F0104" w:rsidRDefault="009F0104" w:rsidP="00981E91">
      <w:pPr>
        <w:ind w:firstLine="450"/>
        <w:jc w:val="both"/>
      </w:pPr>
      <w:proofErr w:type="spellStart"/>
      <w:r>
        <w:t>Callender</w:t>
      </w:r>
      <w:proofErr w:type="spellEnd"/>
      <w:r>
        <w:t xml:space="preserve">, C. and Cohen, J. (2006) There is no special problem about scientific representation. </w:t>
      </w:r>
      <w:proofErr w:type="spellStart"/>
      <w:r w:rsidRPr="00FC04C7">
        <w:rPr>
          <w:i/>
        </w:rPr>
        <w:t>Theoria</w:t>
      </w:r>
      <w:proofErr w:type="spellEnd"/>
      <w:r>
        <w:t xml:space="preserve">, </w:t>
      </w:r>
      <w:r w:rsidR="00FC04C7">
        <w:t>55, 67-85.</w:t>
      </w:r>
    </w:p>
    <w:p w14:paraId="402A60C2" w14:textId="77777777" w:rsidR="009F0104" w:rsidRDefault="009F0104" w:rsidP="00981E91">
      <w:pPr>
        <w:ind w:firstLine="450"/>
        <w:jc w:val="both"/>
      </w:pPr>
    </w:p>
    <w:p w14:paraId="668B35B1" w14:textId="1DB1F580" w:rsidR="007A0AA6" w:rsidRDefault="007A0AA6" w:rsidP="00981E91">
      <w:pPr>
        <w:ind w:firstLine="450"/>
        <w:jc w:val="both"/>
      </w:pPr>
      <w:r>
        <w:t xml:space="preserve">Contessa, G. (2007) Scientific representation, </w:t>
      </w:r>
      <w:r w:rsidR="00CA5448">
        <w:t xml:space="preserve">interpretation and </w:t>
      </w:r>
      <w:proofErr w:type="spellStart"/>
      <w:r w:rsidR="00CA5448">
        <w:t>surrogative</w:t>
      </w:r>
      <w:proofErr w:type="spellEnd"/>
      <w:r w:rsidR="00CA5448">
        <w:t xml:space="preserve"> reasoning. </w:t>
      </w:r>
      <w:r w:rsidR="00CA5448" w:rsidRPr="00CA5448">
        <w:rPr>
          <w:i/>
        </w:rPr>
        <w:t>Philosophy of Science</w:t>
      </w:r>
      <w:r w:rsidR="00CA5448">
        <w:t>, 74, 48-68</w:t>
      </w:r>
    </w:p>
    <w:p w14:paraId="0597BA65" w14:textId="77777777" w:rsidR="007A0AA6" w:rsidRDefault="007A0AA6" w:rsidP="00981E91">
      <w:pPr>
        <w:ind w:firstLine="450"/>
        <w:jc w:val="both"/>
      </w:pPr>
    </w:p>
    <w:p w14:paraId="52E89164" w14:textId="3F9CFD52" w:rsidR="00F971B6" w:rsidRDefault="00F971B6" w:rsidP="00981E91">
      <w:pPr>
        <w:ind w:firstLine="450"/>
        <w:jc w:val="both"/>
      </w:pPr>
      <w:r>
        <w:t xml:space="preserve">Darwin, Charles [1859] (2009) </w:t>
      </w:r>
      <w:r w:rsidRPr="00F971B6">
        <w:rPr>
          <w:i/>
        </w:rPr>
        <w:t>On the Origin of Species</w:t>
      </w:r>
      <w:r>
        <w:t xml:space="preserve"> (annotated by James T. Costa). Harvard University Press: Cambridge, MA</w:t>
      </w:r>
    </w:p>
    <w:p w14:paraId="3F1E7C93" w14:textId="77777777" w:rsidR="00F971B6" w:rsidRDefault="00F971B6" w:rsidP="00981E91">
      <w:pPr>
        <w:ind w:firstLine="450"/>
        <w:jc w:val="both"/>
      </w:pPr>
    </w:p>
    <w:p w14:paraId="06C0F3C4" w14:textId="44C85EB4" w:rsidR="00941C3D" w:rsidRDefault="00B0735F" w:rsidP="00981E91">
      <w:pPr>
        <w:ind w:firstLine="450"/>
        <w:jc w:val="both"/>
      </w:pPr>
      <w:r>
        <w:t>Deng, W.</w:t>
      </w:r>
      <w:r w:rsidR="00941C3D">
        <w:t xml:space="preserve"> and </w:t>
      </w:r>
      <w:proofErr w:type="spellStart"/>
      <w:r w:rsidR="00941C3D">
        <w:t>Sloutsky</w:t>
      </w:r>
      <w:proofErr w:type="spellEnd"/>
      <w:r w:rsidR="00941C3D">
        <w:t xml:space="preserve">, V. (2013) The role of linguistic labels in inductive generalization. </w:t>
      </w:r>
      <w:r w:rsidR="00941C3D" w:rsidRPr="00941C3D">
        <w:rPr>
          <w:i/>
        </w:rPr>
        <w:t>Journal of Experimental Child Psychology</w:t>
      </w:r>
      <w:r w:rsidR="00941C3D">
        <w:t>, 114(3), 432-455</w:t>
      </w:r>
    </w:p>
    <w:p w14:paraId="335453D6" w14:textId="77777777" w:rsidR="00941C3D" w:rsidRDefault="00941C3D" w:rsidP="00981E91">
      <w:pPr>
        <w:ind w:firstLine="450"/>
        <w:jc w:val="both"/>
      </w:pPr>
    </w:p>
    <w:p w14:paraId="3C90B40B" w14:textId="5CC475F8" w:rsidR="006B7875" w:rsidRDefault="006B7875" w:rsidP="00981E91">
      <w:pPr>
        <w:ind w:firstLine="450"/>
        <w:jc w:val="both"/>
      </w:pPr>
      <w:proofErr w:type="spellStart"/>
      <w:r>
        <w:t>Downes</w:t>
      </w:r>
      <w:proofErr w:type="spellEnd"/>
      <w:r>
        <w:t xml:space="preserve">. S. (2011) </w:t>
      </w:r>
      <w:r w:rsidRPr="005E7019">
        <w:t>Scientific Models</w:t>
      </w:r>
      <w:r>
        <w:t xml:space="preserve">. </w:t>
      </w:r>
      <w:r w:rsidRPr="005E7019">
        <w:rPr>
          <w:i/>
        </w:rPr>
        <w:t>Philosophy Compass</w:t>
      </w:r>
      <w:r w:rsidR="00657D6B">
        <w:t>, 6 (11), 757-764</w:t>
      </w:r>
    </w:p>
    <w:p w14:paraId="1657EBC8" w14:textId="77777777" w:rsidR="006B7875" w:rsidRPr="00036B75" w:rsidRDefault="006B7875" w:rsidP="00981E91">
      <w:pPr>
        <w:ind w:firstLine="450"/>
        <w:jc w:val="both"/>
      </w:pPr>
    </w:p>
    <w:p w14:paraId="3296563B" w14:textId="685E2630" w:rsidR="00036B75" w:rsidRPr="00036B75" w:rsidRDefault="00036B75" w:rsidP="00981E91">
      <w:pPr>
        <w:ind w:firstLine="450"/>
        <w:jc w:val="both"/>
      </w:pPr>
      <w:r w:rsidRPr="00036B75">
        <w:t>French, S. (</w:t>
      </w:r>
      <w:r w:rsidRPr="00036B75">
        <w:rPr>
          <w:rFonts w:cs="Verdana"/>
          <w:color w:val="000026"/>
        </w:rPr>
        <w:t>2003) A Model-Theoretic Account of Representation (Or, I Don't Know Much about Art … but I Know It Involves Isomorphism)</w:t>
      </w:r>
      <w:r>
        <w:rPr>
          <w:rFonts w:cs="Verdana"/>
          <w:color w:val="000026"/>
        </w:rPr>
        <w:t>.</w:t>
      </w:r>
      <w:r w:rsidRPr="00036B75">
        <w:rPr>
          <w:rFonts w:cs="Verdana"/>
          <w:color w:val="000026"/>
        </w:rPr>
        <w:t xml:space="preserve"> </w:t>
      </w:r>
      <w:r w:rsidRPr="00036B75">
        <w:rPr>
          <w:rFonts w:cs="Verdana"/>
          <w:i/>
          <w:color w:val="000026"/>
        </w:rPr>
        <w:t>Philosophy of Science</w:t>
      </w:r>
      <w:r w:rsidRPr="00036B75">
        <w:rPr>
          <w:rFonts w:cs="Verdana"/>
          <w:color w:val="000026"/>
        </w:rPr>
        <w:t>, 70(5), 1472-1483</w:t>
      </w:r>
    </w:p>
    <w:p w14:paraId="4C76F185" w14:textId="77777777" w:rsidR="00036B75" w:rsidRDefault="00036B75" w:rsidP="00981E91">
      <w:pPr>
        <w:ind w:firstLine="450"/>
        <w:jc w:val="both"/>
      </w:pPr>
    </w:p>
    <w:p w14:paraId="1F1FAE92" w14:textId="6F199785" w:rsidR="00200307" w:rsidRDefault="00200307" w:rsidP="00981E91">
      <w:pPr>
        <w:ind w:firstLine="450"/>
        <w:jc w:val="both"/>
      </w:pPr>
      <w:r>
        <w:t>Frigg, R. (2002)</w:t>
      </w:r>
      <w:r w:rsidR="00025F35">
        <w:t xml:space="preserve"> Models and representation</w:t>
      </w:r>
      <w:r w:rsidR="006B7875">
        <w:t>: why structures are not enough.</w:t>
      </w:r>
      <w:r w:rsidR="00025F35">
        <w:t xml:space="preserve"> </w:t>
      </w:r>
      <w:r w:rsidR="00025F35" w:rsidRPr="00025F35">
        <w:rPr>
          <w:i/>
        </w:rPr>
        <w:t>CPNSS Discussion Paper series</w:t>
      </w:r>
      <w:r w:rsidR="00025F35">
        <w:t>, DP MEAS 25/02</w:t>
      </w:r>
    </w:p>
    <w:p w14:paraId="1D78D71B" w14:textId="77777777" w:rsidR="00200307" w:rsidRDefault="00200307" w:rsidP="00981E91">
      <w:pPr>
        <w:ind w:firstLine="450"/>
        <w:jc w:val="both"/>
      </w:pPr>
    </w:p>
    <w:p w14:paraId="3077C317" w14:textId="35F3ED80" w:rsidR="00F72B7B" w:rsidRDefault="0061521B" w:rsidP="006B7875">
      <w:pPr>
        <w:ind w:firstLine="450"/>
        <w:jc w:val="both"/>
      </w:pPr>
      <w:r>
        <w:t xml:space="preserve">Frigg, R. (2006) Scientific representation and the semantic view of theories. </w:t>
      </w:r>
      <w:proofErr w:type="spellStart"/>
      <w:r w:rsidRPr="0061521B">
        <w:rPr>
          <w:i/>
        </w:rPr>
        <w:t>Theoria</w:t>
      </w:r>
      <w:proofErr w:type="spellEnd"/>
      <w:r>
        <w:t>, 55, 49-65</w:t>
      </w:r>
    </w:p>
    <w:p w14:paraId="7E3A3467" w14:textId="77777777" w:rsidR="002405BF" w:rsidRDefault="002405BF" w:rsidP="00981E91">
      <w:pPr>
        <w:ind w:firstLine="450"/>
        <w:jc w:val="both"/>
      </w:pPr>
    </w:p>
    <w:p w14:paraId="533FB9B9" w14:textId="77777777" w:rsidR="006B7875" w:rsidRPr="00854FD9" w:rsidRDefault="002405BF" w:rsidP="006B7875">
      <w:pPr>
        <w:ind w:firstLine="450"/>
        <w:jc w:val="both"/>
      </w:pPr>
      <w:r>
        <w:t xml:space="preserve">Frigg, R. (2010) </w:t>
      </w:r>
      <w:r w:rsidR="00754135">
        <w:t xml:space="preserve">Fiction and Scientific Representation. </w:t>
      </w:r>
      <w:r w:rsidR="00754135" w:rsidRPr="00854FD9">
        <w:t xml:space="preserve">In R. Frigg and M. C. Hunter (eds.) </w:t>
      </w:r>
      <w:r w:rsidR="00754135" w:rsidRPr="00854FD9">
        <w:rPr>
          <w:i/>
        </w:rPr>
        <w:t>Beyond Mimesis and Convention. Boston Studies in the Philosophy of Science</w:t>
      </w:r>
      <w:r w:rsidR="00754135" w:rsidRPr="00854FD9">
        <w:t xml:space="preserve"> 262 (pp. 97-138) Dordrecht: Springer. </w:t>
      </w:r>
    </w:p>
    <w:p w14:paraId="6E1BA774" w14:textId="77777777" w:rsidR="006B7875" w:rsidRDefault="006B7875" w:rsidP="006B7875">
      <w:pPr>
        <w:ind w:firstLine="450"/>
        <w:jc w:val="both"/>
      </w:pPr>
    </w:p>
    <w:p w14:paraId="19F94F80" w14:textId="0738A8E5" w:rsidR="002405BF" w:rsidRPr="002C4D4B" w:rsidRDefault="006B7875" w:rsidP="002C4D4B">
      <w:pPr>
        <w:ind w:firstLine="450"/>
        <w:jc w:val="both"/>
      </w:pPr>
      <w:r>
        <w:t xml:space="preserve">Frigg, R. and Nguyen, J. (2016) The Fiction View of Models Reloaded. </w:t>
      </w:r>
      <w:r w:rsidRPr="00F72B7B">
        <w:rPr>
          <w:i/>
        </w:rPr>
        <w:t>The Monist</w:t>
      </w:r>
      <w:r>
        <w:t>, 99 (3), 225-242</w:t>
      </w:r>
    </w:p>
    <w:p w14:paraId="1EBB6262" w14:textId="77777777" w:rsidR="00141196" w:rsidRDefault="00141196" w:rsidP="00981E91">
      <w:pPr>
        <w:ind w:firstLine="450"/>
        <w:jc w:val="both"/>
      </w:pPr>
    </w:p>
    <w:p w14:paraId="2E791DD8" w14:textId="2EE48A7A" w:rsidR="00A7678F" w:rsidRDefault="00A7678F" w:rsidP="00981E91">
      <w:pPr>
        <w:ind w:firstLine="450"/>
        <w:jc w:val="both"/>
      </w:pPr>
      <w:proofErr w:type="spellStart"/>
      <w:r>
        <w:t>Giere</w:t>
      </w:r>
      <w:proofErr w:type="spellEnd"/>
      <w:r>
        <w:t xml:space="preserve">, R. (2004) How models are used to represent reality. </w:t>
      </w:r>
      <w:r w:rsidRPr="00A7678F">
        <w:rPr>
          <w:i/>
        </w:rPr>
        <w:t>Philosophy of Science</w:t>
      </w:r>
      <w:r>
        <w:t xml:space="preserve">, 71, </w:t>
      </w:r>
      <w:r w:rsidR="006D6508">
        <w:t>S</w:t>
      </w:r>
      <w:r>
        <w:t>742-</w:t>
      </w:r>
      <w:r w:rsidR="006D6508">
        <w:t>S</w:t>
      </w:r>
      <w:r>
        <w:t xml:space="preserve">752 </w:t>
      </w:r>
    </w:p>
    <w:p w14:paraId="777AA6DB" w14:textId="77777777" w:rsidR="00A7678F" w:rsidRDefault="00A7678F" w:rsidP="00981E91">
      <w:pPr>
        <w:ind w:firstLine="450"/>
        <w:jc w:val="both"/>
      </w:pPr>
    </w:p>
    <w:p w14:paraId="38B04471" w14:textId="1EF23AF1" w:rsidR="00A7678F" w:rsidRDefault="00A7678F" w:rsidP="00981E91">
      <w:pPr>
        <w:ind w:firstLine="450"/>
        <w:jc w:val="both"/>
      </w:pPr>
      <w:proofErr w:type="spellStart"/>
      <w:r>
        <w:t>Giere</w:t>
      </w:r>
      <w:proofErr w:type="spellEnd"/>
      <w:r>
        <w:t xml:space="preserve">, R. (2010) An agent-based conception of models and scientific representation. </w:t>
      </w:r>
      <w:proofErr w:type="spellStart"/>
      <w:r w:rsidRPr="00A7678F">
        <w:rPr>
          <w:i/>
        </w:rPr>
        <w:t>Synthese</w:t>
      </w:r>
      <w:proofErr w:type="spellEnd"/>
      <w:r>
        <w:t>, 172, 269-281</w:t>
      </w:r>
    </w:p>
    <w:p w14:paraId="5D3E71B9" w14:textId="77777777" w:rsidR="00A7678F" w:rsidRDefault="00A7678F" w:rsidP="00981E91">
      <w:pPr>
        <w:ind w:firstLine="450"/>
        <w:jc w:val="both"/>
      </w:pPr>
    </w:p>
    <w:p w14:paraId="00300CF4" w14:textId="081145F5" w:rsidR="007D1A15" w:rsidRDefault="007D1A15" w:rsidP="00981E91">
      <w:pPr>
        <w:ind w:firstLine="450"/>
        <w:jc w:val="both"/>
      </w:pPr>
      <w:r>
        <w:t xml:space="preserve">Grice, P. (1957) Meaning. </w:t>
      </w:r>
      <w:r w:rsidRPr="007D1A15">
        <w:rPr>
          <w:i/>
        </w:rPr>
        <w:t>Philosophical Review</w:t>
      </w:r>
      <w:r>
        <w:t xml:space="preserve"> 66, 377-388</w:t>
      </w:r>
    </w:p>
    <w:p w14:paraId="4E6D9540" w14:textId="77777777" w:rsidR="007D1A15" w:rsidRDefault="007D1A15" w:rsidP="00981E91">
      <w:pPr>
        <w:ind w:firstLine="450"/>
        <w:jc w:val="both"/>
      </w:pPr>
    </w:p>
    <w:p w14:paraId="63783D8B" w14:textId="67B092D9" w:rsidR="00276A9E" w:rsidRDefault="00276A9E" w:rsidP="00981E91">
      <w:pPr>
        <w:ind w:firstLine="450"/>
        <w:jc w:val="both"/>
      </w:pPr>
      <w:proofErr w:type="spellStart"/>
      <w:r>
        <w:t>Gyedimin</w:t>
      </w:r>
      <w:proofErr w:type="spellEnd"/>
      <w:r>
        <w:t xml:space="preserve">, J. (1986) Polish Philosophy in the Interwar Period and </w:t>
      </w:r>
      <w:proofErr w:type="spellStart"/>
      <w:r>
        <w:t>Ludwik</w:t>
      </w:r>
      <w:proofErr w:type="spellEnd"/>
      <w:r>
        <w:t xml:space="preserve"> Fleck’s theory of Thought-Styles and Though</w:t>
      </w:r>
      <w:r w:rsidR="00754135">
        <w:t>t-Collective. In R. Cohen and T.</w:t>
      </w:r>
      <w:r>
        <w:t xml:space="preserve"> </w:t>
      </w:r>
      <w:proofErr w:type="spellStart"/>
      <w:r>
        <w:t>Schnelle</w:t>
      </w:r>
      <w:proofErr w:type="spellEnd"/>
      <w:r>
        <w:t xml:space="preserve"> (eds.) </w:t>
      </w:r>
      <w:r w:rsidRPr="002F1E17">
        <w:rPr>
          <w:i/>
        </w:rPr>
        <w:t xml:space="preserve">Cognition and Fact. Materials on </w:t>
      </w:r>
      <w:proofErr w:type="spellStart"/>
      <w:r w:rsidRPr="002F1E17">
        <w:rPr>
          <w:i/>
        </w:rPr>
        <w:t>Ludwik</w:t>
      </w:r>
      <w:proofErr w:type="spellEnd"/>
      <w:r w:rsidRPr="002F1E17">
        <w:rPr>
          <w:i/>
        </w:rPr>
        <w:t xml:space="preserve"> Fleck</w:t>
      </w:r>
      <w:r>
        <w:t xml:space="preserve"> (pp. 179-215</w:t>
      </w:r>
      <w:r w:rsidR="002F1E17">
        <w:t>)</w:t>
      </w:r>
      <w:r>
        <w:t xml:space="preserve">. </w:t>
      </w:r>
      <w:r w:rsidR="002F1E17">
        <w:t xml:space="preserve">Springer: </w:t>
      </w:r>
      <w:r>
        <w:t xml:space="preserve">Dordrecht </w:t>
      </w:r>
    </w:p>
    <w:p w14:paraId="16DDD876" w14:textId="77777777" w:rsidR="00276A9E" w:rsidRDefault="00276A9E" w:rsidP="00981E91">
      <w:pPr>
        <w:ind w:firstLine="450"/>
        <w:jc w:val="both"/>
      </w:pPr>
    </w:p>
    <w:p w14:paraId="7C61B586" w14:textId="7F8F3FA3" w:rsidR="001A74AC" w:rsidRPr="00854FD9" w:rsidRDefault="001A74AC" w:rsidP="00981E91">
      <w:pPr>
        <w:ind w:firstLine="450"/>
        <w:jc w:val="both"/>
        <w:rPr>
          <w:lang w:val="fr-FR"/>
        </w:rPr>
      </w:pPr>
      <w:r>
        <w:t>Haack, S. (1994) How the Critical Common-</w:t>
      </w:r>
      <w:proofErr w:type="spellStart"/>
      <w:r>
        <w:t>sensist</w:t>
      </w:r>
      <w:proofErr w:type="spellEnd"/>
      <w:r>
        <w:t xml:space="preserve"> sees things. </w:t>
      </w:r>
      <w:r w:rsidRPr="00854FD9">
        <w:rPr>
          <w:i/>
          <w:lang w:val="fr-FR"/>
        </w:rPr>
        <w:t>Histoire, Epistémologie, Langage</w:t>
      </w:r>
      <w:r w:rsidRPr="00854FD9">
        <w:rPr>
          <w:lang w:val="fr-FR"/>
        </w:rPr>
        <w:t>, 16 (1), 9-34</w:t>
      </w:r>
    </w:p>
    <w:p w14:paraId="4B7DD2F6" w14:textId="77777777" w:rsidR="001A74AC" w:rsidRPr="00854FD9" w:rsidRDefault="001A74AC" w:rsidP="00981E91">
      <w:pPr>
        <w:ind w:firstLine="450"/>
        <w:jc w:val="both"/>
        <w:rPr>
          <w:lang w:val="fr-FR"/>
        </w:rPr>
      </w:pPr>
    </w:p>
    <w:p w14:paraId="4C407228" w14:textId="0FA1D3E1" w:rsidR="0081393F" w:rsidRDefault="0081393F" w:rsidP="00981E91">
      <w:pPr>
        <w:ind w:firstLine="450"/>
        <w:jc w:val="both"/>
      </w:pPr>
      <w:r w:rsidRPr="00854FD9">
        <w:rPr>
          <w:lang w:val="fr-FR"/>
        </w:rPr>
        <w:t xml:space="preserve">Hesse, M. (1963) </w:t>
      </w:r>
      <w:proofErr w:type="spellStart"/>
      <w:r w:rsidRPr="00854FD9">
        <w:rPr>
          <w:i/>
          <w:lang w:val="fr-FR"/>
        </w:rPr>
        <w:t>Models</w:t>
      </w:r>
      <w:proofErr w:type="spellEnd"/>
      <w:r w:rsidRPr="00854FD9">
        <w:rPr>
          <w:i/>
          <w:lang w:val="fr-FR"/>
        </w:rPr>
        <w:t xml:space="preserve"> and analogies in science</w:t>
      </w:r>
      <w:r w:rsidRPr="00854FD9">
        <w:rPr>
          <w:lang w:val="fr-FR"/>
        </w:rPr>
        <w:t xml:space="preserve">. </w:t>
      </w:r>
      <w:proofErr w:type="spellStart"/>
      <w:r>
        <w:t>Sheed</w:t>
      </w:r>
      <w:proofErr w:type="spellEnd"/>
      <w:r>
        <w:t xml:space="preserve"> and Ward: London.</w:t>
      </w:r>
    </w:p>
    <w:p w14:paraId="5F683CD3" w14:textId="77777777" w:rsidR="0081393F" w:rsidRDefault="0081393F" w:rsidP="00981E91">
      <w:pPr>
        <w:ind w:firstLine="450"/>
        <w:jc w:val="both"/>
      </w:pPr>
    </w:p>
    <w:p w14:paraId="161693A2" w14:textId="11CBA332" w:rsidR="007D1A15" w:rsidRDefault="007D1A15" w:rsidP="00981E91">
      <w:pPr>
        <w:ind w:firstLine="450"/>
        <w:jc w:val="both"/>
      </w:pPr>
      <w:proofErr w:type="spellStart"/>
      <w:proofErr w:type="gramStart"/>
      <w:r>
        <w:t>Hongslo</w:t>
      </w:r>
      <w:proofErr w:type="spellEnd"/>
      <w:r>
        <w:t>,  E.</w:t>
      </w:r>
      <w:proofErr w:type="gramEnd"/>
      <w:r>
        <w:t xml:space="preserve"> (2012) An ecology of difference</w:t>
      </w:r>
      <w:r w:rsidR="0081393F">
        <w:t xml:space="preserve">: fence-line contrast photographs as scientific models in ecology. </w:t>
      </w:r>
      <w:r w:rsidR="0081393F" w:rsidRPr="0081393F">
        <w:rPr>
          <w:i/>
        </w:rPr>
        <w:t>Journal of Political Ecology</w:t>
      </w:r>
      <w:r w:rsidR="0081393F">
        <w:t>, 22, 339-356.</w:t>
      </w:r>
    </w:p>
    <w:p w14:paraId="7B2A7687" w14:textId="77777777" w:rsidR="007D1A15" w:rsidRDefault="007D1A15" w:rsidP="00981E91">
      <w:pPr>
        <w:ind w:firstLine="450"/>
        <w:jc w:val="both"/>
      </w:pPr>
    </w:p>
    <w:p w14:paraId="72465175" w14:textId="0D96E0B3" w:rsidR="009F0104" w:rsidRPr="00854FD9" w:rsidRDefault="009F0104" w:rsidP="00981E91">
      <w:pPr>
        <w:ind w:firstLine="450"/>
        <w:jc w:val="both"/>
      </w:pPr>
      <w:proofErr w:type="spellStart"/>
      <w:r>
        <w:t>Iranzo</w:t>
      </w:r>
      <w:proofErr w:type="spellEnd"/>
      <w:r>
        <w:t xml:space="preserve">, </w:t>
      </w:r>
      <w:r w:rsidR="00FC04C7">
        <w:t xml:space="preserve">V. (2013) Models and phenomena: Bas van </w:t>
      </w:r>
      <w:proofErr w:type="spellStart"/>
      <w:r w:rsidR="00FC04C7">
        <w:t>Fraassen’s</w:t>
      </w:r>
      <w:proofErr w:type="spellEnd"/>
      <w:r w:rsidR="00FC04C7">
        <w:t xml:space="preserve"> empiricist structuralism. In W. G. Gonz</w:t>
      </w:r>
      <w:r w:rsidR="00FC04C7" w:rsidRPr="00854FD9">
        <w:t xml:space="preserve">ález (ed.) </w:t>
      </w:r>
      <w:r w:rsidR="00FC04C7" w:rsidRPr="00854FD9">
        <w:rPr>
          <w:i/>
        </w:rPr>
        <w:t xml:space="preserve">Bas van </w:t>
      </w:r>
      <w:proofErr w:type="spellStart"/>
      <w:r w:rsidR="00FC04C7" w:rsidRPr="00854FD9">
        <w:rPr>
          <w:i/>
        </w:rPr>
        <w:t>Fraassen</w:t>
      </w:r>
      <w:r w:rsidR="00FC04C7" w:rsidRPr="00FC04C7">
        <w:rPr>
          <w:i/>
        </w:rPr>
        <w:t>’</w:t>
      </w:r>
      <w:r w:rsidR="00FC04C7" w:rsidRPr="00854FD9">
        <w:rPr>
          <w:i/>
        </w:rPr>
        <w:t>s</w:t>
      </w:r>
      <w:proofErr w:type="spellEnd"/>
      <w:r w:rsidR="00FC04C7" w:rsidRPr="00854FD9">
        <w:rPr>
          <w:i/>
        </w:rPr>
        <w:t xml:space="preserve"> approach to representation and models</w:t>
      </w:r>
      <w:r w:rsidR="00FC04C7" w:rsidRPr="00854FD9">
        <w:t xml:space="preserve"> (pp. 63-76). Springer: Dordrecht. </w:t>
      </w:r>
    </w:p>
    <w:p w14:paraId="0EAFEFDD" w14:textId="77777777" w:rsidR="009F0104" w:rsidRDefault="009F0104" w:rsidP="00981E91">
      <w:pPr>
        <w:ind w:firstLine="450"/>
        <w:jc w:val="both"/>
      </w:pPr>
    </w:p>
    <w:p w14:paraId="34DF3384" w14:textId="3D816A76" w:rsidR="00701CED" w:rsidRDefault="00701CED" w:rsidP="00981E91">
      <w:pPr>
        <w:ind w:firstLine="450"/>
        <w:jc w:val="both"/>
      </w:pPr>
      <w:r>
        <w:t xml:space="preserve">Jones, M. R. (2005) Idealization and abstraction: a framework. In Martin R. Jones and Nancy Cartwright (eds.) </w:t>
      </w:r>
      <w:r w:rsidRPr="00701CED">
        <w:rPr>
          <w:i/>
        </w:rPr>
        <w:t>Idealization XII: Correcting the Model. Idealization and Abstraction in the Sciences</w:t>
      </w:r>
      <w:r>
        <w:t xml:space="preserve"> (pp. 173-217). Amsterdam: </w:t>
      </w:r>
      <w:proofErr w:type="spellStart"/>
      <w:r>
        <w:t>Rodopi</w:t>
      </w:r>
      <w:proofErr w:type="spellEnd"/>
      <w:r>
        <w:t xml:space="preserve">. </w:t>
      </w:r>
    </w:p>
    <w:p w14:paraId="71C81861" w14:textId="77777777" w:rsidR="00701CED" w:rsidRDefault="00701CED" w:rsidP="00981E91">
      <w:pPr>
        <w:ind w:firstLine="450"/>
        <w:jc w:val="both"/>
      </w:pPr>
    </w:p>
    <w:p w14:paraId="7853F406" w14:textId="1BC5CFF6" w:rsidR="006F7721" w:rsidRDefault="006F7721" w:rsidP="00981E91">
      <w:pPr>
        <w:ind w:firstLine="450"/>
        <w:jc w:val="both"/>
      </w:pPr>
      <w:proofErr w:type="spellStart"/>
      <w:r>
        <w:t>Keates</w:t>
      </w:r>
      <w:proofErr w:type="spellEnd"/>
      <w:r>
        <w:t xml:space="preserve">, J. and Graham, S (2007) Category markers or attributes. Why do labels guide infants’ inductive inferences? </w:t>
      </w:r>
      <w:r w:rsidRPr="006F7721">
        <w:rPr>
          <w:i/>
        </w:rPr>
        <w:t>Psychological Science</w:t>
      </w:r>
      <w:r>
        <w:t>, 19 (12), 1287-1293</w:t>
      </w:r>
    </w:p>
    <w:p w14:paraId="47C590AD" w14:textId="77777777" w:rsidR="006F7721" w:rsidRDefault="006F7721" w:rsidP="00981E91">
      <w:pPr>
        <w:ind w:firstLine="450"/>
        <w:jc w:val="both"/>
      </w:pPr>
    </w:p>
    <w:p w14:paraId="0F1D25D5" w14:textId="77777777" w:rsidR="007D07C0" w:rsidRDefault="00141196" w:rsidP="00981E91">
      <w:pPr>
        <w:ind w:firstLine="450"/>
        <w:jc w:val="both"/>
      </w:pPr>
      <w:proofErr w:type="spellStart"/>
      <w:r>
        <w:t>Kralemann</w:t>
      </w:r>
      <w:proofErr w:type="spellEnd"/>
      <w:r>
        <w:t xml:space="preserve">, B and </w:t>
      </w:r>
      <w:proofErr w:type="spellStart"/>
      <w:r>
        <w:t>Lattman</w:t>
      </w:r>
      <w:proofErr w:type="spellEnd"/>
      <w:r>
        <w:t xml:space="preserve">, C. (2013) Models as icons: modeling models in the semiotic framework of Peirce’s theory of signs. </w:t>
      </w:r>
      <w:proofErr w:type="spellStart"/>
      <w:r w:rsidRPr="00141196">
        <w:rPr>
          <w:i/>
        </w:rPr>
        <w:t>Synthese</w:t>
      </w:r>
      <w:proofErr w:type="spellEnd"/>
      <w:r>
        <w:t>, 190, 3397-3420</w:t>
      </w:r>
    </w:p>
    <w:p w14:paraId="178E5049" w14:textId="77777777" w:rsidR="007D07C0" w:rsidRDefault="007D07C0" w:rsidP="00981E91">
      <w:pPr>
        <w:ind w:firstLine="450"/>
        <w:jc w:val="both"/>
      </w:pPr>
    </w:p>
    <w:p w14:paraId="1D9D4D4B" w14:textId="72071046" w:rsidR="00A96D27" w:rsidRDefault="00A96D27" w:rsidP="00981E91">
      <w:pPr>
        <w:ind w:firstLine="450"/>
        <w:jc w:val="both"/>
      </w:pPr>
      <w:proofErr w:type="spellStart"/>
      <w:r>
        <w:t>Leonelli</w:t>
      </w:r>
      <w:proofErr w:type="spellEnd"/>
      <w:r>
        <w:t xml:space="preserve">, S. (2008) Performing abstraction: two ways of modeling Arabidopsis thaliana. </w:t>
      </w:r>
      <w:r w:rsidRPr="00981682">
        <w:rPr>
          <w:i/>
        </w:rPr>
        <w:t>Biology and Philosophy</w:t>
      </w:r>
      <w:r>
        <w:t xml:space="preserve">, </w:t>
      </w:r>
      <w:r w:rsidR="00E6025F">
        <w:t>23, 509-528</w:t>
      </w:r>
    </w:p>
    <w:p w14:paraId="284E9AEE" w14:textId="77777777" w:rsidR="008165A2" w:rsidRDefault="008165A2" w:rsidP="00981E91">
      <w:pPr>
        <w:ind w:firstLine="450"/>
        <w:jc w:val="both"/>
      </w:pPr>
    </w:p>
    <w:p w14:paraId="6A9A5A20" w14:textId="78539EDD" w:rsidR="008165A2" w:rsidRDefault="008165A2" w:rsidP="00981E91">
      <w:pPr>
        <w:ind w:firstLine="450"/>
        <w:jc w:val="both"/>
      </w:pPr>
      <w:r>
        <w:t xml:space="preserve">Liu, C. (2015) Re-inflating the conception of scientific representation. </w:t>
      </w:r>
      <w:r w:rsidRPr="005F208D">
        <w:rPr>
          <w:i/>
        </w:rPr>
        <w:t>International</w:t>
      </w:r>
      <w:r w:rsidR="005F208D" w:rsidRPr="005F208D">
        <w:rPr>
          <w:i/>
        </w:rPr>
        <w:t xml:space="preserve"> Studies in the Philosophy of Science</w:t>
      </w:r>
      <w:r w:rsidR="005F208D">
        <w:t>, 29, 1, 41-59</w:t>
      </w:r>
    </w:p>
    <w:p w14:paraId="36AAF8A2" w14:textId="77777777" w:rsidR="00A96D27" w:rsidRDefault="00A96D27" w:rsidP="00981E91">
      <w:pPr>
        <w:ind w:firstLine="450"/>
        <w:jc w:val="both"/>
      </w:pPr>
    </w:p>
    <w:p w14:paraId="140851FB" w14:textId="218EA3A9" w:rsidR="00E6025F" w:rsidRDefault="00E6025F" w:rsidP="00981E91">
      <w:pPr>
        <w:ind w:firstLine="450"/>
        <w:jc w:val="both"/>
      </w:pPr>
      <w:proofErr w:type="spellStart"/>
      <w:r>
        <w:t>Mahr</w:t>
      </w:r>
      <w:proofErr w:type="spellEnd"/>
      <w:r>
        <w:t xml:space="preserve">, B. (2009) Information science and the logic of models, </w:t>
      </w:r>
      <w:r w:rsidRPr="00E6025F">
        <w:rPr>
          <w:i/>
        </w:rPr>
        <w:t>Software and Sys</w:t>
      </w:r>
      <w:r>
        <w:rPr>
          <w:i/>
        </w:rPr>
        <w:t>tem M</w:t>
      </w:r>
      <w:r w:rsidRPr="00E6025F">
        <w:rPr>
          <w:i/>
        </w:rPr>
        <w:t>odeling</w:t>
      </w:r>
      <w:r>
        <w:t xml:space="preserve"> 8, 365-383</w:t>
      </w:r>
    </w:p>
    <w:p w14:paraId="1E3DCA1A" w14:textId="77777777" w:rsidR="00E6025F" w:rsidRDefault="00E6025F" w:rsidP="00981E91">
      <w:pPr>
        <w:ind w:firstLine="450"/>
        <w:jc w:val="both"/>
      </w:pPr>
    </w:p>
    <w:p w14:paraId="775DB49C" w14:textId="28DDF787" w:rsidR="00701CED" w:rsidRDefault="00701CED" w:rsidP="00981E91">
      <w:pPr>
        <w:ind w:firstLine="450"/>
        <w:jc w:val="both"/>
      </w:pPr>
      <w:proofErr w:type="spellStart"/>
      <w:r>
        <w:t>McMullin</w:t>
      </w:r>
      <w:proofErr w:type="spellEnd"/>
      <w:r>
        <w:t xml:space="preserve">, E. (1985) Galilean Idealization. </w:t>
      </w:r>
      <w:r w:rsidRPr="00701CED">
        <w:rPr>
          <w:i/>
        </w:rPr>
        <w:t>Studies in History and Philosophy of Science</w:t>
      </w:r>
      <w:r>
        <w:t>, 16, 3, 247-273.</w:t>
      </w:r>
    </w:p>
    <w:p w14:paraId="60E6B2F7" w14:textId="77777777" w:rsidR="00701CED" w:rsidRDefault="00701CED" w:rsidP="00981E91">
      <w:pPr>
        <w:ind w:firstLine="450"/>
        <w:jc w:val="both"/>
      </w:pPr>
    </w:p>
    <w:p w14:paraId="6E52FBA2" w14:textId="25B11ED2" w:rsidR="00F513CD" w:rsidRDefault="00F513CD" w:rsidP="00F513CD">
      <w:pPr>
        <w:ind w:firstLine="450"/>
        <w:jc w:val="both"/>
      </w:pPr>
      <w:r>
        <w:t xml:space="preserve">Morrison, M. (1999) Models as autonomous agents. In M. Morgan and M. Morrison (eds.) </w:t>
      </w:r>
      <w:r w:rsidRPr="000131D3">
        <w:rPr>
          <w:i/>
        </w:rPr>
        <w:t>Models as mediators. Perspectives on Natural and</w:t>
      </w:r>
      <w:r>
        <w:rPr>
          <w:i/>
        </w:rPr>
        <w:t xml:space="preserve"> Social Science </w:t>
      </w:r>
      <w:r>
        <w:t>(pp. 38-65</w:t>
      </w:r>
      <w:r w:rsidRPr="000131D3">
        <w:t>). C</w:t>
      </w:r>
      <w:r>
        <w:t>ambridge: Cambridge University Press.</w:t>
      </w:r>
    </w:p>
    <w:p w14:paraId="50A5B7C0" w14:textId="77777777" w:rsidR="00F513CD" w:rsidRDefault="00F513CD" w:rsidP="00F513CD">
      <w:pPr>
        <w:jc w:val="both"/>
      </w:pPr>
    </w:p>
    <w:p w14:paraId="22D991AE" w14:textId="5DDAC898" w:rsidR="000131D3" w:rsidRDefault="008C1DEE" w:rsidP="00981E91">
      <w:pPr>
        <w:ind w:firstLine="450"/>
        <w:jc w:val="both"/>
      </w:pPr>
      <w:r>
        <w:lastRenderedPageBreak/>
        <w:t>Morrison, M. and Morgan</w:t>
      </w:r>
      <w:r w:rsidR="000131D3">
        <w:t xml:space="preserve">, M. (1999). Models as mediating instruments. In M. Morgan and M. Morrison (eds.) </w:t>
      </w:r>
      <w:r w:rsidR="000131D3" w:rsidRPr="000131D3">
        <w:rPr>
          <w:i/>
        </w:rPr>
        <w:t>Models as mediators. Perspectives on Natural and</w:t>
      </w:r>
      <w:r w:rsidR="000131D3">
        <w:rPr>
          <w:i/>
        </w:rPr>
        <w:t xml:space="preserve"> Social Science </w:t>
      </w:r>
      <w:r w:rsidR="000131D3" w:rsidRPr="000131D3">
        <w:t>(pp. 10-37). C</w:t>
      </w:r>
      <w:r w:rsidR="000131D3">
        <w:t>ambridge: Cambridge University Press.</w:t>
      </w:r>
    </w:p>
    <w:p w14:paraId="4F23FC13" w14:textId="77777777" w:rsidR="00CA5448" w:rsidRDefault="00CA5448" w:rsidP="00981E91">
      <w:pPr>
        <w:ind w:firstLine="450"/>
        <w:jc w:val="both"/>
      </w:pPr>
    </w:p>
    <w:p w14:paraId="6F7C1002" w14:textId="5E14E476" w:rsidR="00200307" w:rsidRDefault="00B71336" w:rsidP="00981E91">
      <w:pPr>
        <w:ind w:firstLine="450"/>
        <w:jc w:val="both"/>
      </w:pPr>
      <w:r>
        <w:t xml:space="preserve">Peirce, C. S. (1965-1966) </w:t>
      </w:r>
      <w:r w:rsidRPr="00B71336">
        <w:rPr>
          <w:i/>
        </w:rPr>
        <w:t>Collected Papers of Charles Sanders Peirce</w:t>
      </w:r>
      <w:r w:rsidR="00E22DA9">
        <w:rPr>
          <w:i/>
        </w:rPr>
        <w:t xml:space="preserve"> </w:t>
      </w:r>
      <w:r w:rsidR="00E22DA9" w:rsidRPr="00E22DA9">
        <w:t>(=CP)</w:t>
      </w:r>
      <w:r w:rsidRPr="00E22DA9">
        <w:t>,</w:t>
      </w:r>
      <w:r>
        <w:t xml:space="preserve"> Vols. I-VIII (vols. I-VI edited by Charles </w:t>
      </w:r>
      <w:proofErr w:type="spellStart"/>
      <w:r>
        <w:t>Hartsthorne</w:t>
      </w:r>
      <w:proofErr w:type="spellEnd"/>
      <w:r>
        <w:t xml:space="preserve"> and Paul Weiss, </w:t>
      </w:r>
      <w:proofErr w:type="spellStart"/>
      <w:r>
        <w:t>vols</w:t>
      </w:r>
      <w:proofErr w:type="spellEnd"/>
      <w:r>
        <w:t xml:space="preserve"> VII-VII edited by Arthurs Burks). Cambridge, MA: Belknap Press. </w:t>
      </w:r>
    </w:p>
    <w:p w14:paraId="057F01BC" w14:textId="77777777" w:rsidR="00200307" w:rsidRDefault="00200307" w:rsidP="00981E91">
      <w:pPr>
        <w:ind w:firstLine="450"/>
        <w:jc w:val="both"/>
      </w:pPr>
    </w:p>
    <w:p w14:paraId="0E0FF056" w14:textId="5F376AEA" w:rsidR="0089089B" w:rsidRDefault="0089089B" w:rsidP="00981E91">
      <w:pPr>
        <w:ind w:firstLine="450"/>
        <w:jc w:val="both"/>
      </w:pPr>
      <w:r>
        <w:t xml:space="preserve">Peirce, C. S. (1976) </w:t>
      </w:r>
      <w:r w:rsidRPr="00025F35">
        <w:rPr>
          <w:i/>
        </w:rPr>
        <w:t>The New Elements of Mathematics</w:t>
      </w:r>
      <w:r w:rsidR="00E22DA9">
        <w:rPr>
          <w:i/>
        </w:rPr>
        <w:t xml:space="preserve"> </w:t>
      </w:r>
      <w:r w:rsidR="00E22DA9">
        <w:t>(=NEM)</w:t>
      </w:r>
      <w:r>
        <w:t>, vols</w:t>
      </w:r>
      <w:r w:rsidR="006D6508">
        <w:t>.</w:t>
      </w:r>
      <w:r>
        <w:t xml:space="preserve"> I-IV (edited by Caroly</w:t>
      </w:r>
      <w:r w:rsidR="00025F35">
        <w:t>n</w:t>
      </w:r>
      <w:r>
        <w:t xml:space="preserve"> </w:t>
      </w:r>
      <w:proofErr w:type="spellStart"/>
      <w:r>
        <w:t>Eisele</w:t>
      </w:r>
      <w:proofErr w:type="spellEnd"/>
      <w:r>
        <w:t>)</w:t>
      </w:r>
      <w:r w:rsidR="00025F35">
        <w:t>. Mouton Pu</w:t>
      </w:r>
      <w:r w:rsidR="006D6508">
        <w:t>blishers: The Ha</w:t>
      </w:r>
      <w:r w:rsidR="00025F35">
        <w:t>gue.</w:t>
      </w:r>
      <w:r w:rsidR="00E22DA9">
        <w:t xml:space="preserve"> </w:t>
      </w:r>
    </w:p>
    <w:p w14:paraId="628D797A" w14:textId="77777777" w:rsidR="00E22DA9" w:rsidRDefault="00E22DA9" w:rsidP="00981E91">
      <w:pPr>
        <w:ind w:firstLine="450"/>
        <w:jc w:val="both"/>
      </w:pPr>
    </w:p>
    <w:p w14:paraId="687A2BC3" w14:textId="3BBAF7D5" w:rsidR="00E22DA9" w:rsidRDefault="00E22DA9" w:rsidP="00981E91">
      <w:pPr>
        <w:ind w:firstLine="450"/>
        <w:jc w:val="both"/>
      </w:pPr>
      <w:r>
        <w:t xml:space="preserve">Peirce, C. S. (1982-2010) </w:t>
      </w:r>
      <w:r w:rsidRPr="009A723A">
        <w:rPr>
          <w:i/>
        </w:rPr>
        <w:t>Writings of Charles S. Peirce: A Chronological Edition</w:t>
      </w:r>
      <w:r>
        <w:t xml:space="preserve"> (</w:t>
      </w:r>
      <w:r w:rsidR="006B7875">
        <w:t>=W</w:t>
      </w:r>
      <w:r>
        <w:t>)</w:t>
      </w:r>
      <w:r w:rsidR="006B7875">
        <w:t>, vols. 1-8</w:t>
      </w:r>
      <w:r w:rsidR="009A723A">
        <w:t xml:space="preserve"> (edited by the editors of the Peirce Edition Project)</w:t>
      </w:r>
      <w:r w:rsidR="006B7875">
        <w:t xml:space="preserve">. </w:t>
      </w:r>
      <w:r w:rsidR="00F76326">
        <w:t xml:space="preserve">Indianapolis: </w:t>
      </w:r>
      <w:r w:rsidR="006B7875">
        <w:t>In</w:t>
      </w:r>
      <w:r w:rsidR="00F76326">
        <w:t>diana University Press</w:t>
      </w:r>
      <w:r w:rsidR="006B7875">
        <w:t xml:space="preserve"> </w:t>
      </w:r>
    </w:p>
    <w:p w14:paraId="1483BEA1" w14:textId="77777777" w:rsidR="0089089B" w:rsidRDefault="0089089B" w:rsidP="00981E91">
      <w:pPr>
        <w:ind w:firstLine="450"/>
        <w:jc w:val="both"/>
      </w:pPr>
    </w:p>
    <w:p w14:paraId="1DF679DC" w14:textId="613208B5" w:rsidR="00FD52ED" w:rsidRDefault="00FD52ED" w:rsidP="00981E91">
      <w:pPr>
        <w:ind w:firstLine="450"/>
        <w:jc w:val="both"/>
      </w:pPr>
      <w:proofErr w:type="spellStart"/>
      <w:r>
        <w:t>Shech</w:t>
      </w:r>
      <w:proofErr w:type="spellEnd"/>
      <w:r>
        <w:t xml:space="preserve">, E. (2015) Scientific misrepresentation and guides to ontology: the need for representational code and content. </w:t>
      </w:r>
      <w:proofErr w:type="spellStart"/>
      <w:r w:rsidRPr="00FD52ED">
        <w:rPr>
          <w:i/>
        </w:rPr>
        <w:t>Synthese</w:t>
      </w:r>
      <w:proofErr w:type="spellEnd"/>
      <w:r>
        <w:t>, 192, 3463-3485</w:t>
      </w:r>
    </w:p>
    <w:p w14:paraId="13ADB1DC" w14:textId="77777777" w:rsidR="00FD52ED" w:rsidRDefault="00FD52ED" w:rsidP="00981E91">
      <w:pPr>
        <w:ind w:firstLine="450"/>
        <w:jc w:val="both"/>
      </w:pPr>
    </w:p>
    <w:p w14:paraId="5DC82178" w14:textId="60CC9CEB" w:rsidR="00C83025" w:rsidRDefault="00C83025" w:rsidP="00981E91">
      <w:pPr>
        <w:ind w:firstLine="450"/>
        <w:jc w:val="both"/>
      </w:pPr>
      <w:r>
        <w:t xml:space="preserve">Shepard, R. (1987) Toward a universal law of generalization for psychological science. </w:t>
      </w:r>
      <w:r w:rsidRPr="00C83025">
        <w:rPr>
          <w:i/>
        </w:rPr>
        <w:t>Science</w:t>
      </w:r>
      <w:r>
        <w:t>, 237 (4820), 1317-1323</w:t>
      </w:r>
    </w:p>
    <w:p w14:paraId="61B8EA1C" w14:textId="77777777" w:rsidR="00C83025" w:rsidRDefault="00C83025" w:rsidP="00981E91">
      <w:pPr>
        <w:ind w:firstLine="450"/>
        <w:jc w:val="both"/>
      </w:pPr>
    </w:p>
    <w:p w14:paraId="77009E30" w14:textId="4F08D211" w:rsidR="00941C3D" w:rsidRDefault="00941C3D" w:rsidP="00981E91">
      <w:pPr>
        <w:ind w:firstLine="450"/>
        <w:jc w:val="both"/>
      </w:pPr>
      <w:proofErr w:type="spellStart"/>
      <w:r>
        <w:t>Sloutsky</w:t>
      </w:r>
      <w:proofErr w:type="spellEnd"/>
      <w:r>
        <w:t xml:space="preserve">, V. (2003) The role of similarity in the development of categorization. </w:t>
      </w:r>
      <w:r w:rsidRPr="00941C3D">
        <w:rPr>
          <w:i/>
        </w:rPr>
        <w:t>Trends in Cognitive Science</w:t>
      </w:r>
      <w:r>
        <w:t>, 7(6), 246-251</w:t>
      </w:r>
    </w:p>
    <w:p w14:paraId="6DC18AAD" w14:textId="77777777" w:rsidR="00941C3D" w:rsidRDefault="00941C3D" w:rsidP="00981E91">
      <w:pPr>
        <w:ind w:firstLine="450"/>
        <w:jc w:val="both"/>
      </w:pPr>
    </w:p>
    <w:p w14:paraId="24ACE034" w14:textId="1A04FE1E" w:rsidR="00C83025" w:rsidRDefault="00C83025" w:rsidP="00981E91">
      <w:pPr>
        <w:ind w:firstLine="450"/>
        <w:jc w:val="both"/>
      </w:pPr>
      <w:proofErr w:type="spellStart"/>
      <w:r>
        <w:t>Sloutsky</w:t>
      </w:r>
      <w:proofErr w:type="spellEnd"/>
      <w:r>
        <w:t xml:space="preserve">, V. et al. (2001) How much does a shared name make things similar? Linguistic labels, similarity and the development of inductive inference. </w:t>
      </w:r>
      <w:r w:rsidRPr="00C83025">
        <w:rPr>
          <w:i/>
        </w:rPr>
        <w:t>Child Development</w:t>
      </w:r>
      <w:r>
        <w:t xml:space="preserve"> 72 (6), 1695-1709</w:t>
      </w:r>
    </w:p>
    <w:p w14:paraId="1721F5E6" w14:textId="77777777" w:rsidR="00C83025" w:rsidRDefault="00C83025" w:rsidP="00981E91">
      <w:pPr>
        <w:ind w:firstLine="450"/>
        <w:jc w:val="both"/>
      </w:pPr>
    </w:p>
    <w:p w14:paraId="07BC497E" w14:textId="495286F7" w:rsidR="00200307" w:rsidRDefault="00200307" w:rsidP="00981E91">
      <w:pPr>
        <w:ind w:firstLine="450"/>
        <w:jc w:val="both"/>
      </w:pPr>
      <w:r>
        <w:t>Su</w:t>
      </w:r>
      <w:r w:rsidRPr="00854FD9">
        <w:t>árez,</w:t>
      </w:r>
      <w:r>
        <w:t xml:space="preserve"> M. (1999)</w:t>
      </w:r>
      <w:r w:rsidR="00CD5D2C">
        <w:t xml:space="preserve"> Theories, models and re</w:t>
      </w:r>
      <w:r w:rsidR="006B7701">
        <w:t>pre</w:t>
      </w:r>
      <w:r w:rsidR="00CD5D2C">
        <w:t>sen</w:t>
      </w:r>
      <w:r w:rsidR="006B7701">
        <w:t xml:space="preserve">tations. In L. </w:t>
      </w:r>
      <w:proofErr w:type="spellStart"/>
      <w:r w:rsidR="006B7701">
        <w:t>Magnani</w:t>
      </w:r>
      <w:proofErr w:type="spellEnd"/>
      <w:r w:rsidR="006B7701">
        <w:t xml:space="preserve">, N. </w:t>
      </w:r>
      <w:proofErr w:type="spellStart"/>
      <w:r w:rsidR="006B7701">
        <w:t>Nersessian</w:t>
      </w:r>
      <w:proofErr w:type="spellEnd"/>
      <w:r w:rsidR="006B7701">
        <w:t xml:space="preserve"> and P. </w:t>
      </w:r>
      <w:proofErr w:type="spellStart"/>
      <w:r w:rsidR="006B7701">
        <w:t>Thagard</w:t>
      </w:r>
      <w:proofErr w:type="spellEnd"/>
      <w:r w:rsidR="006B7701">
        <w:t xml:space="preserve"> (eds.) </w:t>
      </w:r>
      <w:r w:rsidR="006B7701" w:rsidRPr="00CD5D2C">
        <w:rPr>
          <w:i/>
        </w:rPr>
        <w:t>Model-based rea</w:t>
      </w:r>
      <w:r w:rsidR="00CD5D2C" w:rsidRPr="00CD5D2C">
        <w:rPr>
          <w:i/>
        </w:rPr>
        <w:t>soning in scientific discovery</w:t>
      </w:r>
      <w:r w:rsidR="00CD5D2C">
        <w:t xml:space="preserve"> (pp. 75-83) New York. Kluwer Academic/Plenum Publishers </w:t>
      </w:r>
    </w:p>
    <w:p w14:paraId="5D5C2915" w14:textId="77777777" w:rsidR="00200307" w:rsidRDefault="00200307" w:rsidP="00981E91">
      <w:pPr>
        <w:ind w:firstLine="450"/>
        <w:jc w:val="both"/>
      </w:pPr>
    </w:p>
    <w:p w14:paraId="5784E5CA" w14:textId="2D631871" w:rsidR="00FD52ED" w:rsidRDefault="00FD52ED" w:rsidP="00981E91">
      <w:pPr>
        <w:ind w:firstLine="450"/>
        <w:jc w:val="both"/>
      </w:pPr>
      <w:r>
        <w:t>Su</w:t>
      </w:r>
      <w:r w:rsidRPr="00854FD9">
        <w:t>árez,</w:t>
      </w:r>
      <w:r>
        <w:t xml:space="preserve"> M. (2003) Scientific representation: against similarity and isomorphism, </w:t>
      </w:r>
      <w:r w:rsidRPr="00FD52ED">
        <w:rPr>
          <w:i/>
        </w:rPr>
        <w:t>International Studies in Philosophy of Science</w:t>
      </w:r>
      <w:r>
        <w:t xml:space="preserve"> 17(3), 225-244</w:t>
      </w:r>
    </w:p>
    <w:p w14:paraId="20704EA7" w14:textId="77777777" w:rsidR="00FD52ED" w:rsidRDefault="00FD52ED" w:rsidP="00981E91">
      <w:pPr>
        <w:ind w:firstLine="450"/>
        <w:jc w:val="both"/>
      </w:pPr>
    </w:p>
    <w:p w14:paraId="328A572B" w14:textId="72DC2354" w:rsidR="00CA5448" w:rsidRDefault="00CA5448" w:rsidP="00981E91">
      <w:pPr>
        <w:ind w:firstLine="450"/>
        <w:jc w:val="both"/>
      </w:pPr>
      <w:r>
        <w:t>Su</w:t>
      </w:r>
      <w:r w:rsidRPr="00854FD9">
        <w:t>árez,</w:t>
      </w:r>
      <w:r>
        <w:t xml:space="preserve"> M. (2004) An inferential conception of scientific representation. </w:t>
      </w:r>
      <w:r w:rsidRPr="00CA5448">
        <w:rPr>
          <w:i/>
        </w:rPr>
        <w:t>Philosophy of Science</w:t>
      </w:r>
      <w:r>
        <w:t>, 71, 767-779</w:t>
      </w:r>
    </w:p>
    <w:p w14:paraId="0FB675A3" w14:textId="77777777" w:rsidR="000131D3" w:rsidRDefault="000131D3" w:rsidP="00981E91">
      <w:pPr>
        <w:ind w:firstLine="450"/>
        <w:jc w:val="both"/>
      </w:pPr>
    </w:p>
    <w:p w14:paraId="6BA5E7E6" w14:textId="77777777" w:rsidR="002543E1" w:rsidRPr="00854FD9" w:rsidRDefault="007D07C0" w:rsidP="00981E91">
      <w:pPr>
        <w:ind w:firstLine="450"/>
        <w:jc w:val="both"/>
      </w:pPr>
      <w:r>
        <w:t>Teller, P. (2009) Fictions, fictionalization and truth in science</w:t>
      </w:r>
      <w:r w:rsidR="00981682">
        <w:t>. In M. Su</w:t>
      </w:r>
      <w:r w:rsidR="00981682" w:rsidRPr="00854FD9">
        <w:t xml:space="preserve">árez (ed.), </w:t>
      </w:r>
      <w:r w:rsidR="00981682" w:rsidRPr="00854FD9">
        <w:rPr>
          <w:i/>
        </w:rPr>
        <w:t>Fictions in Science. Philosophical Essays on Modeling and Idealization</w:t>
      </w:r>
      <w:r w:rsidR="00981682" w:rsidRPr="00854FD9">
        <w:t xml:space="preserve"> (pp. 235-247). Routledge: New York.</w:t>
      </w:r>
    </w:p>
    <w:p w14:paraId="5BB81982" w14:textId="77777777" w:rsidR="002543E1" w:rsidRPr="00854FD9" w:rsidRDefault="002543E1" w:rsidP="00981E91">
      <w:pPr>
        <w:ind w:firstLine="450"/>
        <w:jc w:val="both"/>
      </w:pPr>
    </w:p>
    <w:p w14:paraId="10A13D45" w14:textId="7A9E5C7E" w:rsidR="006D6508" w:rsidRPr="00854FD9" w:rsidRDefault="006D6508" w:rsidP="00981E91">
      <w:pPr>
        <w:ind w:firstLine="450"/>
        <w:jc w:val="both"/>
      </w:pPr>
      <w:r w:rsidRPr="00854FD9">
        <w:t xml:space="preserve">Toon, A. (2010) Models as Make-Believe. In R. Frigg and M. C. Hunter (eds.) </w:t>
      </w:r>
      <w:r w:rsidRPr="00854FD9">
        <w:rPr>
          <w:i/>
        </w:rPr>
        <w:t>Beyond Mimesis and Convention. Boston Studies in the Philosophy of Science</w:t>
      </w:r>
      <w:r w:rsidRPr="00854FD9">
        <w:t xml:space="preserve"> 262 (pp. 71-96) </w:t>
      </w:r>
      <w:r w:rsidR="00E22B36" w:rsidRPr="00854FD9">
        <w:t xml:space="preserve">Dordrecht: </w:t>
      </w:r>
      <w:r w:rsidRPr="00854FD9">
        <w:t>Springer</w:t>
      </w:r>
      <w:r w:rsidR="00E22B36" w:rsidRPr="00854FD9">
        <w:t>.</w:t>
      </w:r>
      <w:r w:rsidRPr="00854FD9">
        <w:t xml:space="preserve"> </w:t>
      </w:r>
    </w:p>
    <w:p w14:paraId="14B83678" w14:textId="77777777" w:rsidR="006D6508" w:rsidRPr="00854FD9" w:rsidRDefault="006D6508" w:rsidP="00981E91">
      <w:pPr>
        <w:ind w:firstLine="450"/>
        <w:jc w:val="both"/>
      </w:pPr>
    </w:p>
    <w:p w14:paraId="7B8C1461" w14:textId="3E14C041" w:rsidR="008732C2" w:rsidRPr="00854FD9" w:rsidRDefault="002543E1" w:rsidP="00981E91">
      <w:pPr>
        <w:ind w:firstLine="450"/>
        <w:jc w:val="both"/>
      </w:pPr>
      <w:r w:rsidRPr="00854FD9">
        <w:lastRenderedPageBreak/>
        <w:t>Toon, A. (</w:t>
      </w:r>
      <w:r w:rsidR="002E4133" w:rsidRPr="00854FD9">
        <w:t>2012</w:t>
      </w:r>
      <w:r w:rsidRPr="00854FD9">
        <w:t>)</w:t>
      </w:r>
      <w:r w:rsidR="0076638B" w:rsidRPr="00854FD9">
        <w:t xml:space="preserve"> </w:t>
      </w:r>
      <w:r w:rsidR="0076638B" w:rsidRPr="00854FD9">
        <w:rPr>
          <w:i/>
        </w:rPr>
        <w:t>Models as make-believe: Imagination, Fiction and Scientific Representation</w:t>
      </w:r>
      <w:r w:rsidR="0076638B" w:rsidRPr="00854FD9">
        <w:t>.</w:t>
      </w:r>
      <w:r w:rsidR="002E4133" w:rsidRPr="00854FD9">
        <w:t xml:space="preserve"> </w:t>
      </w:r>
      <w:r w:rsidR="0076638B" w:rsidRPr="00854FD9">
        <w:t xml:space="preserve">New York: </w:t>
      </w:r>
      <w:r w:rsidR="002E4133" w:rsidRPr="00854FD9">
        <w:t>Palgrave</w:t>
      </w:r>
      <w:r w:rsidR="0076638B" w:rsidRPr="00854FD9">
        <w:t xml:space="preserve"> Macmillan.</w:t>
      </w:r>
    </w:p>
    <w:p w14:paraId="63BB2835" w14:textId="77777777" w:rsidR="008732C2" w:rsidRPr="00854FD9" w:rsidRDefault="008732C2" w:rsidP="00981E91">
      <w:pPr>
        <w:ind w:firstLine="450"/>
        <w:jc w:val="both"/>
      </w:pPr>
    </w:p>
    <w:p w14:paraId="488E5898" w14:textId="11241D6C" w:rsidR="00A47DBB" w:rsidRPr="00854FD9" w:rsidRDefault="00A47DBB" w:rsidP="00981E91">
      <w:pPr>
        <w:ind w:firstLine="450"/>
        <w:jc w:val="both"/>
      </w:pPr>
      <w:r w:rsidRPr="00854FD9">
        <w:t xml:space="preserve">Weber, M and </w:t>
      </w:r>
      <w:proofErr w:type="spellStart"/>
      <w:r w:rsidRPr="00854FD9">
        <w:t>Osherson</w:t>
      </w:r>
      <w:proofErr w:type="spellEnd"/>
      <w:r w:rsidRPr="00854FD9">
        <w:t xml:space="preserve">, D. (2010) Similarity and induction. </w:t>
      </w:r>
      <w:r w:rsidRPr="00854FD9">
        <w:rPr>
          <w:i/>
        </w:rPr>
        <w:t>Review of Philosophy and Psychology</w:t>
      </w:r>
      <w:r w:rsidR="00230488" w:rsidRPr="00854FD9">
        <w:t>, 1 (2), 245-264</w:t>
      </w:r>
    </w:p>
    <w:p w14:paraId="17E99CCF" w14:textId="77777777" w:rsidR="00A47DBB" w:rsidRPr="00854FD9" w:rsidRDefault="00A47DBB" w:rsidP="00981E91">
      <w:pPr>
        <w:ind w:firstLine="450"/>
        <w:jc w:val="both"/>
      </w:pPr>
    </w:p>
    <w:p w14:paraId="70002E76" w14:textId="2CFA4032" w:rsidR="007C411A" w:rsidRDefault="008732C2" w:rsidP="00981E91">
      <w:pPr>
        <w:ind w:firstLine="450"/>
        <w:jc w:val="both"/>
      </w:pPr>
      <w:r w:rsidRPr="00854FD9">
        <w:t xml:space="preserve">Weisberg, M. (2013) </w:t>
      </w:r>
      <w:r w:rsidRPr="00854FD9">
        <w:rPr>
          <w:i/>
        </w:rPr>
        <w:t>Simulation and similarity. Using models to understand the world</w:t>
      </w:r>
      <w:r w:rsidRPr="00854FD9">
        <w:t xml:space="preserve">. </w:t>
      </w:r>
      <w:r w:rsidR="00A52572">
        <w:t xml:space="preserve"> </w:t>
      </w:r>
      <w:r>
        <w:t>New York: Oxford University Press.</w:t>
      </w:r>
      <w:r w:rsidR="00433E29">
        <w:t xml:space="preserve"> </w:t>
      </w:r>
      <w:r w:rsidR="00AA6094">
        <w:t xml:space="preserve"> </w:t>
      </w:r>
      <w:r w:rsidR="00D96090">
        <w:t xml:space="preserve"> </w:t>
      </w:r>
      <w:r w:rsidR="00FE7F2A">
        <w:t xml:space="preserve"> </w:t>
      </w:r>
      <w:r w:rsidR="00321649">
        <w:t xml:space="preserve"> </w:t>
      </w:r>
      <w:r w:rsidR="009E25E3">
        <w:t xml:space="preserve"> </w:t>
      </w:r>
      <w:r w:rsidR="004911FB">
        <w:t xml:space="preserve"> </w:t>
      </w:r>
      <w:r w:rsidR="00AB29B8">
        <w:t xml:space="preserve"> </w:t>
      </w:r>
      <w:r w:rsidR="00F54D9C">
        <w:t xml:space="preserve">    </w:t>
      </w:r>
      <w:r w:rsidR="007C411A">
        <w:t xml:space="preserve"> </w:t>
      </w:r>
    </w:p>
    <w:sectPr w:rsidR="007C411A" w:rsidSect="00E86D5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2066" w14:textId="77777777" w:rsidR="00C41485" w:rsidRDefault="00C41485" w:rsidP="005A1469">
      <w:r>
        <w:separator/>
      </w:r>
    </w:p>
  </w:endnote>
  <w:endnote w:type="continuationSeparator" w:id="0">
    <w:p w14:paraId="1D7568F7" w14:textId="77777777" w:rsidR="00C41485" w:rsidRDefault="00C41485" w:rsidP="005A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SourceSansPro-Regular">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84C9" w14:textId="77777777" w:rsidR="008D6F65" w:rsidRDefault="008D6F65" w:rsidP="000B5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C0E05" w14:textId="77777777" w:rsidR="008D6F65" w:rsidRDefault="008D6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87DC" w14:textId="77777777" w:rsidR="008D6F65" w:rsidRDefault="008D6F65" w:rsidP="000B5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019">
      <w:rPr>
        <w:rStyle w:val="PageNumber"/>
        <w:noProof/>
      </w:rPr>
      <w:t>30</w:t>
    </w:r>
    <w:r>
      <w:rPr>
        <w:rStyle w:val="PageNumber"/>
      </w:rPr>
      <w:fldChar w:fldCharType="end"/>
    </w:r>
  </w:p>
  <w:p w14:paraId="4E4A1918" w14:textId="77777777" w:rsidR="008D6F65" w:rsidRDefault="008D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F81C1" w14:textId="77777777" w:rsidR="00C41485" w:rsidRDefault="00C41485" w:rsidP="005A1469">
      <w:r>
        <w:separator/>
      </w:r>
    </w:p>
  </w:footnote>
  <w:footnote w:type="continuationSeparator" w:id="0">
    <w:p w14:paraId="7C18988F" w14:textId="77777777" w:rsidR="00C41485" w:rsidRDefault="00C41485" w:rsidP="005A1469">
      <w:r>
        <w:continuationSeparator/>
      </w:r>
    </w:p>
  </w:footnote>
  <w:footnote w:id="1">
    <w:p w14:paraId="1B9988E9" w14:textId="5C96F0E8" w:rsidR="008D6F65" w:rsidRDefault="008D6F65" w:rsidP="00C06AE6">
      <w:pPr>
        <w:pStyle w:val="FootnoteText"/>
        <w:jc w:val="both"/>
      </w:pPr>
      <w:r>
        <w:rPr>
          <w:rStyle w:val="FootnoteReference"/>
        </w:rPr>
        <w:footnoteRef/>
      </w:r>
      <w:r>
        <w:t xml:space="preserve"> It is important to emphasize here that the debates are parallel, but not identical. The RF vs. RR debate is about </w:t>
      </w:r>
      <w:r w:rsidRPr="00C06AE6">
        <w:rPr>
          <w:i/>
        </w:rPr>
        <w:t xml:space="preserve">what </w:t>
      </w:r>
      <w:r>
        <w:t xml:space="preserve">models represent (fictional situations vs. real objects) whereas the IR vs. DR debate is about </w:t>
      </w:r>
      <w:r w:rsidRPr="00C06AE6">
        <w:rPr>
          <w:i/>
        </w:rPr>
        <w:t>how</w:t>
      </w:r>
      <w:r>
        <w:t xml:space="preserve"> models represent (indirect or two-stage representation vs. direct</w:t>
      </w:r>
      <w:r w:rsidR="002D68A3">
        <w:t xml:space="preserve"> or one-stage representation). </w:t>
      </w:r>
      <w:r>
        <w:t xml:space="preserve"> </w:t>
      </w:r>
    </w:p>
  </w:footnote>
  <w:footnote w:id="2">
    <w:p w14:paraId="4F382697" w14:textId="39B3A551" w:rsidR="00646CCB" w:rsidRDefault="00646CCB" w:rsidP="00EA1019">
      <w:pPr>
        <w:pStyle w:val="FootnoteText"/>
        <w:jc w:val="both"/>
      </w:pPr>
      <w:r>
        <w:rPr>
          <w:rStyle w:val="FootnoteReference"/>
        </w:rPr>
        <w:footnoteRef/>
      </w:r>
      <w:r>
        <w:t xml:space="preserve"> In a prior version of this article, a reviewer asked </w:t>
      </w:r>
      <w:r w:rsidRPr="00035816">
        <w:t xml:space="preserve">whether there is </w:t>
      </w:r>
      <w:r w:rsidRPr="00035816">
        <w:rPr>
          <w:rFonts w:cs="Verdana"/>
          <w:color w:val="000026"/>
        </w:rPr>
        <w:t>a one</w:t>
      </w:r>
      <w:r>
        <w:rPr>
          <w:rFonts w:cs="Verdana"/>
          <w:color w:val="000026"/>
        </w:rPr>
        <w:t>-to-one correspondence between RF and IR on one side, and RR and DR on the other, and if this is so, whether this entails</w:t>
      </w:r>
      <w:r w:rsidRPr="00035816">
        <w:rPr>
          <w:rFonts w:cs="Verdana"/>
          <w:color w:val="000026"/>
        </w:rPr>
        <w:t xml:space="preserve"> that they are two different sides of the same coin, so to speak</w:t>
      </w:r>
      <w:r>
        <w:rPr>
          <w:rFonts w:cs="Verdana"/>
          <w:color w:val="000026"/>
        </w:rPr>
        <w:t>. Though these questions are important, I set them aside here for the sake of space, though I intend to address them in future work.</w:t>
      </w:r>
    </w:p>
  </w:footnote>
  <w:footnote w:id="3">
    <w:p w14:paraId="3DCFA858" w14:textId="520F9652" w:rsidR="008D6F65" w:rsidRDefault="008D6F65" w:rsidP="00E91F2B">
      <w:pPr>
        <w:pStyle w:val="FootnoteText"/>
        <w:jc w:val="both"/>
      </w:pPr>
      <w:r>
        <w:rPr>
          <w:rStyle w:val="FootnoteReference"/>
        </w:rPr>
        <w:footnoteRef/>
      </w:r>
      <w:r>
        <w:t xml:space="preserve"> Toon (2010, 84-85) articulates what is at stake here as follows: “What exactly are ‘imagined physical systems’ of ‘hypothetical entities’? Like a number of other authors, Frigg compares model systems to fictional entities, like unicorns or Count Dracula. Of course, the nature of fictional entities, and the particular question of whether such entities exist at all, is itself the subject of considerable controversy.” </w:t>
      </w:r>
    </w:p>
  </w:footnote>
  <w:footnote w:id="4">
    <w:p w14:paraId="79C45066" w14:textId="55BCEC59" w:rsidR="008D6F65" w:rsidRDefault="008D6F65" w:rsidP="009972E8">
      <w:pPr>
        <w:pStyle w:val="FootnoteText"/>
        <w:jc w:val="both"/>
      </w:pPr>
      <w:r>
        <w:rPr>
          <w:rStyle w:val="FootnoteReference"/>
        </w:rPr>
        <w:footnoteRef/>
      </w:r>
      <w:r>
        <w:t xml:space="preserve"> In a recent paper, Frigg and Nguyen (2016, 228) attempt to address this question by introducing the notion of </w:t>
      </w:r>
      <w:r w:rsidRPr="00E90478">
        <w:rPr>
          <w:i/>
        </w:rPr>
        <w:t>I-instantiation</w:t>
      </w:r>
      <w:r>
        <w:t>. The basic idea behind this notion is that a model M (say, a physical ball-and-stick model of a water molecule) I-instantiates a property P (say, the property of having the sticks form a 104.45</w:t>
      </w:r>
      <w:r>
        <w:sym w:font="Symbol" w:char="F0B0"/>
      </w:r>
      <w:r>
        <w:t xml:space="preserve"> angle) </w:t>
      </w:r>
      <w:proofErr w:type="spellStart"/>
      <w:r>
        <w:t>iff</w:t>
      </w:r>
      <w:proofErr w:type="spellEnd"/>
      <w:r>
        <w:t xml:space="preserve"> its target T (say, a water molecule) instantiates a property P’ (say, having a bent three-dimensional structure where the covalent bonds between the hydrogen atoms and the oxygen atom are arranged 104.45</w:t>
      </w:r>
      <w:r>
        <w:sym w:font="Symbol" w:char="F0B0"/>
      </w:r>
      <w:r>
        <w:t xml:space="preserve"> angle) and P’ is mapped onto P under a certain interpretation I. For Frigg and Nguyen, ‘this allows a model to I-instantiate properties that it does not instantiate.’</w:t>
      </w:r>
    </w:p>
  </w:footnote>
  <w:footnote w:id="5">
    <w:p w14:paraId="1D5E2EE1" w14:textId="7F73F261" w:rsidR="008D6F65" w:rsidRDefault="008D6F65">
      <w:pPr>
        <w:pStyle w:val="FootnoteText"/>
      </w:pPr>
      <w:r>
        <w:rPr>
          <w:rStyle w:val="FootnoteReference"/>
        </w:rPr>
        <w:footnoteRef/>
      </w:r>
      <w:r>
        <w:t xml:space="preserve"> I ow</w:t>
      </w:r>
      <w:r w:rsidR="00E867B7">
        <w:t>e this example to Catherine Legg</w:t>
      </w:r>
      <w:r>
        <w:t>.</w:t>
      </w:r>
    </w:p>
  </w:footnote>
  <w:footnote w:id="6">
    <w:p w14:paraId="370C6F05" w14:textId="2CAC7488" w:rsidR="008D6F65" w:rsidRDefault="008D6F65" w:rsidP="00137962">
      <w:pPr>
        <w:pStyle w:val="FootnoteText"/>
        <w:jc w:val="both"/>
      </w:pPr>
      <w:r>
        <w:rPr>
          <w:rStyle w:val="FootnoteReference"/>
        </w:rPr>
        <w:footnoteRef/>
      </w:r>
      <w:r>
        <w:t xml:space="preserve"> By this, I do not mean that denotation is sufficient for representation in the case of signs. Rather, my point here is the same that </w:t>
      </w:r>
      <w:proofErr w:type="spellStart"/>
      <w:r>
        <w:t>Shech</w:t>
      </w:r>
      <w:proofErr w:type="spellEnd"/>
      <w:r>
        <w:t xml:space="preserve"> (2015, 3468, fn12) makes: ‘the concept of representation presupposes that something is being represented, and it is in this minimal sense that representations are intentional objects.’ Thus, in my view, the concept of sign presupposes that there is something the sign stands for.</w:t>
      </w:r>
    </w:p>
  </w:footnote>
  <w:footnote w:id="7">
    <w:p w14:paraId="722B9C33" w14:textId="4877AE8B" w:rsidR="008D6F65" w:rsidRDefault="008D6F65" w:rsidP="00701CED">
      <w:pPr>
        <w:pStyle w:val="FootnoteText"/>
        <w:jc w:val="both"/>
      </w:pPr>
      <w:r>
        <w:rPr>
          <w:rStyle w:val="FootnoteReference"/>
        </w:rPr>
        <w:footnoteRef/>
      </w:r>
      <w:r>
        <w:t xml:space="preserve"> Even though some authors treat abstraction as a certain type of idealization (e.g., </w:t>
      </w:r>
      <w:proofErr w:type="spellStart"/>
      <w:r>
        <w:t>McMullin</w:t>
      </w:r>
      <w:proofErr w:type="spellEnd"/>
      <w:r>
        <w:t xml:space="preserve"> 1985), I follow here Jones (2005, 175) in distinguishing idealization from abstraction in the following manner: ‘we should take idealization to require the assertion of a falsehood, and take abstraction to involve the omission of a truth.’ </w:t>
      </w:r>
    </w:p>
  </w:footnote>
  <w:footnote w:id="8">
    <w:p w14:paraId="5C6224D5" w14:textId="19C5B7C0" w:rsidR="008D6F65" w:rsidRDefault="008D6F65" w:rsidP="00804956">
      <w:pPr>
        <w:pStyle w:val="FootnoteText"/>
        <w:jc w:val="both"/>
      </w:pPr>
      <w:r>
        <w:rPr>
          <w:rStyle w:val="FootnoteReference"/>
        </w:rPr>
        <w:footnoteRef/>
      </w:r>
      <w:r>
        <w:t xml:space="preserve"> To put this idea in other words, if we conceive representing as a </w:t>
      </w:r>
      <w:proofErr w:type="spellStart"/>
      <w:r>
        <w:t>polyadic</w:t>
      </w:r>
      <w:proofErr w:type="spellEnd"/>
      <w:r>
        <w:t xml:space="preserve"> relation, we must, as </w:t>
      </w:r>
      <w:proofErr w:type="spellStart"/>
      <w:r>
        <w:t>Giere</w:t>
      </w:r>
      <w:proofErr w:type="spellEnd"/>
      <w:r>
        <w:t xml:space="preserve"> (2004, 743) puts it, ensure that ‘one place, of course, goes to the agents, the scientists who do the representing.’</w:t>
      </w:r>
    </w:p>
  </w:footnote>
  <w:footnote w:id="9">
    <w:p w14:paraId="05F5E07F" w14:textId="57CCB15B" w:rsidR="008D6F65" w:rsidRDefault="008D6F65" w:rsidP="00B43B70">
      <w:pPr>
        <w:pStyle w:val="FootnoteText"/>
        <w:jc w:val="both"/>
      </w:pPr>
      <w:r>
        <w:rPr>
          <w:rStyle w:val="FootnoteReference"/>
        </w:rPr>
        <w:footnoteRef/>
      </w:r>
      <w:r>
        <w:t xml:space="preserve"> In a prior version of this paper, a reviewer pointed out that French (2003, 1474) seems to defend the idea that models may represent by themselves without any agents to the extent that he claims that “whereas intentions are typically drawn upon in art in order to distinguish ‘artistic’ objects from other kinds, this is not the case in science.” Now, I think that </w:t>
      </w:r>
      <w:r w:rsidR="001754EE">
        <w:t xml:space="preserve">French’s view </w:t>
      </w:r>
      <w:r>
        <w:t xml:space="preserve">can be reconciled with </w:t>
      </w:r>
      <w:proofErr w:type="spellStart"/>
      <w:r>
        <w:t>Giere’s</w:t>
      </w:r>
      <w:proofErr w:type="spellEnd"/>
      <w:r>
        <w:t xml:space="preserve"> position in virtue of the following. When he discusses the parallels between artistic and scientific representation, French cites approvingly an insight of Budd (1993, 162) according to which ‘representation consists in the </w:t>
      </w:r>
      <w:r w:rsidRPr="00B34302">
        <w:rPr>
          <w:i/>
        </w:rPr>
        <w:t>perceived</w:t>
      </w:r>
      <w:r>
        <w:t xml:space="preserve"> isomorphism of structure’. To illustrate this, French goes over an example discussed by Budd (i.e., the case of the anamorphic skull in Holbein’s </w:t>
      </w:r>
      <w:r w:rsidRPr="00A029E8">
        <w:rPr>
          <w:i/>
        </w:rPr>
        <w:t>The Ambassadors</w:t>
      </w:r>
      <w:r>
        <w:t>) and he remarks that, though the picture is not isomorphic to a skull when one stands in front of the painting, it is isomorphic when one looks at the painting from the perspective of a spectator in an oblique position. On the basis of this insight, one could argue that what French holds is that, though it may seem that some models represent in isolation since there no actual agents who do the representing, in fact they always represent in relation to the perspective of some possible agent.</w:t>
      </w:r>
    </w:p>
  </w:footnote>
  <w:footnote w:id="10">
    <w:p w14:paraId="08A50F17" w14:textId="6CEFF362" w:rsidR="008D6F65" w:rsidRDefault="008D6F65" w:rsidP="002675D6">
      <w:pPr>
        <w:pStyle w:val="FootnoteText"/>
        <w:jc w:val="both"/>
      </w:pPr>
      <w:r>
        <w:rPr>
          <w:rStyle w:val="FootnoteReference"/>
        </w:rPr>
        <w:footnoteRef/>
      </w:r>
      <w:r>
        <w:t xml:space="preserve"> Albert Atkin (2013) characterizes the notion of index in Peirce’s theory of signs as follows: ‘If (…) our interpretation [of a sign standing for an object] comes in virtue of some brute, existential fact, causal connections say, then the sign is an index.’ Now, given that a sign functions as an index if we come to interpret it as standing for an object through some brute, existential fact, causal relations usually provide the basis for something to function as an index for Peirce (as in the case of a weathercock, which indicates the direction of the wind), but entities may also function as indexes in virtue of other brute, existential facts (e.g., topological or </w:t>
      </w:r>
      <w:proofErr w:type="spellStart"/>
      <w:r>
        <w:t>mereological</w:t>
      </w:r>
      <w:proofErr w:type="spellEnd"/>
      <w:r>
        <w:t xml:space="preserve"> relations). For instance, the road sign with a stylized airplane may function as an index of the direction of the airport in virtue of a topological relation between both objects and an emerged periscope may function as an index of a submerged submarine in virtue of a </w:t>
      </w:r>
      <w:proofErr w:type="spellStart"/>
      <w:r>
        <w:t>mereological</w:t>
      </w:r>
      <w:proofErr w:type="spellEnd"/>
      <w:r>
        <w:t xml:space="preserve"> relation between both objects.    </w:t>
      </w:r>
    </w:p>
  </w:footnote>
  <w:footnote w:id="11">
    <w:p w14:paraId="5E886815" w14:textId="19AEC8FE" w:rsidR="008D6F65" w:rsidRDefault="008D6F65" w:rsidP="00CD3EC8">
      <w:pPr>
        <w:pStyle w:val="FootnoteText"/>
        <w:jc w:val="both"/>
      </w:pPr>
      <w:r>
        <w:rPr>
          <w:rStyle w:val="FootnoteReference"/>
        </w:rPr>
        <w:footnoteRef/>
      </w:r>
      <w:r>
        <w:t xml:space="preserve"> </w:t>
      </w:r>
      <w:proofErr w:type="spellStart"/>
      <w:r>
        <w:t>Iranzo</w:t>
      </w:r>
      <w:proofErr w:type="spellEnd"/>
      <w:r>
        <w:t xml:space="preserve"> (2013, 67) makes this point using this specific example. In fact, </w:t>
      </w:r>
      <w:proofErr w:type="spellStart"/>
      <w:r>
        <w:t>Iranzo</w:t>
      </w:r>
      <w:proofErr w:type="spellEnd"/>
      <w:r>
        <w:t xml:space="preserve"> also remarks that the view that scientific representation is based on structural similarity comes in different varieties. For instance, some proposals such as those of van </w:t>
      </w:r>
      <w:proofErr w:type="spellStart"/>
      <w:r>
        <w:t>Fraassen</w:t>
      </w:r>
      <w:proofErr w:type="spellEnd"/>
      <w:r>
        <w:t xml:space="preserve"> (1980) and of French and Da Costa (2003) emphasize the use of structural isomorphism for scientific representation while other proposals such as that of </w:t>
      </w:r>
      <w:proofErr w:type="spellStart"/>
      <w:r>
        <w:t>Giere</w:t>
      </w:r>
      <w:proofErr w:type="spellEnd"/>
      <w:r>
        <w:t xml:space="preserve"> (2010) involve a more complex view that includes structural similarity but also appeals crucially to the intentions of the agents using the model. </w:t>
      </w:r>
    </w:p>
  </w:footnote>
  <w:footnote w:id="12">
    <w:p w14:paraId="3CA615AA" w14:textId="34F2075C" w:rsidR="008D6F65" w:rsidRDefault="008D6F65" w:rsidP="00BF0441">
      <w:pPr>
        <w:pStyle w:val="FootnoteText"/>
        <w:jc w:val="both"/>
      </w:pPr>
      <w:r>
        <w:rPr>
          <w:rStyle w:val="FootnoteReference"/>
        </w:rPr>
        <w:footnoteRef/>
      </w:r>
      <w:r>
        <w:t xml:space="preserve"> Darwin ([1859] 2009, 129) describes his model in the following fashion: ‘The affinities of all the beings of the same class have sometimes been represented by a great tree. I believe this simile largely speaks the truth. The green and budding twigs may represent existing species; and those produced during each former year may represent the long succession of extinct species.’ This view of scientific models, according to which they represent their targets </w:t>
      </w:r>
      <w:r w:rsidRPr="00453EC3">
        <w:rPr>
          <w:i/>
        </w:rPr>
        <w:t>via</w:t>
      </w:r>
      <w:r>
        <w:t xml:space="preserve"> some analogical or metaphorical relations, is defended in the works of Black (1962) and Hesse (1963).</w:t>
      </w:r>
    </w:p>
  </w:footnote>
  <w:footnote w:id="13">
    <w:p w14:paraId="3EB2B0D5" w14:textId="4D2BD506" w:rsidR="008D6F65" w:rsidRDefault="008D6F65" w:rsidP="00CC48F0">
      <w:pPr>
        <w:pStyle w:val="FootnoteText"/>
        <w:jc w:val="both"/>
      </w:pPr>
      <w:r>
        <w:rPr>
          <w:rStyle w:val="FootnoteReference"/>
        </w:rPr>
        <w:footnoteRef/>
      </w:r>
      <w:r>
        <w:t xml:space="preserve"> For </w:t>
      </w:r>
      <w:proofErr w:type="spellStart"/>
      <w:r>
        <w:t>Leonelli</w:t>
      </w:r>
      <w:proofErr w:type="spellEnd"/>
      <w:r>
        <w:t xml:space="preserve"> (2008, 522), material abstraction is a process that ‘involves selecting a set of material features of </w:t>
      </w:r>
      <w:r w:rsidRPr="00CC48F0">
        <w:rPr>
          <w:i/>
        </w:rPr>
        <w:t>Arabidopsis</w:t>
      </w:r>
      <w:r>
        <w:t xml:space="preserve"> wild types as potentially interesting for research purposes, devising ways in which these properties can be incorporated into a unique specimen, making sure that specimens with those characteristics can actually be grown, and constructing a toolkit of guidelines, materials and instruments allowing researchers worldwide to grow specimens in the same way.’</w:t>
      </w:r>
    </w:p>
  </w:footnote>
  <w:footnote w:id="14">
    <w:p w14:paraId="2C2DE9C7" w14:textId="3C033554" w:rsidR="008D6F65" w:rsidRDefault="008D6F65" w:rsidP="00D56EC2">
      <w:pPr>
        <w:pStyle w:val="FootnoteText"/>
        <w:jc w:val="both"/>
      </w:pPr>
      <w:r>
        <w:rPr>
          <w:rStyle w:val="FootnoteReference"/>
        </w:rPr>
        <w:footnoteRef/>
      </w:r>
      <w:r>
        <w:t xml:space="preserve"> In a prior version of this article, a referee pointed out that two of the functions that a sign may exhibit (i.e., index and symbol) seem to be conflated in my discussion of </w:t>
      </w:r>
      <w:proofErr w:type="spellStart"/>
      <w:r>
        <w:t>Leonelli’s</w:t>
      </w:r>
      <w:proofErr w:type="spellEnd"/>
      <w:r>
        <w:t xml:space="preserve"> example. Part of the problem is that </w:t>
      </w:r>
      <w:proofErr w:type="spellStart"/>
      <w:r>
        <w:t>Leonelli</w:t>
      </w:r>
      <w:proofErr w:type="spellEnd"/>
      <w:r>
        <w:t xml:space="preserve"> herself does not separate clearly these two functions in her discussion of how material abstraction is used to create models of </w:t>
      </w:r>
      <w:r w:rsidRPr="00D56EC2">
        <w:rPr>
          <w:i/>
        </w:rPr>
        <w:t>Arabidopsis</w:t>
      </w:r>
      <w:r>
        <w:t xml:space="preserve">. I have tried to clarify things by stressing that a certain specimen of </w:t>
      </w:r>
      <w:r w:rsidRPr="00551C56">
        <w:rPr>
          <w:i/>
        </w:rPr>
        <w:t>Arabidopsis</w:t>
      </w:r>
      <w:r>
        <w:t xml:space="preserve"> may represent some wild specimens (</w:t>
      </w:r>
      <w:r w:rsidRPr="00551C56">
        <w:rPr>
          <w:i/>
        </w:rPr>
        <w:t>qua</w:t>
      </w:r>
      <w:r>
        <w:t xml:space="preserve"> index) in virtue of some causal links between the organisms and that some of the features of this specimen may represent features in other plants (</w:t>
      </w:r>
      <w:r w:rsidRPr="00551C56">
        <w:rPr>
          <w:i/>
        </w:rPr>
        <w:t>qua</w:t>
      </w:r>
      <w:r>
        <w:t xml:space="preserve"> symbols) in virtue of a certain conventions established by scientists.  </w:t>
      </w:r>
    </w:p>
  </w:footnote>
  <w:footnote w:id="15">
    <w:p w14:paraId="0044C9C8" w14:textId="42C8566A" w:rsidR="008D6F65" w:rsidRDefault="008D6F65" w:rsidP="002D38CD">
      <w:pPr>
        <w:pStyle w:val="FootnoteText"/>
        <w:jc w:val="both"/>
      </w:pPr>
      <w:r>
        <w:rPr>
          <w:rStyle w:val="FootnoteReference"/>
        </w:rPr>
        <w:footnoteRef/>
      </w:r>
      <w:r>
        <w:t xml:space="preserve"> </w:t>
      </w:r>
      <w:proofErr w:type="spellStart"/>
      <w:r>
        <w:t>Callender</w:t>
      </w:r>
      <w:proofErr w:type="spellEnd"/>
      <w:r>
        <w:t xml:space="preserve"> and Cohen (2006, 74) illustrate this feature using the following example: ‘Can your left hand represent the Platonic form of beauty? Of course, so long as you stipulate that the former represents the latter. Then, when your dinner partner asks what you are thinking about, you can direct attention to your left hand with the reasonable intention that your doing so will activate in your audience the belief that you are thinking about the Platonic form of beauty.’</w:t>
      </w:r>
    </w:p>
  </w:footnote>
  <w:footnote w:id="16">
    <w:p w14:paraId="3804B4C5" w14:textId="262FEEBE" w:rsidR="008D6F65" w:rsidRDefault="008D6F65" w:rsidP="00C75607">
      <w:pPr>
        <w:pStyle w:val="FootnoteText"/>
        <w:jc w:val="both"/>
      </w:pPr>
      <w:r>
        <w:rPr>
          <w:rStyle w:val="FootnoteReference"/>
        </w:rPr>
        <w:footnoteRef/>
      </w:r>
      <w:r>
        <w:t xml:space="preserve"> For Liu (2015, 47), the insufficiency of mere conventional or symbolic relations to do all the main work in instances of scientific representation is illustrated using this example: ‘I have never been to Africa, yet I can acquire a good sense of what an African savannah looks like through vehicles of model representation. That is not possible if I can have access only to symbolic vehicles, even if I know and consent to all the symbols that relate to African savannahs (…)’  </w:t>
      </w:r>
    </w:p>
  </w:footnote>
  <w:footnote w:id="17">
    <w:p w14:paraId="7F1C921B" w14:textId="133831D4" w:rsidR="008D6F65" w:rsidRDefault="008D6F65" w:rsidP="00725D19">
      <w:pPr>
        <w:pStyle w:val="FootnoteText"/>
        <w:jc w:val="both"/>
      </w:pPr>
      <w:r>
        <w:rPr>
          <w:rStyle w:val="FootnoteReference"/>
        </w:rPr>
        <w:footnoteRef/>
      </w:r>
      <w:r>
        <w:t xml:space="preserve"> Different authors use different terminology. For instance, Su</w:t>
      </w:r>
      <w:r w:rsidRPr="00854FD9">
        <w:t>árez (2003, 225)</w:t>
      </w:r>
      <w:r>
        <w:t xml:space="preserve"> refers to a representational vehicle as the </w:t>
      </w:r>
      <w:r w:rsidRPr="00725D19">
        <w:rPr>
          <w:i/>
        </w:rPr>
        <w:t>source</w:t>
      </w:r>
      <w:r>
        <w:t xml:space="preserve"> of a representation in order to distinguish it from what he calls the </w:t>
      </w:r>
      <w:r w:rsidRPr="00725D19">
        <w:rPr>
          <w:i/>
        </w:rPr>
        <w:t>target</w:t>
      </w:r>
      <w:r>
        <w:t xml:space="preserve"> of the representation (which is the object represented). I will use here, following </w:t>
      </w:r>
      <w:proofErr w:type="spellStart"/>
      <w:r>
        <w:t>Callender</w:t>
      </w:r>
      <w:proofErr w:type="spellEnd"/>
      <w:r>
        <w:t xml:space="preserve"> and Cohen as well as Liu, the term ‘representational vehicle’ since the term ‘source’ does not quite convey the idea that scientific models are used as </w:t>
      </w:r>
      <w:r w:rsidRPr="004009DB">
        <w:rPr>
          <w:i/>
        </w:rPr>
        <w:t>tools</w:t>
      </w:r>
      <w:r>
        <w:t xml:space="preserve"> to represent certain objects.  </w:t>
      </w:r>
    </w:p>
  </w:footnote>
  <w:footnote w:id="18">
    <w:p w14:paraId="7BC6096C" w14:textId="7AC91329" w:rsidR="008D6F65" w:rsidRDefault="008D6F65" w:rsidP="00965DC7">
      <w:pPr>
        <w:pStyle w:val="FootnoteText"/>
        <w:jc w:val="both"/>
      </w:pPr>
      <w:r>
        <w:rPr>
          <w:rStyle w:val="FootnoteReference"/>
        </w:rPr>
        <w:footnoteRef/>
      </w:r>
      <w:r>
        <w:t xml:space="preserve"> In particular, Liu (2015, 48) argues that, while some may be reluctant to separate epistemic vehicles from symbolic ones since some objects often seem to play both roles, the distinction is justified since they play both roles in different contexts as the following example shows: ‘The double helix model of DNA as a model showing the relevant structure of the molecules is rarely used as a convenient symbol in the context of scientific research and pedagogy. When it is used as a symbol, it is used as a symbol of a great scientific achievement; and then, and usually only then, is a fully realized replica of the model (…) necessary to be placed somewhere to do the job of a scientific representation.’   </w:t>
      </w:r>
    </w:p>
  </w:footnote>
  <w:footnote w:id="19">
    <w:p w14:paraId="24DF8509" w14:textId="3779996D" w:rsidR="008D6F65" w:rsidRDefault="008D6F65" w:rsidP="008732C2">
      <w:pPr>
        <w:pStyle w:val="FootnoteText"/>
        <w:jc w:val="both"/>
      </w:pPr>
      <w:r>
        <w:rPr>
          <w:rStyle w:val="FootnoteReference"/>
        </w:rPr>
        <w:footnoteRef/>
      </w:r>
      <w:r>
        <w:t xml:space="preserve"> The fact that this model was devised and constructed by its builders to represent a portion of the real world is underscored by Weisberg (2013, 1-3), who writes: ‘The Corps recognized the benefits that the </w:t>
      </w:r>
      <w:proofErr w:type="spellStart"/>
      <w:r>
        <w:t>Reber</w:t>
      </w:r>
      <w:proofErr w:type="spellEnd"/>
      <w:r>
        <w:t xml:space="preserve"> plan might bring to the area, but it was certain that damning the bay would have serious, unintended consequences. It recognized that a battle of words would not be advisable in advising regional authorities; it needed hard data. But how such data be collected without actually building the dams and risking harm to the bay? Its solution was to build a massive hydraulic scale model of the San Francisco bay.’   </w:t>
      </w:r>
    </w:p>
  </w:footnote>
  <w:footnote w:id="20">
    <w:p w14:paraId="0797E743" w14:textId="14F348B2" w:rsidR="008D6F65" w:rsidRDefault="008D6F65" w:rsidP="00107542">
      <w:pPr>
        <w:pStyle w:val="FootnoteText"/>
        <w:jc w:val="both"/>
      </w:pPr>
      <w:r>
        <w:rPr>
          <w:rStyle w:val="FootnoteReference"/>
        </w:rPr>
        <w:footnoteRef/>
      </w:r>
      <w:r>
        <w:t xml:space="preserve"> The primary indexical role of the San Francisco bay model is further highlighted by the fact that the model had to be </w:t>
      </w:r>
      <w:r w:rsidRPr="00107542">
        <w:rPr>
          <w:i/>
        </w:rPr>
        <w:t>calibrated</w:t>
      </w:r>
      <w:r>
        <w:t xml:space="preserve"> so that it could to be used effectively to represent the tidal flows. For further discussion of this, see section 4 below.</w:t>
      </w:r>
    </w:p>
  </w:footnote>
  <w:footnote w:id="21">
    <w:p w14:paraId="1CABAFFC" w14:textId="5A8D9973" w:rsidR="00ED7479" w:rsidRDefault="00ED7479" w:rsidP="00ED7479">
      <w:pPr>
        <w:pStyle w:val="FootnoteText"/>
        <w:jc w:val="both"/>
      </w:pPr>
      <w:r>
        <w:rPr>
          <w:rStyle w:val="FootnoteReference"/>
        </w:rPr>
        <w:footnoteRef/>
      </w:r>
      <w:r>
        <w:t xml:space="preserve"> In virtue of this, one of the advantages of adopting the </w:t>
      </w:r>
      <w:proofErr w:type="spellStart"/>
      <w:r>
        <w:t>Peircean</w:t>
      </w:r>
      <w:proofErr w:type="spellEnd"/>
      <w:r>
        <w:t xml:space="preserve"> framework that I present and defend here is that we don’t need to make a distinction (as Frigg does) between different kinds of representation. </w:t>
      </w:r>
      <w:r w:rsidR="00293903">
        <w:t>On my view, there is just one relation of representation that admits different grounds (iconic, indexical or symbolic) and that ma</w:t>
      </w:r>
      <w:r w:rsidR="00B81F04">
        <w:t>y hold between different items</w:t>
      </w:r>
      <w:r w:rsidR="00293903">
        <w:t>.</w:t>
      </w:r>
    </w:p>
  </w:footnote>
  <w:footnote w:id="22">
    <w:p w14:paraId="19BBDE46" w14:textId="3389028E" w:rsidR="008D6F65" w:rsidRDefault="008D6F65" w:rsidP="00A3657A">
      <w:pPr>
        <w:pStyle w:val="FootnoteText"/>
        <w:jc w:val="both"/>
      </w:pPr>
      <w:r>
        <w:rPr>
          <w:rStyle w:val="FootnoteReference"/>
        </w:rPr>
        <w:footnoteRef/>
      </w:r>
      <w:r>
        <w:t xml:space="preserve"> The term ‘epistemic’ that </w:t>
      </w:r>
      <w:proofErr w:type="spellStart"/>
      <w:r>
        <w:t>Barberousse</w:t>
      </w:r>
      <w:proofErr w:type="spellEnd"/>
      <w:r>
        <w:t xml:space="preserve"> and Ludwig use is potentially misleading since models may be used produce knowledge even if they do not tell us what the world is like. In virtue of this, I prefer the terminology (as well as the associated distinction) that </w:t>
      </w:r>
      <w:proofErr w:type="spellStart"/>
      <w:r>
        <w:t>Shech</w:t>
      </w:r>
      <w:proofErr w:type="spellEnd"/>
      <w:r>
        <w:t xml:space="preserve"> (2015, 3464) puts forth in the following passage: ‘Scientists routinely use representational structures such as models to make inferences about the world (epistemological aspect) and to tell us what it is like (ontological aspect).’ Though both aspects are usually deployed in tandem while </w:t>
      </w:r>
      <w:r w:rsidR="00634C2A">
        <w:t xml:space="preserve">building and </w:t>
      </w:r>
      <w:r>
        <w:t>employing scientific models (since one usually draws inferences from what there is in the world, as a reviewer pointed out in a previous version of this article), I believe that it is important to distinguish them because they correspond to different functions: an inferential one and a descriptive one.</w:t>
      </w:r>
      <w:r w:rsidR="00634C2A">
        <w:t xml:space="preserve"> The importance of separating these functions can be further supported by considering the fact that statisticians </w:t>
      </w:r>
      <w:r w:rsidR="00DC046F">
        <w:t xml:space="preserve">traditionally </w:t>
      </w:r>
      <w:r w:rsidR="00634C2A">
        <w:t>d</w:t>
      </w:r>
      <w:r w:rsidR="00DE42C9">
        <w:t xml:space="preserve">istinguish </w:t>
      </w:r>
      <w:r w:rsidR="00634C2A">
        <w:t>inferential statistics from descriptive statistics.</w:t>
      </w:r>
      <w:r>
        <w:t xml:space="preserve">  </w:t>
      </w:r>
    </w:p>
  </w:footnote>
  <w:footnote w:id="23">
    <w:p w14:paraId="355A86D6" w14:textId="6A03A518" w:rsidR="00FC4D9F" w:rsidRDefault="00FC4D9F" w:rsidP="00FC4D9F">
      <w:pPr>
        <w:pStyle w:val="FootnoteText"/>
        <w:jc w:val="both"/>
      </w:pPr>
      <w:r>
        <w:rPr>
          <w:rStyle w:val="FootnoteReference"/>
        </w:rPr>
        <w:footnoteRef/>
      </w:r>
      <w:r>
        <w:t xml:space="preserve"> I am very grateful here to a reviewer who suggested presenting my position in these terms. </w:t>
      </w:r>
    </w:p>
  </w:footnote>
  <w:footnote w:id="24">
    <w:p w14:paraId="685AF850" w14:textId="599C8132" w:rsidR="008D6F65" w:rsidRDefault="008D6F65" w:rsidP="00A4538B">
      <w:pPr>
        <w:pStyle w:val="FootnoteText"/>
        <w:jc w:val="both"/>
      </w:pPr>
      <w:r>
        <w:rPr>
          <w:rStyle w:val="FootnoteReference"/>
        </w:rPr>
        <w:footnoteRef/>
      </w:r>
      <w:r>
        <w:t xml:space="preserve"> One of the best examples of this trait of scientific models</w:t>
      </w:r>
      <w:r w:rsidRPr="000B5D11">
        <w:t xml:space="preserve"> </w:t>
      </w:r>
      <w:r>
        <w:t xml:space="preserve">is provided by </w:t>
      </w:r>
      <w:proofErr w:type="spellStart"/>
      <w:r>
        <w:t>Prandtl’s</w:t>
      </w:r>
      <w:proofErr w:type="spellEnd"/>
      <w:r>
        <w:t xml:space="preserve"> </w:t>
      </w:r>
      <w:proofErr w:type="spellStart"/>
      <w:r>
        <w:t>hydrodynamical</w:t>
      </w:r>
      <w:proofErr w:type="spellEnd"/>
      <w:r>
        <w:t xml:space="preserve"> model of a liquid with a very thin boundary layer, which is amply discussed by Morrison (1999, 53-60).  </w:t>
      </w:r>
    </w:p>
  </w:footnote>
  <w:footnote w:id="25">
    <w:p w14:paraId="299C29B9" w14:textId="4E77F127" w:rsidR="00D554D1" w:rsidRDefault="00D554D1" w:rsidP="001646D9">
      <w:pPr>
        <w:pStyle w:val="FootnoteText"/>
        <w:jc w:val="both"/>
      </w:pPr>
      <w:r>
        <w:rPr>
          <w:rStyle w:val="FootnoteReference"/>
        </w:rPr>
        <w:footnoteRef/>
      </w:r>
      <w:r w:rsidR="005E7019">
        <w:t xml:space="preserve"> I will explain below</w:t>
      </w:r>
      <w:r>
        <w:t xml:space="preserve"> what all these </w:t>
      </w:r>
      <w:r w:rsidR="00BA7948">
        <w:t>terms, which</w:t>
      </w:r>
      <w:r w:rsidR="001646D9">
        <w:t xml:space="preserve"> </w:t>
      </w:r>
      <w:r w:rsidR="001646D9" w:rsidRPr="001646D9">
        <w:rPr>
          <w:i/>
        </w:rPr>
        <w:t xml:space="preserve">are termini </w:t>
      </w:r>
      <w:proofErr w:type="spellStart"/>
      <w:r w:rsidR="001646D9" w:rsidRPr="001646D9">
        <w:rPr>
          <w:i/>
        </w:rPr>
        <w:t>tecnici</w:t>
      </w:r>
      <w:proofErr w:type="spellEnd"/>
      <w:r w:rsidR="001646D9">
        <w:t xml:space="preserve">, mean and </w:t>
      </w:r>
      <w:r w:rsidR="00157994">
        <w:t xml:space="preserve">how </w:t>
      </w:r>
      <w:r w:rsidR="001646D9">
        <w:t>the condition</w:t>
      </w:r>
      <w:r w:rsidR="00157994">
        <w:t>s</w:t>
      </w:r>
      <w:r w:rsidR="001646D9">
        <w:t xml:space="preserve"> they impose </w:t>
      </w:r>
      <w:r w:rsidR="00157994">
        <w:t>are met by the account I presented here</w:t>
      </w:r>
      <w:r w:rsidR="001646D9">
        <w:t>.</w:t>
      </w:r>
    </w:p>
  </w:footnote>
  <w:footnote w:id="26">
    <w:p w14:paraId="31160AEF" w14:textId="2F65B4EB" w:rsidR="008D6F65" w:rsidRDefault="008D6F65" w:rsidP="005E3406">
      <w:pPr>
        <w:pStyle w:val="FootnoteText"/>
        <w:jc w:val="both"/>
      </w:pPr>
      <w:r>
        <w:rPr>
          <w:rStyle w:val="FootnoteReference"/>
        </w:rPr>
        <w:footnoteRef/>
      </w:r>
      <w:r>
        <w:t xml:space="preserve"> The following passage from </w:t>
      </w:r>
      <w:proofErr w:type="spellStart"/>
      <w:r>
        <w:t>Kralemann</w:t>
      </w:r>
      <w:proofErr w:type="spellEnd"/>
      <w:r>
        <w:t xml:space="preserve"> and </w:t>
      </w:r>
      <w:proofErr w:type="spellStart"/>
      <w:r>
        <w:t>Lattman</w:t>
      </w:r>
      <w:proofErr w:type="spellEnd"/>
      <w:r>
        <w:t xml:space="preserve"> (2013, 3402-3403) shows that, if one adopts the view they propose, scientific models turn out to be intentional objects with both reference and specific semantic contents: ‘models are signs which represent something else, i.e., their objects; nonetheless they do not act as signs by themselves, but only when they are made to do so by an interpretative act of a subject that pursues a specific objective and who explicitly or implicitly chooses a theoretic or linguistic context including a frequently semantically coded prior knowledge, which in the concrete act of modeling connects the model with a specific semantic content, i.e., its interpretation.’</w:t>
      </w:r>
    </w:p>
  </w:footnote>
  <w:footnote w:id="27">
    <w:p w14:paraId="6C7459D5" w14:textId="62291B3A" w:rsidR="008D6F65" w:rsidRDefault="008D6F65" w:rsidP="00C937D0">
      <w:pPr>
        <w:pStyle w:val="FootnoteText"/>
        <w:jc w:val="both"/>
      </w:pPr>
      <w:r>
        <w:rPr>
          <w:rStyle w:val="FootnoteReference"/>
        </w:rPr>
        <w:footnoteRef/>
      </w:r>
      <w:r>
        <w:t xml:space="preserve"> Peirce (NEM, IV, 353) ‘(…) in all reasoning there must be something amounting to a diagram before the mind’s eye and the act of inference consists in observing the relation between the parts of that diagram that have not entered yet into the design of its construction.’</w:t>
      </w:r>
    </w:p>
  </w:footnote>
  <w:footnote w:id="28">
    <w:p w14:paraId="758DC05D" w14:textId="6C829F07" w:rsidR="008D6F65" w:rsidRDefault="008D6F65" w:rsidP="00276A9E">
      <w:pPr>
        <w:pStyle w:val="ListBullet"/>
        <w:numPr>
          <w:ilvl w:val="0"/>
          <w:numId w:val="0"/>
        </w:numPr>
        <w:jc w:val="both"/>
      </w:pPr>
      <w:r>
        <w:rPr>
          <w:rStyle w:val="FootnoteReference"/>
        </w:rPr>
        <w:footnoteRef/>
      </w:r>
      <w:r>
        <w:t xml:space="preserve"> This last point by </w:t>
      </w:r>
      <w:proofErr w:type="spellStart"/>
      <w:r>
        <w:t>Shech</w:t>
      </w:r>
      <w:proofErr w:type="spellEnd"/>
      <w:r>
        <w:t xml:space="preserve"> is important since it echoes a rather plausible claim made</w:t>
      </w:r>
      <w:r>
        <w:rPr>
          <w:rFonts w:ascii="Cambria" w:hAnsi="Cambria"/>
        </w:rPr>
        <w:t xml:space="preserve"> by </w:t>
      </w:r>
      <w:proofErr w:type="spellStart"/>
      <w:r>
        <w:rPr>
          <w:rFonts w:ascii="Cambria" w:hAnsi="Cambria"/>
        </w:rPr>
        <w:t>Ł</w:t>
      </w:r>
      <w:r>
        <w:t>ukasiewicz</w:t>
      </w:r>
      <w:proofErr w:type="spellEnd"/>
      <w:r>
        <w:t xml:space="preserve"> (and mentioned in </w:t>
      </w:r>
      <w:proofErr w:type="spellStart"/>
      <w:r>
        <w:t>Giedymin</w:t>
      </w:r>
      <w:proofErr w:type="spellEnd"/>
      <w:r>
        <w:t xml:space="preserve"> 1986, 198), which is that the search for the universal laws of nature (which is presumably one of the tasks of science) could be compared to the deciphering of a coded message when the code is unknown. </w:t>
      </w:r>
    </w:p>
  </w:footnote>
  <w:footnote w:id="29">
    <w:p w14:paraId="7813FB90" w14:textId="5DCC309D" w:rsidR="008D6F65" w:rsidRDefault="008D6F65" w:rsidP="00916941">
      <w:pPr>
        <w:pStyle w:val="FootnoteText"/>
        <w:jc w:val="both"/>
      </w:pPr>
      <w:r>
        <w:rPr>
          <w:rStyle w:val="FootnoteReference"/>
        </w:rPr>
        <w:footnoteRef/>
      </w:r>
      <w:r>
        <w:t xml:space="preserve"> It is important to make a clarification here: in a sense, all models misrepresent their targets since they are all built using both abstraction and idealization, which involve willful and explicit distortions or omissions. However, this does not prevent us from judging some models as more ontologically faithful than others since, as </w:t>
      </w:r>
      <w:proofErr w:type="spellStart"/>
      <w:r>
        <w:t>Shech</w:t>
      </w:r>
      <w:proofErr w:type="spellEnd"/>
      <w:r>
        <w:t xml:space="preserve"> (2015, 3480) observes, ‘faithfulness and accuracy are matters of degree’. </w:t>
      </w:r>
    </w:p>
  </w:footnote>
  <w:footnote w:id="30">
    <w:p w14:paraId="21FC9D2A" w14:textId="07E9874C" w:rsidR="00A22AAD" w:rsidRPr="00EF3FA2" w:rsidRDefault="00A22AAD" w:rsidP="00424D1D">
      <w:pPr>
        <w:pStyle w:val="FootnoteText"/>
        <w:jc w:val="both"/>
      </w:pPr>
      <w:r>
        <w:rPr>
          <w:rStyle w:val="FootnoteReference"/>
        </w:rPr>
        <w:footnoteRef/>
      </w:r>
      <w:r>
        <w:t xml:space="preserve"> A reviewer has pointed out that, though the </w:t>
      </w:r>
      <w:proofErr w:type="spellStart"/>
      <w:r>
        <w:t>Peircean</w:t>
      </w:r>
      <w:proofErr w:type="spellEnd"/>
      <w:r>
        <w:t xml:space="preserve"> framework</w:t>
      </w:r>
      <w:r w:rsidR="00424D1D">
        <w:t xml:space="preserve"> that I articulated here is interesting, I have not done enough </w:t>
      </w:r>
      <w:r w:rsidR="00424D1D" w:rsidRPr="00424D1D">
        <w:rPr>
          <w:rFonts w:cs="Verdana"/>
          <w:color w:val="000026"/>
        </w:rPr>
        <w:t>to show that Peirce's conception of signs is strong enough to carry the epistemic role</w:t>
      </w:r>
      <w:r w:rsidR="00424D1D">
        <w:rPr>
          <w:rFonts w:cs="Verdana"/>
          <w:color w:val="000026"/>
        </w:rPr>
        <w:t>s</w:t>
      </w:r>
      <w:r w:rsidR="00424D1D" w:rsidRPr="00424D1D">
        <w:rPr>
          <w:rFonts w:cs="Verdana"/>
          <w:color w:val="000026"/>
        </w:rPr>
        <w:t xml:space="preserve"> that scientific models must fulfill in the practice of science</w:t>
      </w:r>
      <w:r w:rsidR="00424D1D">
        <w:rPr>
          <w:rFonts w:cs="Verdana"/>
          <w:color w:val="000026"/>
        </w:rPr>
        <w:t xml:space="preserve"> –roles which include, not only representation, but also learning and testing hypotheses (</w:t>
      </w:r>
      <w:r w:rsidR="00EF3FA2">
        <w:rPr>
          <w:rFonts w:cs="Verdana"/>
          <w:color w:val="000026"/>
        </w:rPr>
        <w:t xml:space="preserve">e.g., </w:t>
      </w:r>
      <w:proofErr w:type="spellStart"/>
      <w:r w:rsidR="00424D1D">
        <w:rPr>
          <w:rFonts w:cs="Verdana"/>
          <w:color w:val="000026"/>
        </w:rPr>
        <w:t>Downes</w:t>
      </w:r>
      <w:proofErr w:type="spellEnd"/>
      <w:r w:rsidR="00424D1D">
        <w:rPr>
          <w:rFonts w:cs="Verdana"/>
          <w:color w:val="000026"/>
        </w:rPr>
        <w:t xml:space="preserve"> 2011). Und</w:t>
      </w:r>
      <w:r w:rsidR="00EF3FA2">
        <w:rPr>
          <w:rFonts w:cs="Verdana"/>
          <w:color w:val="000026"/>
        </w:rPr>
        <w:t>ertaking this project is</w:t>
      </w:r>
      <w:r w:rsidR="00424D1D">
        <w:rPr>
          <w:rFonts w:cs="Verdana"/>
          <w:color w:val="000026"/>
        </w:rPr>
        <w:t xml:space="preserve"> beyond this paper. However, I </w:t>
      </w:r>
      <w:r w:rsidR="00EF3FA2">
        <w:rPr>
          <w:rFonts w:cs="Verdana"/>
          <w:color w:val="000026"/>
        </w:rPr>
        <w:t xml:space="preserve">think that the framework has the resources to develop an account of other epistemic roles that models have –in particular, of how scientists develop and choose models to learn. </w:t>
      </w:r>
      <w:r w:rsidR="00D37647">
        <w:rPr>
          <w:rFonts w:cs="Verdana"/>
          <w:color w:val="000026"/>
        </w:rPr>
        <w:t>In the case of learning, t</w:t>
      </w:r>
      <w:r w:rsidR="00EF3FA2">
        <w:rPr>
          <w:rFonts w:cs="Verdana"/>
          <w:color w:val="000026"/>
        </w:rPr>
        <w:t xml:space="preserve">he gist of the argument would be the following: granting </w:t>
      </w:r>
      <w:r w:rsidR="00EF3FA2" w:rsidRPr="00EF3FA2">
        <w:rPr>
          <w:rFonts w:cs="Verdana"/>
          <w:color w:val="000026"/>
        </w:rPr>
        <w:t xml:space="preserve">that models are signs, we can </w:t>
      </w:r>
      <w:r w:rsidR="00EF3FA2">
        <w:rPr>
          <w:rFonts w:cs="Verdana"/>
          <w:color w:val="000026"/>
        </w:rPr>
        <w:t xml:space="preserve">in principle </w:t>
      </w:r>
      <w:r w:rsidR="00EF3FA2" w:rsidRPr="00EF3FA2">
        <w:rPr>
          <w:rFonts w:cs="Verdana"/>
          <w:color w:val="000026"/>
        </w:rPr>
        <w:t>explain how they are used by scientists to learn by reflecting on how toddlers make doodles and combine them in different way</w:t>
      </w:r>
      <w:r w:rsidR="00EF3FA2">
        <w:rPr>
          <w:rFonts w:cs="Verdana"/>
          <w:color w:val="000026"/>
        </w:rPr>
        <w:t>s</w:t>
      </w:r>
      <w:r w:rsidR="00EF3FA2" w:rsidRPr="00EF3FA2">
        <w:rPr>
          <w:rFonts w:cs="Verdana"/>
          <w:color w:val="000026"/>
        </w:rPr>
        <w:t xml:space="preserve"> to learn</w:t>
      </w:r>
      <w:r w:rsidR="00EF3FA2">
        <w:rPr>
          <w:rFonts w:cs="Verdana"/>
          <w:color w:val="000026"/>
        </w:rPr>
        <w:t xml:space="preserve"> and recall information</w:t>
      </w:r>
      <w:r w:rsidR="003E792C">
        <w:rPr>
          <w:rFonts w:cs="Verdana"/>
          <w:color w:val="000026"/>
        </w:rPr>
        <w:t>, since doodling appears to</w:t>
      </w:r>
      <w:r w:rsidR="00EF3FA2">
        <w:rPr>
          <w:rFonts w:cs="Verdana"/>
          <w:color w:val="000026"/>
        </w:rPr>
        <w:t xml:space="preserve"> </w:t>
      </w:r>
      <w:r w:rsidR="003E792C">
        <w:rPr>
          <w:rFonts w:cs="Verdana"/>
          <w:color w:val="000026"/>
        </w:rPr>
        <w:t xml:space="preserve">promote learning according to psychological research. </w:t>
      </w:r>
      <w:r w:rsidR="00EF3FA2">
        <w:rPr>
          <w:rFonts w:cs="Verdana"/>
          <w:color w:val="000026"/>
        </w:rPr>
        <w:t xml:space="preserve">For more details on </w:t>
      </w:r>
      <w:r w:rsidR="00261BA1">
        <w:rPr>
          <w:rFonts w:cs="Verdana"/>
          <w:color w:val="000026"/>
        </w:rPr>
        <w:t>the connection between doodling</w:t>
      </w:r>
      <w:r w:rsidR="00EF3FA2">
        <w:rPr>
          <w:rFonts w:cs="Verdana"/>
          <w:color w:val="000026"/>
        </w:rPr>
        <w:t xml:space="preserve"> and learning, see </w:t>
      </w:r>
      <w:r w:rsidR="00EA2C01">
        <w:rPr>
          <w:rFonts w:cs="Verdana"/>
          <w:color w:val="000026"/>
        </w:rPr>
        <w:t>Andrade</w:t>
      </w:r>
      <w:r w:rsidR="00EF3FA2">
        <w:rPr>
          <w:rFonts w:cs="Verdana"/>
          <w:color w:val="000026"/>
        </w:rPr>
        <w:t xml:space="preserve"> </w:t>
      </w:r>
      <w:r w:rsidR="003E792C">
        <w:rPr>
          <w:rFonts w:cs="Verdana"/>
          <w:color w:val="000026"/>
        </w:rPr>
        <w:t>(2010)</w:t>
      </w:r>
      <w:r w:rsidR="00EA2C01">
        <w:rPr>
          <w:rFonts w:cs="Verdana"/>
          <w:color w:val="0000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FA3B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91"/>
    <w:rsid w:val="0000595F"/>
    <w:rsid w:val="00005F49"/>
    <w:rsid w:val="0000685B"/>
    <w:rsid w:val="000131D3"/>
    <w:rsid w:val="000141D2"/>
    <w:rsid w:val="00014E86"/>
    <w:rsid w:val="0002047D"/>
    <w:rsid w:val="00021521"/>
    <w:rsid w:val="00025F35"/>
    <w:rsid w:val="00036B75"/>
    <w:rsid w:val="00040333"/>
    <w:rsid w:val="000438EF"/>
    <w:rsid w:val="000448EC"/>
    <w:rsid w:val="00044F24"/>
    <w:rsid w:val="0004513C"/>
    <w:rsid w:val="00053B4F"/>
    <w:rsid w:val="000550B5"/>
    <w:rsid w:val="000616BE"/>
    <w:rsid w:val="00062BA7"/>
    <w:rsid w:val="000716A9"/>
    <w:rsid w:val="00080E4A"/>
    <w:rsid w:val="0008178E"/>
    <w:rsid w:val="000840CC"/>
    <w:rsid w:val="00093853"/>
    <w:rsid w:val="00097739"/>
    <w:rsid w:val="000A2EDC"/>
    <w:rsid w:val="000A4457"/>
    <w:rsid w:val="000A6613"/>
    <w:rsid w:val="000B31DD"/>
    <w:rsid w:val="000B372F"/>
    <w:rsid w:val="000B5D11"/>
    <w:rsid w:val="000B5E02"/>
    <w:rsid w:val="000B77D9"/>
    <w:rsid w:val="000C503D"/>
    <w:rsid w:val="000D1382"/>
    <w:rsid w:val="000D40A4"/>
    <w:rsid w:val="000D42B4"/>
    <w:rsid w:val="000D7805"/>
    <w:rsid w:val="000E208E"/>
    <w:rsid w:val="000E28B3"/>
    <w:rsid w:val="000F334C"/>
    <w:rsid w:val="000F404D"/>
    <w:rsid w:val="00100D47"/>
    <w:rsid w:val="001036A5"/>
    <w:rsid w:val="00107542"/>
    <w:rsid w:val="00110AFE"/>
    <w:rsid w:val="00111BB5"/>
    <w:rsid w:val="00111EAD"/>
    <w:rsid w:val="001135A2"/>
    <w:rsid w:val="001141EF"/>
    <w:rsid w:val="001168BC"/>
    <w:rsid w:val="001171A2"/>
    <w:rsid w:val="00136559"/>
    <w:rsid w:val="00137869"/>
    <w:rsid w:val="00137962"/>
    <w:rsid w:val="00140DE0"/>
    <w:rsid w:val="00141196"/>
    <w:rsid w:val="001416B6"/>
    <w:rsid w:val="00141D7A"/>
    <w:rsid w:val="001436BA"/>
    <w:rsid w:val="001446CE"/>
    <w:rsid w:val="00152280"/>
    <w:rsid w:val="001526C0"/>
    <w:rsid w:val="00157994"/>
    <w:rsid w:val="001646D9"/>
    <w:rsid w:val="0016496C"/>
    <w:rsid w:val="001709AC"/>
    <w:rsid w:val="001754EE"/>
    <w:rsid w:val="00192D81"/>
    <w:rsid w:val="001A0670"/>
    <w:rsid w:val="001A74AC"/>
    <w:rsid w:val="001B032D"/>
    <w:rsid w:val="001C2FD6"/>
    <w:rsid w:val="001C4A0F"/>
    <w:rsid w:val="001C6621"/>
    <w:rsid w:val="001D016D"/>
    <w:rsid w:val="001D121F"/>
    <w:rsid w:val="001F0044"/>
    <w:rsid w:val="001F0277"/>
    <w:rsid w:val="001F15D7"/>
    <w:rsid w:val="00200307"/>
    <w:rsid w:val="00200DF1"/>
    <w:rsid w:val="00201319"/>
    <w:rsid w:val="00204E2F"/>
    <w:rsid w:val="00206413"/>
    <w:rsid w:val="002109C3"/>
    <w:rsid w:val="002121BA"/>
    <w:rsid w:val="00217A6F"/>
    <w:rsid w:val="00225C0F"/>
    <w:rsid w:val="002300F3"/>
    <w:rsid w:val="00230488"/>
    <w:rsid w:val="00232709"/>
    <w:rsid w:val="002337BD"/>
    <w:rsid w:val="002405BF"/>
    <w:rsid w:val="00242D8B"/>
    <w:rsid w:val="00243B16"/>
    <w:rsid w:val="0025251D"/>
    <w:rsid w:val="00252AE4"/>
    <w:rsid w:val="002541AE"/>
    <w:rsid w:val="002543E1"/>
    <w:rsid w:val="00254A36"/>
    <w:rsid w:val="00257AAB"/>
    <w:rsid w:val="00261BA1"/>
    <w:rsid w:val="002675D6"/>
    <w:rsid w:val="00271709"/>
    <w:rsid w:val="002730AA"/>
    <w:rsid w:val="0027441C"/>
    <w:rsid w:val="00276A9E"/>
    <w:rsid w:val="002904B9"/>
    <w:rsid w:val="0029092A"/>
    <w:rsid w:val="00293903"/>
    <w:rsid w:val="00294EDD"/>
    <w:rsid w:val="002A0991"/>
    <w:rsid w:val="002A2AC9"/>
    <w:rsid w:val="002A61FB"/>
    <w:rsid w:val="002A670C"/>
    <w:rsid w:val="002A6921"/>
    <w:rsid w:val="002B0A3E"/>
    <w:rsid w:val="002B3765"/>
    <w:rsid w:val="002C4BC2"/>
    <w:rsid w:val="002C4D4B"/>
    <w:rsid w:val="002D3094"/>
    <w:rsid w:val="002D38CD"/>
    <w:rsid w:val="002D4D84"/>
    <w:rsid w:val="002D4FAC"/>
    <w:rsid w:val="002D68A3"/>
    <w:rsid w:val="002D6DB7"/>
    <w:rsid w:val="002E4133"/>
    <w:rsid w:val="002E66D4"/>
    <w:rsid w:val="002F1E17"/>
    <w:rsid w:val="002F4B0E"/>
    <w:rsid w:val="00302041"/>
    <w:rsid w:val="0031188B"/>
    <w:rsid w:val="003130C1"/>
    <w:rsid w:val="003143B2"/>
    <w:rsid w:val="00321649"/>
    <w:rsid w:val="003216AC"/>
    <w:rsid w:val="0032733E"/>
    <w:rsid w:val="00331FFB"/>
    <w:rsid w:val="00341338"/>
    <w:rsid w:val="00341B11"/>
    <w:rsid w:val="003424AC"/>
    <w:rsid w:val="0034337F"/>
    <w:rsid w:val="003526E6"/>
    <w:rsid w:val="00354187"/>
    <w:rsid w:val="0037097F"/>
    <w:rsid w:val="0037334F"/>
    <w:rsid w:val="003764E0"/>
    <w:rsid w:val="003830C4"/>
    <w:rsid w:val="00384DED"/>
    <w:rsid w:val="00385966"/>
    <w:rsid w:val="00397090"/>
    <w:rsid w:val="003A3F56"/>
    <w:rsid w:val="003B2596"/>
    <w:rsid w:val="003B3D81"/>
    <w:rsid w:val="003B6053"/>
    <w:rsid w:val="003C30FE"/>
    <w:rsid w:val="003C52A4"/>
    <w:rsid w:val="003C6742"/>
    <w:rsid w:val="003D015E"/>
    <w:rsid w:val="003D05D1"/>
    <w:rsid w:val="003D7597"/>
    <w:rsid w:val="003E1760"/>
    <w:rsid w:val="003E3880"/>
    <w:rsid w:val="003E473A"/>
    <w:rsid w:val="003E4CB0"/>
    <w:rsid w:val="003E792C"/>
    <w:rsid w:val="004009DB"/>
    <w:rsid w:val="00410AC9"/>
    <w:rsid w:val="00415AF9"/>
    <w:rsid w:val="00422119"/>
    <w:rsid w:val="00424D1D"/>
    <w:rsid w:val="00426EFC"/>
    <w:rsid w:val="00433E29"/>
    <w:rsid w:val="00437DB5"/>
    <w:rsid w:val="004425A6"/>
    <w:rsid w:val="00444A4B"/>
    <w:rsid w:val="004452AD"/>
    <w:rsid w:val="00445A0C"/>
    <w:rsid w:val="00453EC3"/>
    <w:rsid w:val="00454EF5"/>
    <w:rsid w:val="00461A48"/>
    <w:rsid w:val="00470E68"/>
    <w:rsid w:val="00473A3C"/>
    <w:rsid w:val="00476232"/>
    <w:rsid w:val="004814B7"/>
    <w:rsid w:val="00483B31"/>
    <w:rsid w:val="004864D7"/>
    <w:rsid w:val="004911FB"/>
    <w:rsid w:val="00492388"/>
    <w:rsid w:val="004946E9"/>
    <w:rsid w:val="00497558"/>
    <w:rsid w:val="004977C0"/>
    <w:rsid w:val="004A2C06"/>
    <w:rsid w:val="004B2E06"/>
    <w:rsid w:val="004B5809"/>
    <w:rsid w:val="004C352B"/>
    <w:rsid w:val="004C397B"/>
    <w:rsid w:val="004C63F4"/>
    <w:rsid w:val="004D0D8B"/>
    <w:rsid w:val="004D728E"/>
    <w:rsid w:val="004E68FD"/>
    <w:rsid w:val="004E747D"/>
    <w:rsid w:val="004F0204"/>
    <w:rsid w:val="004F6D52"/>
    <w:rsid w:val="005027F1"/>
    <w:rsid w:val="00502870"/>
    <w:rsid w:val="005038FD"/>
    <w:rsid w:val="00507B50"/>
    <w:rsid w:val="00512705"/>
    <w:rsid w:val="00515BA9"/>
    <w:rsid w:val="0052131A"/>
    <w:rsid w:val="00521EBA"/>
    <w:rsid w:val="00525B60"/>
    <w:rsid w:val="00526E36"/>
    <w:rsid w:val="00527ECE"/>
    <w:rsid w:val="0053381E"/>
    <w:rsid w:val="00533DBA"/>
    <w:rsid w:val="00536A58"/>
    <w:rsid w:val="00536DE6"/>
    <w:rsid w:val="005459F0"/>
    <w:rsid w:val="00551C56"/>
    <w:rsid w:val="00551DFF"/>
    <w:rsid w:val="00553DAC"/>
    <w:rsid w:val="00556684"/>
    <w:rsid w:val="00562460"/>
    <w:rsid w:val="0058237C"/>
    <w:rsid w:val="0058454D"/>
    <w:rsid w:val="00587010"/>
    <w:rsid w:val="00597F47"/>
    <w:rsid w:val="005A017E"/>
    <w:rsid w:val="005A1469"/>
    <w:rsid w:val="005B0F59"/>
    <w:rsid w:val="005B7D62"/>
    <w:rsid w:val="005C1617"/>
    <w:rsid w:val="005D12D1"/>
    <w:rsid w:val="005D27E8"/>
    <w:rsid w:val="005D585C"/>
    <w:rsid w:val="005D7E4E"/>
    <w:rsid w:val="005E3406"/>
    <w:rsid w:val="005E5564"/>
    <w:rsid w:val="005E7019"/>
    <w:rsid w:val="005F208D"/>
    <w:rsid w:val="005F57A8"/>
    <w:rsid w:val="00603974"/>
    <w:rsid w:val="006065F7"/>
    <w:rsid w:val="0061521B"/>
    <w:rsid w:val="006254B7"/>
    <w:rsid w:val="00625697"/>
    <w:rsid w:val="006316EB"/>
    <w:rsid w:val="00634C2A"/>
    <w:rsid w:val="00634F1E"/>
    <w:rsid w:val="00635253"/>
    <w:rsid w:val="00636313"/>
    <w:rsid w:val="0064277E"/>
    <w:rsid w:val="00644807"/>
    <w:rsid w:val="00646CCB"/>
    <w:rsid w:val="00655978"/>
    <w:rsid w:val="006577D1"/>
    <w:rsid w:val="00657D6B"/>
    <w:rsid w:val="00661584"/>
    <w:rsid w:val="00663369"/>
    <w:rsid w:val="006770D5"/>
    <w:rsid w:val="00683731"/>
    <w:rsid w:val="00685486"/>
    <w:rsid w:val="0068657D"/>
    <w:rsid w:val="006944A6"/>
    <w:rsid w:val="00696F00"/>
    <w:rsid w:val="006A4424"/>
    <w:rsid w:val="006B7701"/>
    <w:rsid w:val="006B7875"/>
    <w:rsid w:val="006B7A93"/>
    <w:rsid w:val="006C298B"/>
    <w:rsid w:val="006D0753"/>
    <w:rsid w:val="006D1475"/>
    <w:rsid w:val="006D6508"/>
    <w:rsid w:val="006E2D31"/>
    <w:rsid w:val="006E3B06"/>
    <w:rsid w:val="006F1682"/>
    <w:rsid w:val="006F2BFE"/>
    <w:rsid w:val="006F7721"/>
    <w:rsid w:val="00701CED"/>
    <w:rsid w:val="00712833"/>
    <w:rsid w:val="00724D1A"/>
    <w:rsid w:val="00725D19"/>
    <w:rsid w:val="00726955"/>
    <w:rsid w:val="007312C4"/>
    <w:rsid w:val="007359A5"/>
    <w:rsid w:val="0073782F"/>
    <w:rsid w:val="00737E40"/>
    <w:rsid w:val="00744A1E"/>
    <w:rsid w:val="00744D61"/>
    <w:rsid w:val="00753096"/>
    <w:rsid w:val="00754135"/>
    <w:rsid w:val="0075513F"/>
    <w:rsid w:val="00762442"/>
    <w:rsid w:val="007654A0"/>
    <w:rsid w:val="0076638B"/>
    <w:rsid w:val="00770D4F"/>
    <w:rsid w:val="007746AF"/>
    <w:rsid w:val="00775F94"/>
    <w:rsid w:val="00776A65"/>
    <w:rsid w:val="007803A1"/>
    <w:rsid w:val="0079122E"/>
    <w:rsid w:val="007A0855"/>
    <w:rsid w:val="007A0AA6"/>
    <w:rsid w:val="007B1330"/>
    <w:rsid w:val="007B6291"/>
    <w:rsid w:val="007B634F"/>
    <w:rsid w:val="007C0D29"/>
    <w:rsid w:val="007C411A"/>
    <w:rsid w:val="007C5813"/>
    <w:rsid w:val="007C67A7"/>
    <w:rsid w:val="007C7AD0"/>
    <w:rsid w:val="007D0147"/>
    <w:rsid w:val="007D07C0"/>
    <w:rsid w:val="007D1A15"/>
    <w:rsid w:val="007D472C"/>
    <w:rsid w:val="007D511D"/>
    <w:rsid w:val="007E2C04"/>
    <w:rsid w:val="007F02E8"/>
    <w:rsid w:val="007F5FBE"/>
    <w:rsid w:val="00802470"/>
    <w:rsid w:val="00803782"/>
    <w:rsid w:val="00804956"/>
    <w:rsid w:val="008051BA"/>
    <w:rsid w:val="00805419"/>
    <w:rsid w:val="0080592A"/>
    <w:rsid w:val="008131B4"/>
    <w:rsid w:val="0081393F"/>
    <w:rsid w:val="008160AF"/>
    <w:rsid w:val="008165A2"/>
    <w:rsid w:val="00833E84"/>
    <w:rsid w:val="008404D5"/>
    <w:rsid w:val="00845875"/>
    <w:rsid w:val="00846362"/>
    <w:rsid w:val="00852D6B"/>
    <w:rsid w:val="00854FD9"/>
    <w:rsid w:val="0086467F"/>
    <w:rsid w:val="00866F92"/>
    <w:rsid w:val="008732C2"/>
    <w:rsid w:val="00880E8E"/>
    <w:rsid w:val="00882AD5"/>
    <w:rsid w:val="0088480E"/>
    <w:rsid w:val="00885267"/>
    <w:rsid w:val="0089089B"/>
    <w:rsid w:val="00892F87"/>
    <w:rsid w:val="00894480"/>
    <w:rsid w:val="008A036E"/>
    <w:rsid w:val="008A493B"/>
    <w:rsid w:val="008A76AA"/>
    <w:rsid w:val="008B299C"/>
    <w:rsid w:val="008B42B7"/>
    <w:rsid w:val="008C05D2"/>
    <w:rsid w:val="008C1DEE"/>
    <w:rsid w:val="008D15A8"/>
    <w:rsid w:val="008D2138"/>
    <w:rsid w:val="008D4CB8"/>
    <w:rsid w:val="008D6F65"/>
    <w:rsid w:val="008E4FA9"/>
    <w:rsid w:val="008F0C1F"/>
    <w:rsid w:val="008F231B"/>
    <w:rsid w:val="008F518C"/>
    <w:rsid w:val="00904FCA"/>
    <w:rsid w:val="009071A0"/>
    <w:rsid w:val="00916180"/>
    <w:rsid w:val="00916941"/>
    <w:rsid w:val="00916E5B"/>
    <w:rsid w:val="0091762B"/>
    <w:rsid w:val="00920054"/>
    <w:rsid w:val="00923B5D"/>
    <w:rsid w:val="00926A38"/>
    <w:rsid w:val="00932DC7"/>
    <w:rsid w:val="00935B12"/>
    <w:rsid w:val="00937A43"/>
    <w:rsid w:val="009403F6"/>
    <w:rsid w:val="00941054"/>
    <w:rsid w:val="00941AF6"/>
    <w:rsid w:val="00941C3D"/>
    <w:rsid w:val="009449AC"/>
    <w:rsid w:val="0095237B"/>
    <w:rsid w:val="00965DC7"/>
    <w:rsid w:val="00972D68"/>
    <w:rsid w:val="009738BA"/>
    <w:rsid w:val="00981682"/>
    <w:rsid w:val="00981E91"/>
    <w:rsid w:val="00985647"/>
    <w:rsid w:val="00985F50"/>
    <w:rsid w:val="00987BD9"/>
    <w:rsid w:val="009972E8"/>
    <w:rsid w:val="009A1657"/>
    <w:rsid w:val="009A2538"/>
    <w:rsid w:val="009A723A"/>
    <w:rsid w:val="009B0D1C"/>
    <w:rsid w:val="009B6AFA"/>
    <w:rsid w:val="009C2BC7"/>
    <w:rsid w:val="009D7D77"/>
    <w:rsid w:val="009D7F60"/>
    <w:rsid w:val="009E25E3"/>
    <w:rsid w:val="009F0104"/>
    <w:rsid w:val="009F3952"/>
    <w:rsid w:val="009F698D"/>
    <w:rsid w:val="009F6E98"/>
    <w:rsid w:val="009F7FD1"/>
    <w:rsid w:val="00A029E8"/>
    <w:rsid w:val="00A07D2F"/>
    <w:rsid w:val="00A1014D"/>
    <w:rsid w:val="00A1023B"/>
    <w:rsid w:val="00A13942"/>
    <w:rsid w:val="00A1435D"/>
    <w:rsid w:val="00A158A5"/>
    <w:rsid w:val="00A22AAD"/>
    <w:rsid w:val="00A23DE8"/>
    <w:rsid w:val="00A31E7B"/>
    <w:rsid w:val="00A32A81"/>
    <w:rsid w:val="00A3657A"/>
    <w:rsid w:val="00A4204F"/>
    <w:rsid w:val="00A45107"/>
    <w:rsid w:val="00A4538B"/>
    <w:rsid w:val="00A47DBB"/>
    <w:rsid w:val="00A52572"/>
    <w:rsid w:val="00A54F76"/>
    <w:rsid w:val="00A575FE"/>
    <w:rsid w:val="00A57AAB"/>
    <w:rsid w:val="00A601AE"/>
    <w:rsid w:val="00A64E93"/>
    <w:rsid w:val="00A67F47"/>
    <w:rsid w:val="00A74E54"/>
    <w:rsid w:val="00A7678F"/>
    <w:rsid w:val="00A76C69"/>
    <w:rsid w:val="00A77959"/>
    <w:rsid w:val="00A8076B"/>
    <w:rsid w:val="00A816EF"/>
    <w:rsid w:val="00A83AFB"/>
    <w:rsid w:val="00A85E44"/>
    <w:rsid w:val="00A86B88"/>
    <w:rsid w:val="00A90E1F"/>
    <w:rsid w:val="00A96D27"/>
    <w:rsid w:val="00AA1F04"/>
    <w:rsid w:val="00AA2C58"/>
    <w:rsid w:val="00AA31D0"/>
    <w:rsid w:val="00AA6094"/>
    <w:rsid w:val="00AB29B8"/>
    <w:rsid w:val="00AB4ABB"/>
    <w:rsid w:val="00AC4E6B"/>
    <w:rsid w:val="00AE1667"/>
    <w:rsid w:val="00AF0D4A"/>
    <w:rsid w:val="00AF2856"/>
    <w:rsid w:val="00AF2C1D"/>
    <w:rsid w:val="00AF6266"/>
    <w:rsid w:val="00B064E2"/>
    <w:rsid w:val="00B0735F"/>
    <w:rsid w:val="00B10277"/>
    <w:rsid w:val="00B11C96"/>
    <w:rsid w:val="00B14239"/>
    <w:rsid w:val="00B169E8"/>
    <w:rsid w:val="00B211E9"/>
    <w:rsid w:val="00B23C42"/>
    <w:rsid w:val="00B24781"/>
    <w:rsid w:val="00B32E5D"/>
    <w:rsid w:val="00B33EFE"/>
    <w:rsid w:val="00B34302"/>
    <w:rsid w:val="00B353A1"/>
    <w:rsid w:val="00B369CC"/>
    <w:rsid w:val="00B43B70"/>
    <w:rsid w:val="00B46FE3"/>
    <w:rsid w:val="00B4708E"/>
    <w:rsid w:val="00B52C72"/>
    <w:rsid w:val="00B57DED"/>
    <w:rsid w:val="00B65F47"/>
    <w:rsid w:val="00B6612E"/>
    <w:rsid w:val="00B71336"/>
    <w:rsid w:val="00B81F04"/>
    <w:rsid w:val="00B85419"/>
    <w:rsid w:val="00B861C1"/>
    <w:rsid w:val="00B903E2"/>
    <w:rsid w:val="00B90737"/>
    <w:rsid w:val="00B90B69"/>
    <w:rsid w:val="00B9296D"/>
    <w:rsid w:val="00B92D84"/>
    <w:rsid w:val="00B935F8"/>
    <w:rsid w:val="00BA7948"/>
    <w:rsid w:val="00BB1B0E"/>
    <w:rsid w:val="00BB79DD"/>
    <w:rsid w:val="00BD0DDA"/>
    <w:rsid w:val="00BD14EA"/>
    <w:rsid w:val="00BD196A"/>
    <w:rsid w:val="00BD44FB"/>
    <w:rsid w:val="00BE041B"/>
    <w:rsid w:val="00BF0441"/>
    <w:rsid w:val="00BF14AA"/>
    <w:rsid w:val="00BF208E"/>
    <w:rsid w:val="00BF75C6"/>
    <w:rsid w:val="00C01D33"/>
    <w:rsid w:val="00C02317"/>
    <w:rsid w:val="00C02F2C"/>
    <w:rsid w:val="00C0304E"/>
    <w:rsid w:val="00C0639A"/>
    <w:rsid w:val="00C06AE6"/>
    <w:rsid w:val="00C0721D"/>
    <w:rsid w:val="00C143C6"/>
    <w:rsid w:val="00C17A3C"/>
    <w:rsid w:val="00C238E4"/>
    <w:rsid w:val="00C252A7"/>
    <w:rsid w:val="00C342AC"/>
    <w:rsid w:val="00C358EB"/>
    <w:rsid w:val="00C41485"/>
    <w:rsid w:val="00C51F19"/>
    <w:rsid w:val="00C52789"/>
    <w:rsid w:val="00C542CB"/>
    <w:rsid w:val="00C628BB"/>
    <w:rsid w:val="00C725DC"/>
    <w:rsid w:val="00C75607"/>
    <w:rsid w:val="00C83025"/>
    <w:rsid w:val="00C83990"/>
    <w:rsid w:val="00C83E1D"/>
    <w:rsid w:val="00C91958"/>
    <w:rsid w:val="00C9360E"/>
    <w:rsid w:val="00C9378E"/>
    <w:rsid w:val="00C937D0"/>
    <w:rsid w:val="00C944DF"/>
    <w:rsid w:val="00C96F4A"/>
    <w:rsid w:val="00CA2682"/>
    <w:rsid w:val="00CA26DC"/>
    <w:rsid w:val="00CA5448"/>
    <w:rsid w:val="00CB01DB"/>
    <w:rsid w:val="00CB1B8D"/>
    <w:rsid w:val="00CB2308"/>
    <w:rsid w:val="00CB2EEE"/>
    <w:rsid w:val="00CC018D"/>
    <w:rsid w:val="00CC48F0"/>
    <w:rsid w:val="00CC7BBA"/>
    <w:rsid w:val="00CD04E5"/>
    <w:rsid w:val="00CD3EC8"/>
    <w:rsid w:val="00CD5D2C"/>
    <w:rsid w:val="00CD6A27"/>
    <w:rsid w:val="00CD7A1E"/>
    <w:rsid w:val="00CF4119"/>
    <w:rsid w:val="00D021DE"/>
    <w:rsid w:val="00D03E17"/>
    <w:rsid w:val="00D1033C"/>
    <w:rsid w:val="00D11D91"/>
    <w:rsid w:val="00D17E2E"/>
    <w:rsid w:val="00D37647"/>
    <w:rsid w:val="00D41BD2"/>
    <w:rsid w:val="00D4254C"/>
    <w:rsid w:val="00D44580"/>
    <w:rsid w:val="00D50DB0"/>
    <w:rsid w:val="00D51A51"/>
    <w:rsid w:val="00D51D8E"/>
    <w:rsid w:val="00D52FE1"/>
    <w:rsid w:val="00D554D1"/>
    <w:rsid w:val="00D56EC2"/>
    <w:rsid w:val="00D63A8F"/>
    <w:rsid w:val="00D7707F"/>
    <w:rsid w:val="00D827A1"/>
    <w:rsid w:val="00D83AB5"/>
    <w:rsid w:val="00D846F9"/>
    <w:rsid w:val="00D916F8"/>
    <w:rsid w:val="00D94522"/>
    <w:rsid w:val="00D95712"/>
    <w:rsid w:val="00D95B2A"/>
    <w:rsid w:val="00D96090"/>
    <w:rsid w:val="00DB64E7"/>
    <w:rsid w:val="00DC046F"/>
    <w:rsid w:val="00DC2617"/>
    <w:rsid w:val="00DD2A77"/>
    <w:rsid w:val="00DD5E79"/>
    <w:rsid w:val="00DD669F"/>
    <w:rsid w:val="00DD727E"/>
    <w:rsid w:val="00DE1E06"/>
    <w:rsid w:val="00DE2D15"/>
    <w:rsid w:val="00DE42C9"/>
    <w:rsid w:val="00DE4C97"/>
    <w:rsid w:val="00E0331D"/>
    <w:rsid w:val="00E105D8"/>
    <w:rsid w:val="00E15EA9"/>
    <w:rsid w:val="00E22090"/>
    <w:rsid w:val="00E22B36"/>
    <w:rsid w:val="00E22DA9"/>
    <w:rsid w:val="00E2682C"/>
    <w:rsid w:val="00E30DE5"/>
    <w:rsid w:val="00E35F7B"/>
    <w:rsid w:val="00E36572"/>
    <w:rsid w:val="00E42980"/>
    <w:rsid w:val="00E44219"/>
    <w:rsid w:val="00E45A00"/>
    <w:rsid w:val="00E6010D"/>
    <w:rsid w:val="00E6025F"/>
    <w:rsid w:val="00E62C2F"/>
    <w:rsid w:val="00E64C3A"/>
    <w:rsid w:val="00E81A4D"/>
    <w:rsid w:val="00E867B7"/>
    <w:rsid w:val="00E86D5F"/>
    <w:rsid w:val="00E90478"/>
    <w:rsid w:val="00E91F2B"/>
    <w:rsid w:val="00EA1019"/>
    <w:rsid w:val="00EA2C01"/>
    <w:rsid w:val="00EB40DC"/>
    <w:rsid w:val="00EB614F"/>
    <w:rsid w:val="00EC5AC6"/>
    <w:rsid w:val="00EC6F28"/>
    <w:rsid w:val="00ED097E"/>
    <w:rsid w:val="00ED2536"/>
    <w:rsid w:val="00ED7479"/>
    <w:rsid w:val="00EE74CA"/>
    <w:rsid w:val="00EF1978"/>
    <w:rsid w:val="00EF3FA2"/>
    <w:rsid w:val="00EF5415"/>
    <w:rsid w:val="00EF7B56"/>
    <w:rsid w:val="00F00B74"/>
    <w:rsid w:val="00F12170"/>
    <w:rsid w:val="00F23D90"/>
    <w:rsid w:val="00F30F6B"/>
    <w:rsid w:val="00F40AE5"/>
    <w:rsid w:val="00F42C0D"/>
    <w:rsid w:val="00F455EB"/>
    <w:rsid w:val="00F46517"/>
    <w:rsid w:val="00F513CD"/>
    <w:rsid w:val="00F54D9C"/>
    <w:rsid w:val="00F6272E"/>
    <w:rsid w:val="00F714D4"/>
    <w:rsid w:val="00F71E79"/>
    <w:rsid w:val="00F72B7B"/>
    <w:rsid w:val="00F75388"/>
    <w:rsid w:val="00F76326"/>
    <w:rsid w:val="00F843C0"/>
    <w:rsid w:val="00F87200"/>
    <w:rsid w:val="00F971B6"/>
    <w:rsid w:val="00FA0F9F"/>
    <w:rsid w:val="00FA110C"/>
    <w:rsid w:val="00FA2982"/>
    <w:rsid w:val="00FA48D2"/>
    <w:rsid w:val="00FA67A5"/>
    <w:rsid w:val="00FB0AE8"/>
    <w:rsid w:val="00FB44EC"/>
    <w:rsid w:val="00FC04C7"/>
    <w:rsid w:val="00FC4D9F"/>
    <w:rsid w:val="00FD237D"/>
    <w:rsid w:val="00FD447E"/>
    <w:rsid w:val="00FD52ED"/>
    <w:rsid w:val="00FE067D"/>
    <w:rsid w:val="00FE323E"/>
    <w:rsid w:val="00FE7F2A"/>
    <w:rsid w:val="00FF0984"/>
    <w:rsid w:val="00FF1118"/>
    <w:rsid w:val="00FF11DB"/>
    <w:rsid w:val="00FF1E17"/>
    <w:rsid w:val="00FF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93B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1469"/>
  </w:style>
  <w:style w:type="character" w:customStyle="1" w:styleId="FootnoteTextChar">
    <w:name w:val="Footnote Text Char"/>
    <w:basedOn w:val="DefaultParagraphFont"/>
    <w:link w:val="FootnoteText"/>
    <w:uiPriority w:val="99"/>
    <w:rsid w:val="005A1469"/>
  </w:style>
  <w:style w:type="character" w:styleId="FootnoteReference">
    <w:name w:val="footnote reference"/>
    <w:basedOn w:val="DefaultParagraphFont"/>
    <w:uiPriority w:val="99"/>
    <w:unhideWhenUsed/>
    <w:rsid w:val="005A1469"/>
    <w:rPr>
      <w:vertAlign w:val="superscript"/>
    </w:rPr>
  </w:style>
  <w:style w:type="character" w:customStyle="1" w:styleId="apple-converted-space">
    <w:name w:val="apple-converted-space"/>
    <w:basedOn w:val="DefaultParagraphFont"/>
    <w:rsid w:val="00040333"/>
  </w:style>
  <w:style w:type="character" w:styleId="Emphasis">
    <w:name w:val="Emphasis"/>
    <w:basedOn w:val="DefaultParagraphFont"/>
    <w:uiPriority w:val="20"/>
    <w:qFormat/>
    <w:rsid w:val="00040333"/>
    <w:rPr>
      <w:i/>
      <w:iCs/>
    </w:rPr>
  </w:style>
  <w:style w:type="paragraph" w:styleId="ListBullet">
    <w:name w:val="List Bullet"/>
    <w:basedOn w:val="Normal"/>
    <w:uiPriority w:val="99"/>
    <w:unhideWhenUsed/>
    <w:rsid w:val="00217A6F"/>
    <w:pPr>
      <w:numPr>
        <w:numId w:val="1"/>
      </w:numPr>
      <w:contextualSpacing/>
    </w:pPr>
  </w:style>
  <w:style w:type="paragraph" w:styleId="Footer">
    <w:name w:val="footer"/>
    <w:basedOn w:val="Normal"/>
    <w:link w:val="FooterChar"/>
    <w:uiPriority w:val="99"/>
    <w:unhideWhenUsed/>
    <w:rsid w:val="003E4CB0"/>
    <w:pPr>
      <w:tabs>
        <w:tab w:val="center" w:pos="4320"/>
        <w:tab w:val="right" w:pos="8640"/>
      </w:tabs>
    </w:pPr>
  </w:style>
  <w:style w:type="character" w:customStyle="1" w:styleId="FooterChar">
    <w:name w:val="Footer Char"/>
    <w:basedOn w:val="DefaultParagraphFont"/>
    <w:link w:val="Footer"/>
    <w:uiPriority w:val="99"/>
    <w:rsid w:val="003E4CB0"/>
  </w:style>
  <w:style w:type="character" w:styleId="PageNumber">
    <w:name w:val="page number"/>
    <w:basedOn w:val="DefaultParagraphFont"/>
    <w:uiPriority w:val="99"/>
    <w:semiHidden/>
    <w:unhideWhenUsed/>
    <w:rsid w:val="003E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50656">
      <w:bodyDiv w:val="1"/>
      <w:marLeft w:val="0"/>
      <w:marRight w:val="0"/>
      <w:marTop w:val="0"/>
      <w:marBottom w:val="0"/>
      <w:divBdr>
        <w:top w:val="none" w:sz="0" w:space="0" w:color="auto"/>
        <w:left w:val="none" w:sz="0" w:space="0" w:color="auto"/>
        <w:bottom w:val="none" w:sz="0" w:space="0" w:color="auto"/>
        <w:right w:val="none" w:sz="0" w:space="0" w:color="auto"/>
      </w:divBdr>
      <w:divsChild>
        <w:div w:id="111633225">
          <w:marLeft w:val="0"/>
          <w:marRight w:val="0"/>
          <w:marTop w:val="0"/>
          <w:marBottom w:val="0"/>
          <w:divBdr>
            <w:top w:val="none" w:sz="0" w:space="0" w:color="auto"/>
            <w:left w:val="none" w:sz="0" w:space="0" w:color="auto"/>
            <w:bottom w:val="none" w:sz="0" w:space="0" w:color="auto"/>
            <w:right w:val="none" w:sz="0" w:space="0" w:color="auto"/>
          </w:divBdr>
        </w:div>
        <w:div w:id="33968967">
          <w:marLeft w:val="0"/>
          <w:marRight w:val="0"/>
          <w:marTop w:val="0"/>
          <w:marBottom w:val="0"/>
          <w:divBdr>
            <w:top w:val="none" w:sz="0" w:space="0" w:color="auto"/>
            <w:left w:val="none" w:sz="0" w:space="0" w:color="auto"/>
            <w:bottom w:val="none" w:sz="0" w:space="0" w:color="auto"/>
            <w:right w:val="none" w:sz="0" w:space="0" w:color="auto"/>
          </w:divBdr>
        </w:div>
        <w:div w:id="1898661087">
          <w:marLeft w:val="0"/>
          <w:marRight w:val="0"/>
          <w:marTop w:val="0"/>
          <w:marBottom w:val="0"/>
          <w:divBdr>
            <w:top w:val="none" w:sz="0" w:space="0" w:color="auto"/>
            <w:left w:val="none" w:sz="0" w:space="0" w:color="auto"/>
            <w:bottom w:val="none" w:sz="0" w:space="0" w:color="auto"/>
            <w:right w:val="none" w:sz="0" w:space="0" w:color="auto"/>
          </w:divBdr>
        </w:div>
      </w:divsChild>
    </w:div>
    <w:div w:id="1601067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9300</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Gallegos, Sergio</cp:lastModifiedBy>
  <cp:revision>2</cp:revision>
  <cp:lastPrinted>2018-01-19T21:48:00Z</cp:lastPrinted>
  <dcterms:created xsi:type="dcterms:W3CDTF">2018-01-20T14:53:00Z</dcterms:created>
  <dcterms:modified xsi:type="dcterms:W3CDTF">2018-01-20T14:53:00Z</dcterms:modified>
</cp:coreProperties>
</file>