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7F86E" w14:textId="77777777" w:rsidR="003F0ACB" w:rsidRDefault="006A50D1">
      <w:pPr>
        <w:pStyle w:val="BodyA"/>
        <w:jc w:val="both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J.J. Thomson </w:t>
      </w:r>
      <w:r>
        <w:rPr>
          <w:rFonts w:ascii="Garamond" w:hAnsi="Garamond"/>
          <w:b/>
          <w:bCs/>
          <w:sz w:val="24"/>
          <w:szCs w:val="24"/>
        </w:rPr>
        <w:t xml:space="preserve">– </w:t>
      </w:r>
      <w:r>
        <w:rPr>
          <w:rFonts w:ascii="Garamond" w:hAnsi="Garamond"/>
          <w:b/>
          <w:bCs/>
          <w:sz w:val="24"/>
          <w:szCs w:val="24"/>
        </w:rPr>
        <w:t>une vie consacr</w:t>
      </w:r>
      <w:r>
        <w:rPr>
          <w:rFonts w:ascii="Garamond" w:hAnsi="Garamond"/>
          <w:b/>
          <w:bCs/>
          <w:sz w:val="24"/>
          <w:szCs w:val="24"/>
        </w:rPr>
        <w:t>é</w:t>
      </w:r>
      <w:r>
        <w:rPr>
          <w:rFonts w:ascii="Garamond" w:hAnsi="Garamond"/>
          <w:b/>
          <w:bCs/>
          <w:sz w:val="24"/>
          <w:szCs w:val="24"/>
        </w:rPr>
        <w:t xml:space="preserve">e </w:t>
      </w:r>
      <w:r>
        <w:rPr>
          <w:rFonts w:ascii="Garamond" w:hAnsi="Garamond"/>
          <w:b/>
          <w:bCs/>
          <w:sz w:val="24"/>
          <w:szCs w:val="24"/>
        </w:rPr>
        <w:t xml:space="preserve">à </w:t>
      </w:r>
      <w:r>
        <w:rPr>
          <w:rFonts w:ascii="Garamond" w:hAnsi="Garamond"/>
          <w:b/>
          <w:bCs/>
          <w:sz w:val="24"/>
          <w:szCs w:val="24"/>
        </w:rPr>
        <w:t>l</w:t>
      </w:r>
      <w:r>
        <w:rPr>
          <w:rFonts w:ascii="Garamond" w:hAnsi="Garamond"/>
          <w:b/>
          <w:bCs/>
          <w:sz w:val="24"/>
          <w:szCs w:val="24"/>
        </w:rPr>
        <w:t>’é</w:t>
      </w:r>
      <w:r>
        <w:rPr>
          <w:rFonts w:ascii="Garamond" w:hAnsi="Garamond"/>
          <w:b/>
          <w:bCs/>
          <w:sz w:val="24"/>
          <w:szCs w:val="24"/>
        </w:rPr>
        <w:t>thique</w:t>
      </w:r>
    </w:p>
    <w:p w14:paraId="25027166" w14:textId="77777777" w:rsidR="003F0ACB" w:rsidRDefault="006A50D1">
      <w:pPr>
        <w:pStyle w:val="BodyA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Roberto Keller &amp; Steve Humbert-Droz (doctorants 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>Universit</w:t>
      </w:r>
      <w:r>
        <w:rPr>
          <w:rFonts w:ascii="Garamond" w:hAnsi="Garamond"/>
          <w:sz w:val="24"/>
          <w:szCs w:val="24"/>
        </w:rPr>
        <w:t xml:space="preserve">é </w:t>
      </w:r>
      <w:r>
        <w:rPr>
          <w:rFonts w:ascii="Garamond" w:hAnsi="Garamond"/>
          <w:sz w:val="24"/>
          <w:szCs w:val="24"/>
        </w:rPr>
        <w:t>de Gen</w:t>
      </w:r>
      <w:r>
        <w:rPr>
          <w:rFonts w:ascii="Garamond" w:hAnsi="Garamond"/>
          <w:sz w:val="24"/>
          <w:szCs w:val="24"/>
        </w:rPr>
        <w:t>è</w:t>
      </w:r>
      <w:r>
        <w:rPr>
          <w:rFonts w:ascii="Garamond" w:hAnsi="Garamond"/>
          <w:sz w:val="24"/>
          <w:szCs w:val="24"/>
        </w:rPr>
        <w:t>ve)</w:t>
      </w:r>
    </w:p>
    <w:p w14:paraId="69C51CEF" w14:textId="77777777" w:rsidR="003F0ACB" w:rsidRDefault="003F0ACB">
      <w:pPr>
        <w:pStyle w:val="BodyA"/>
        <w:jc w:val="both"/>
        <w:rPr>
          <w:rFonts w:ascii="Garamond" w:eastAsia="Garamond" w:hAnsi="Garamond" w:cs="Garamond"/>
          <w:sz w:val="24"/>
          <w:szCs w:val="24"/>
        </w:rPr>
      </w:pPr>
    </w:p>
    <w:p w14:paraId="49F3F695" w14:textId="77777777" w:rsidR="003F0ACB" w:rsidRDefault="006A50D1">
      <w:pPr>
        <w:pStyle w:val="BodyA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Judith Jarvis Thomson (1929-2020), philosophe am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ricaine parmi les figures les plus marquantes dans l</w:t>
      </w:r>
      <w:r>
        <w:rPr>
          <w:rFonts w:ascii="Garamond" w:hAnsi="Garamond"/>
          <w:sz w:val="24"/>
          <w:szCs w:val="24"/>
        </w:rPr>
        <w:t>’é</w:t>
      </w:r>
      <w:r>
        <w:rPr>
          <w:rFonts w:ascii="Garamond" w:hAnsi="Garamond"/>
          <w:sz w:val="24"/>
          <w:szCs w:val="24"/>
        </w:rPr>
        <w:t>tude de la normativit</w:t>
      </w:r>
      <w:r>
        <w:rPr>
          <w:rFonts w:ascii="Garamond" w:hAnsi="Garamond"/>
          <w:sz w:val="24"/>
          <w:szCs w:val="24"/>
        </w:rPr>
        <w:t xml:space="preserve">é </w:t>
      </w:r>
      <w:r>
        <w:rPr>
          <w:rFonts w:ascii="Garamond" w:hAnsi="Garamond"/>
          <w:sz w:val="24"/>
          <w:szCs w:val="24"/>
        </w:rPr>
        <w:t>et de l</w:t>
      </w:r>
      <w:r>
        <w:rPr>
          <w:rFonts w:ascii="Garamond" w:hAnsi="Garamond"/>
          <w:sz w:val="24"/>
          <w:szCs w:val="24"/>
        </w:rPr>
        <w:t>’é</w:t>
      </w:r>
      <w:r>
        <w:rPr>
          <w:rFonts w:ascii="Garamond" w:hAnsi="Garamond"/>
          <w:sz w:val="24"/>
          <w:szCs w:val="24"/>
        </w:rPr>
        <w:t>thique, s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 xml:space="preserve">est 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 xml:space="preserve">teinte ce 20 novembre 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’â</w:t>
      </w:r>
      <w:r>
        <w:rPr>
          <w:rFonts w:ascii="Garamond" w:hAnsi="Garamond"/>
          <w:sz w:val="24"/>
          <w:szCs w:val="24"/>
        </w:rPr>
        <w:t>ge de 91 ans.</w:t>
      </w:r>
    </w:p>
    <w:p w14:paraId="2F479257" w14:textId="77777777" w:rsidR="003F0ACB" w:rsidRDefault="003F0ACB">
      <w:pPr>
        <w:pStyle w:val="BodyA"/>
        <w:jc w:val="both"/>
        <w:rPr>
          <w:rFonts w:ascii="Garamond" w:eastAsia="Garamond" w:hAnsi="Garamond" w:cs="Garamond"/>
          <w:sz w:val="24"/>
          <w:szCs w:val="24"/>
        </w:rPr>
      </w:pPr>
    </w:p>
    <w:p w14:paraId="67C5CFC5" w14:textId="77777777" w:rsidR="003F0ACB" w:rsidRDefault="006A50D1">
      <w:pPr>
        <w:pStyle w:val="BodyA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Professeure 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rite au MIT, sa carri</w:t>
      </w:r>
      <w:r>
        <w:rPr>
          <w:rFonts w:ascii="Garamond" w:hAnsi="Garamond"/>
          <w:sz w:val="24"/>
          <w:szCs w:val="24"/>
        </w:rPr>
        <w:t>è</w:t>
      </w:r>
      <w:r>
        <w:rPr>
          <w:rFonts w:ascii="Garamond" w:hAnsi="Garamond"/>
          <w:sz w:val="24"/>
          <w:szCs w:val="24"/>
        </w:rPr>
        <w:t>re s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 xml:space="preserve">est 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tendue sur cinq d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cennies consacr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 xml:space="preserve">es 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 xml:space="preserve">la recherche, 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 xml:space="preserve">enseignement et 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la publication de plusieurs articles et ouvrages sur la nature des valeurs,</w:t>
      </w:r>
      <w:r>
        <w:rPr>
          <w:rFonts w:ascii="Garamond" w:hAnsi="Garamond"/>
          <w:sz w:val="24"/>
          <w:szCs w:val="24"/>
        </w:rPr>
        <w:t xml:space="preserve"> des normes, et des droits. Parmi ses ouvrages les plus importants, nous rappelons </w:t>
      </w:r>
      <w:r>
        <w:rPr>
          <w:rFonts w:ascii="Garamond" w:hAnsi="Garamond"/>
          <w:i/>
          <w:iCs/>
          <w:sz w:val="24"/>
          <w:szCs w:val="24"/>
        </w:rPr>
        <w:t xml:space="preserve">The </w:t>
      </w:r>
      <w:proofErr w:type="spellStart"/>
      <w:r>
        <w:rPr>
          <w:rFonts w:ascii="Garamond" w:hAnsi="Garamond"/>
          <w:i/>
          <w:iCs/>
          <w:sz w:val="24"/>
          <w:szCs w:val="24"/>
        </w:rPr>
        <w:t>Realm</w:t>
      </w:r>
      <w:proofErr w:type="spellEnd"/>
      <w:r>
        <w:rPr>
          <w:rFonts w:ascii="Garamond" w:hAnsi="Garamond"/>
          <w:i/>
          <w:iCs/>
          <w:sz w:val="24"/>
          <w:szCs w:val="24"/>
        </w:rPr>
        <w:t xml:space="preserve"> of </w:t>
      </w:r>
      <w:proofErr w:type="spellStart"/>
      <w:r>
        <w:rPr>
          <w:rFonts w:ascii="Garamond" w:hAnsi="Garamond"/>
          <w:i/>
          <w:iCs/>
          <w:sz w:val="24"/>
          <w:szCs w:val="24"/>
        </w:rPr>
        <w:t>Rights</w:t>
      </w:r>
      <w:proofErr w:type="spellEnd"/>
      <w:r>
        <w:rPr>
          <w:rFonts w:ascii="Garamond" w:hAnsi="Garamond"/>
          <w:sz w:val="24"/>
          <w:szCs w:val="24"/>
        </w:rPr>
        <w:t xml:space="preserve"> (1990), </w:t>
      </w:r>
      <w:proofErr w:type="spellStart"/>
      <w:r>
        <w:rPr>
          <w:rFonts w:ascii="Garamond" w:hAnsi="Garamond"/>
          <w:i/>
          <w:iCs/>
          <w:sz w:val="24"/>
          <w:szCs w:val="24"/>
        </w:rPr>
        <w:t>Goodness</w:t>
      </w:r>
      <w:proofErr w:type="spellEnd"/>
      <w:r>
        <w:rPr>
          <w:rFonts w:ascii="Garamond" w:hAnsi="Garamond"/>
          <w:i/>
          <w:iCs/>
          <w:sz w:val="24"/>
          <w:szCs w:val="24"/>
        </w:rPr>
        <w:t xml:space="preserve"> and </w:t>
      </w:r>
      <w:proofErr w:type="spellStart"/>
      <w:r>
        <w:rPr>
          <w:rFonts w:ascii="Garamond" w:hAnsi="Garamond"/>
          <w:i/>
          <w:iCs/>
          <w:sz w:val="24"/>
          <w:szCs w:val="24"/>
        </w:rPr>
        <w:t>Advice</w:t>
      </w:r>
      <w:proofErr w:type="spellEnd"/>
      <w:r>
        <w:rPr>
          <w:rFonts w:ascii="Garamond" w:hAnsi="Garamond"/>
          <w:sz w:val="24"/>
          <w:szCs w:val="24"/>
        </w:rPr>
        <w:t xml:space="preserve"> (2001) et </w:t>
      </w:r>
      <w:proofErr w:type="spellStart"/>
      <w:r>
        <w:rPr>
          <w:rFonts w:ascii="Garamond" w:hAnsi="Garamond"/>
          <w:i/>
          <w:iCs/>
          <w:sz w:val="24"/>
          <w:szCs w:val="24"/>
        </w:rPr>
        <w:t>Normativity</w:t>
      </w:r>
      <w:proofErr w:type="spellEnd"/>
      <w:r>
        <w:rPr>
          <w:rFonts w:ascii="Garamond" w:hAnsi="Garamond"/>
          <w:sz w:val="24"/>
          <w:szCs w:val="24"/>
        </w:rPr>
        <w:t xml:space="preserve"> (2008). </w:t>
      </w:r>
    </w:p>
    <w:p w14:paraId="2AC0B34D" w14:textId="77777777" w:rsidR="003F0ACB" w:rsidRDefault="003F0ACB">
      <w:pPr>
        <w:pStyle w:val="BodyA"/>
        <w:jc w:val="both"/>
        <w:rPr>
          <w:rFonts w:ascii="Garamond" w:eastAsia="Garamond" w:hAnsi="Garamond" w:cs="Garamond"/>
          <w:sz w:val="24"/>
          <w:szCs w:val="24"/>
        </w:rPr>
      </w:pPr>
    </w:p>
    <w:p w14:paraId="3DAB58AE" w14:textId="77777777" w:rsidR="003F0ACB" w:rsidRDefault="006A50D1">
      <w:pPr>
        <w:pStyle w:val="BodyA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 d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pit de sa place pr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pond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 xml:space="preserve">rante dans les milieux anglophones, cette figure de la </w:t>
      </w:r>
      <w:r>
        <w:rPr>
          <w:rFonts w:ascii="Garamond" w:hAnsi="Garamond"/>
          <w:sz w:val="24"/>
          <w:szCs w:val="24"/>
        </w:rPr>
        <w:t>philosophie contemporaine n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>a jusqu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 xml:space="preserve">ici pas 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 xml:space="preserve">é </w:t>
      </w:r>
      <w:r>
        <w:rPr>
          <w:rFonts w:ascii="Garamond" w:hAnsi="Garamond"/>
          <w:sz w:val="24"/>
          <w:szCs w:val="24"/>
        </w:rPr>
        <w:t>traduite en fran</w:t>
      </w:r>
      <w:r>
        <w:rPr>
          <w:rFonts w:ascii="Garamond" w:hAnsi="Garamond"/>
          <w:sz w:val="24"/>
          <w:szCs w:val="24"/>
        </w:rPr>
        <w:t>ç</w:t>
      </w:r>
      <w:r>
        <w:rPr>
          <w:rFonts w:ascii="Garamond" w:hAnsi="Garamond"/>
          <w:sz w:val="24"/>
          <w:szCs w:val="24"/>
        </w:rPr>
        <w:t>ais et n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>est discut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e que sur les bancs de l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>Universit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. Sa plume, d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>une rare et vive clart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, ainsi que les th</w:t>
      </w:r>
      <w:r>
        <w:rPr>
          <w:rFonts w:ascii="Garamond" w:hAnsi="Garamond"/>
          <w:sz w:val="24"/>
          <w:szCs w:val="24"/>
        </w:rPr>
        <w:t>è</w:t>
      </w:r>
      <w:r>
        <w:rPr>
          <w:rFonts w:ascii="Garamond" w:hAnsi="Garamond"/>
          <w:sz w:val="24"/>
          <w:szCs w:val="24"/>
        </w:rPr>
        <w:t>mes qu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>elle aborde, en feraient pourtant une lecture de choix au Coll</w:t>
      </w:r>
      <w:r>
        <w:rPr>
          <w:rFonts w:ascii="Garamond" w:hAnsi="Garamond"/>
          <w:sz w:val="24"/>
          <w:szCs w:val="24"/>
        </w:rPr>
        <w:t>è</w:t>
      </w:r>
      <w:r>
        <w:rPr>
          <w:rFonts w:ascii="Garamond" w:hAnsi="Garamond"/>
          <w:sz w:val="24"/>
          <w:szCs w:val="24"/>
        </w:rPr>
        <w:t xml:space="preserve">ge </w:t>
      </w:r>
      <w:r>
        <w:rPr>
          <w:rFonts w:ascii="Garamond" w:hAnsi="Garamond"/>
          <w:sz w:val="24"/>
          <w:szCs w:val="24"/>
        </w:rPr>
        <w:t xml:space="preserve">– </w:t>
      </w:r>
      <w:r>
        <w:rPr>
          <w:rFonts w:ascii="Garamond" w:hAnsi="Garamond"/>
          <w:sz w:val="24"/>
          <w:szCs w:val="24"/>
        </w:rPr>
        <w:t>ainsi</w:t>
      </w:r>
      <w:r>
        <w:rPr>
          <w:rFonts w:ascii="Garamond" w:hAnsi="Garamond"/>
          <w:sz w:val="24"/>
          <w:szCs w:val="24"/>
        </w:rPr>
        <w:t xml:space="preserve"> que pour toutes celles et ceux souhaitant d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couvrir une philosophie morale allant au-del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des d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bats d'opinion. La diff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rence entre le moraliste et l</w:t>
      </w:r>
      <w:r>
        <w:rPr>
          <w:rFonts w:ascii="Garamond" w:hAnsi="Garamond"/>
          <w:sz w:val="24"/>
          <w:szCs w:val="24"/>
        </w:rPr>
        <w:t>’é</w:t>
      </w:r>
      <w:r>
        <w:rPr>
          <w:rFonts w:ascii="Garamond" w:hAnsi="Garamond"/>
          <w:sz w:val="24"/>
          <w:szCs w:val="24"/>
        </w:rPr>
        <w:t xml:space="preserve">thicien, explique Thomson dans </w:t>
      </w:r>
      <w:proofErr w:type="spellStart"/>
      <w:r>
        <w:rPr>
          <w:rFonts w:ascii="Garamond" w:hAnsi="Garamond"/>
          <w:i/>
          <w:iCs/>
          <w:sz w:val="24"/>
          <w:szCs w:val="24"/>
        </w:rPr>
        <w:t>Goodness</w:t>
      </w:r>
      <w:proofErr w:type="spellEnd"/>
      <w:r>
        <w:rPr>
          <w:rFonts w:ascii="Garamond" w:hAnsi="Garamond"/>
          <w:i/>
          <w:iCs/>
          <w:sz w:val="24"/>
          <w:szCs w:val="24"/>
        </w:rPr>
        <w:t xml:space="preserve"> and </w:t>
      </w:r>
      <w:proofErr w:type="spellStart"/>
      <w:r>
        <w:rPr>
          <w:rFonts w:ascii="Garamond" w:hAnsi="Garamond"/>
          <w:i/>
          <w:iCs/>
          <w:sz w:val="24"/>
          <w:szCs w:val="24"/>
        </w:rPr>
        <w:t>Advice</w:t>
      </w:r>
      <w:proofErr w:type="spellEnd"/>
      <w:r>
        <w:rPr>
          <w:rFonts w:ascii="Garamond" w:hAnsi="Garamond"/>
          <w:sz w:val="24"/>
          <w:szCs w:val="24"/>
        </w:rPr>
        <w:t>, rel</w:t>
      </w:r>
      <w:r>
        <w:rPr>
          <w:rFonts w:ascii="Garamond" w:hAnsi="Garamond"/>
          <w:sz w:val="24"/>
          <w:szCs w:val="24"/>
        </w:rPr>
        <w:t>è</w:t>
      </w:r>
      <w:r>
        <w:rPr>
          <w:rFonts w:ascii="Garamond" w:hAnsi="Garamond"/>
          <w:sz w:val="24"/>
          <w:szCs w:val="24"/>
        </w:rPr>
        <w:t>ve du fait que le premier sera ravi de vous expl</w:t>
      </w:r>
      <w:r>
        <w:rPr>
          <w:rFonts w:ascii="Garamond" w:hAnsi="Garamond"/>
          <w:sz w:val="24"/>
          <w:szCs w:val="24"/>
        </w:rPr>
        <w:t>iquer quels sont vos devoirs, alors que le deuxi</w:t>
      </w:r>
      <w:r>
        <w:rPr>
          <w:rFonts w:ascii="Garamond" w:hAnsi="Garamond"/>
          <w:sz w:val="24"/>
          <w:szCs w:val="24"/>
        </w:rPr>
        <w:t>è</w:t>
      </w:r>
      <w:r>
        <w:rPr>
          <w:rFonts w:ascii="Garamond" w:hAnsi="Garamond"/>
          <w:sz w:val="24"/>
          <w:szCs w:val="24"/>
        </w:rPr>
        <w:t xml:space="preserve">me vous expliquera 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galement le pourquoi de ces devoirs.</w:t>
      </w:r>
    </w:p>
    <w:p w14:paraId="7175DE87" w14:textId="77777777" w:rsidR="003F0ACB" w:rsidRDefault="003F0ACB">
      <w:pPr>
        <w:pStyle w:val="BodyA"/>
        <w:jc w:val="both"/>
        <w:rPr>
          <w:rFonts w:ascii="Garamond" w:eastAsia="Garamond" w:hAnsi="Garamond" w:cs="Garamond"/>
        </w:rPr>
      </w:pPr>
    </w:p>
    <w:p w14:paraId="51E6E0A5" w14:textId="7E686A52" w:rsidR="003F0ACB" w:rsidRDefault="006A50D1">
      <w:pPr>
        <w:pStyle w:val="BodyA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 effet, ses contributions les plus connues dans le d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bat public ne rel</w:t>
      </w:r>
      <w:r>
        <w:rPr>
          <w:rFonts w:ascii="Garamond" w:hAnsi="Garamond"/>
          <w:sz w:val="24"/>
          <w:szCs w:val="24"/>
        </w:rPr>
        <w:t>è</w:t>
      </w:r>
      <w:r>
        <w:rPr>
          <w:rFonts w:ascii="Garamond" w:hAnsi="Garamond"/>
          <w:sz w:val="24"/>
          <w:szCs w:val="24"/>
        </w:rPr>
        <w:t xml:space="preserve">vent pas de ses travaux sur les questions 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thiques les plus abstraites, mais</w:t>
      </w:r>
      <w:r>
        <w:rPr>
          <w:rFonts w:ascii="Garamond" w:hAnsi="Garamond"/>
          <w:sz w:val="24"/>
          <w:szCs w:val="24"/>
        </w:rPr>
        <w:t xml:space="preserve"> de ceux en 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thique appliqu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e. Nombre de ces d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bats sont encore ardemment discut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s sans que l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>on sache qu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>ils proviennent des travaux de Thomson. Il suffit de rappeler son argument du violoniste en faveur de l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 xml:space="preserve">avortement (1971). Dans ce texte, elle </w:t>
      </w:r>
      <w:r>
        <w:rPr>
          <w:rFonts w:ascii="Garamond" w:hAnsi="Garamond"/>
          <w:sz w:val="24"/>
          <w:szCs w:val="24"/>
        </w:rPr>
        <w:t>adopte un point de vue original : serait-ce vraiment moralement inacceptable d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>avorter si, comme le disent certains, les f</w:t>
      </w:r>
      <w:r>
        <w:rPr>
          <w:rFonts w:ascii="Garamond" w:hAnsi="Garamond"/>
          <w:sz w:val="24"/>
          <w:szCs w:val="24"/>
        </w:rPr>
        <w:t>œ</w:t>
      </w:r>
      <w:r>
        <w:rPr>
          <w:rFonts w:ascii="Garamond" w:hAnsi="Garamond"/>
          <w:sz w:val="24"/>
          <w:szCs w:val="24"/>
        </w:rPr>
        <w:t>tus sont d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j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des personnes ? Dans une c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è</w:t>
      </w:r>
      <w:r>
        <w:rPr>
          <w:rFonts w:ascii="Garamond" w:hAnsi="Garamond"/>
          <w:sz w:val="24"/>
          <w:szCs w:val="24"/>
        </w:rPr>
        <w:t>bre exp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rience de pens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e, Thomson imagine une femme se r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veillant reli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 xml:space="preserve">e 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un violoniste v</w:t>
      </w:r>
      <w:r>
        <w:rPr>
          <w:rFonts w:ascii="Garamond" w:hAnsi="Garamond"/>
          <w:sz w:val="24"/>
          <w:szCs w:val="24"/>
        </w:rPr>
        <w:t>irtuose pour que celui-ci reste en vie. Ne devrait-elle pas accepter de vivre reli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 xml:space="preserve">e 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lui trois jours, une semaine, neuf mois pour lui permettre de s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>en sortir ? Sa r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ponse n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gative met au jour le fait que le conflit de valeurs entre la vie et la libert</w:t>
      </w:r>
      <w:r>
        <w:rPr>
          <w:rFonts w:ascii="Garamond" w:hAnsi="Garamond"/>
          <w:sz w:val="24"/>
          <w:szCs w:val="24"/>
        </w:rPr>
        <w:t xml:space="preserve">é </w:t>
      </w:r>
      <w:r>
        <w:rPr>
          <w:rFonts w:ascii="Garamond" w:hAnsi="Garamond"/>
          <w:sz w:val="24"/>
          <w:szCs w:val="24"/>
        </w:rPr>
        <w:t>persiste m</w:t>
      </w:r>
      <w:r>
        <w:rPr>
          <w:rFonts w:ascii="Garamond" w:hAnsi="Garamond"/>
          <w:sz w:val="24"/>
          <w:szCs w:val="24"/>
        </w:rPr>
        <w:t>ê</w:t>
      </w:r>
      <w:r>
        <w:rPr>
          <w:rFonts w:ascii="Garamond" w:hAnsi="Garamond"/>
          <w:sz w:val="24"/>
          <w:szCs w:val="24"/>
        </w:rPr>
        <w:t>me dans les cas les plus extr</w:t>
      </w:r>
      <w:r>
        <w:rPr>
          <w:rFonts w:ascii="Garamond" w:hAnsi="Garamond"/>
          <w:sz w:val="24"/>
          <w:szCs w:val="24"/>
        </w:rPr>
        <w:t>ê</w:t>
      </w:r>
      <w:r>
        <w:rPr>
          <w:rFonts w:ascii="Garamond" w:hAnsi="Garamond"/>
          <w:sz w:val="24"/>
          <w:szCs w:val="24"/>
        </w:rPr>
        <w:t>mes</w:t>
      </w:r>
      <w:r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; ce n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>est</w:t>
      </w:r>
      <w:r w:rsidR="006C07AA">
        <w:rPr>
          <w:rFonts w:ascii="Garamond" w:hAnsi="Garamond"/>
          <w:sz w:val="24"/>
          <w:szCs w:val="24"/>
        </w:rPr>
        <w:t xml:space="preserve"> pas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vident qu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>il existe un absolu moral contraignant la femme li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 xml:space="preserve">e au violoniste 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endurer ce sort.</w:t>
      </w:r>
    </w:p>
    <w:p w14:paraId="214500AC" w14:textId="77777777" w:rsidR="003F0ACB" w:rsidRDefault="003F0ACB">
      <w:pPr>
        <w:pStyle w:val="BodyA"/>
        <w:jc w:val="both"/>
        <w:rPr>
          <w:rFonts w:ascii="Garamond" w:eastAsia="Garamond" w:hAnsi="Garamond" w:cs="Garamond"/>
          <w:sz w:val="24"/>
          <w:szCs w:val="24"/>
        </w:rPr>
      </w:pPr>
    </w:p>
    <w:p w14:paraId="6F377B15" w14:textId="77777777" w:rsidR="003F0ACB" w:rsidRDefault="006A50D1">
      <w:pPr>
        <w:pStyle w:val="BodyA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Sa discussion du dilemme du tramway (1976, 1985) a 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galement eu une grande influence contre les approc</w:t>
      </w:r>
      <w:r>
        <w:rPr>
          <w:rFonts w:ascii="Garamond" w:hAnsi="Garamond"/>
          <w:sz w:val="24"/>
          <w:szCs w:val="24"/>
        </w:rPr>
        <w:t>hes purement utilitaristes de l</w:t>
      </w:r>
      <w:r>
        <w:rPr>
          <w:rFonts w:ascii="Garamond" w:hAnsi="Garamond"/>
          <w:sz w:val="24"/>
          <w:szCs w:val="24"/>
        </w:rPr>
        <w:t>’é</w:t>
      </w:r>
      <w:r>
        <w:rPr>
          <w:rFonts w:ascii="Garamond" w:hAnsi="Garamond"/>
          <w:sz w:val="24"/>
          <w:szCs w:val="24"/>
        </w:rPr>
        <w:t xml:space="preserve">thique. Devant un tramway fou roulant 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grande vitesse et sur le point de percuter cinq personnes, seriez-vous pr</w:t>
      </w:r>
      <w:r>
        <w:rPr>
          <w:rFonts w:ascii="Garamond" w:hAnsi="Garamond"/>
          <w:sz w:val="24"/>
          <w:szCs w:val="24"/>
        </w:rPr>
        <w:t>ê</w:t>
      </w:r>
      <w:r>
        <w:rPr>
          <w:rFonts w:ascii="Garamond" w:hAnsi="Garamond"/>
          <w:sz w:val="24"/>
          <w:szCs w:val="24"/>
        </w:rPr>
        <w:t xml:space="preserve">t 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le d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tourner de sa voie et qu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>ainsi il ne percute, sur la voie d</w:t>
      </w:r>
      <w:r>
        <w:rPr>
          <w:rFonts w:ascii="Garamond" w:hAnsi="Garamond"/>
          <w:sz w:val="24"/>
          <w:szCs w:val="24"/>
        </w:rPr>
        <w:t xml:space="preserve">’à </w:t>
      </w:r>
      <w:r>
        <w:rPr>
          <w:rFonts w:ascii="Garamond" w:hAnsi="Garamond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>ô</w:t>
      </w:r>
      <w:r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, qu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 xml:space="preserve">une seule personne ? Au </w:t>
      </w:r>
      <w:r>
        <w:rPr>
          <w:rFonts w:ascii="Garamond" w:hAnsi="Garamond"/>
          <w:sz w:val="24"/>
          <w:szCs w:val="24"/>
        </w:rPr>
        <w:t>nom d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>un principe utilitariste, l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>on serait pr</w:t>
      </w:r>
      <w:r>
        <w:rPr>
          <w:rFonts w:ascii="Garamond" w:hAnsi="Garamond"/>
          <w:sz w:val="24"/>
          <w:szCs w:val="24"/>
        </w:rPr>
        <w:t>ê</w:t>
      </w:r>
      <w:r>
        <w:rPr>
          <w:rFonts w:ascii="Garamond" w:hAnsi="Garamond"/>
          <w:sz w:val="24"/>
          <w:szCs w:val="24"/>
        </w:rPr>
        <w:t xml:space="preserve">t 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dire oui. Pourtant, nous dit Thomson, nous ne pousserions pas un tr</w:t>
      </w:r>
      <w:r>
        <w:rPr>
          <w:rFonts w:ascii="Garamond" w:hAnsi="Garamond"/>
          <w:sz w:val="24"/>
          <w:szCs w:val="24"/>
        </w:rPr>
        <w:t>è</w:t>
      </w:r>
      <w:r>
        <w:rPr>
          <w:rFonts w:ascii="Garamond" w:hAnsi="Garamond"/>
          <w:sz w:val="24"/>
          <w:szCs w:val="24"/>
        </w:rPr>
        <w:t>s gros homme (susceptible d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>arr</w:t>
      </w:r>
      <w:r>
        <w:rPr>
          <w:rFonts w:ascii="Garamond" w:hAnsi="Garamond"/>
          <w:sz w:val="24"/>
          <w:szCs w:val="24"/>
        </w:rPr>
        <w:t>ê</w:t>
      </w:r>
      <w:r>
        <w:rPr>
          <w:rFonts w:ascii="Garamond" w:hAnsi="Garamond"/>
          <w:sz w:val="24"/>
          <w:szCs w:val="24"/>
        </w:rPr>
        <w:t>ter le tramway) sur la voie, m</w:t>
      </w:r>
      <w:r>
        <w:rPr>
          <w:rFonts w:ascii="Garamond" w:hAnsi="Garamond"/>
          <w:sz w:val="24"/>
          <w:szCs w:val="24"/>
        </w:rPr>
        <w:t>ê</w:t>
      </w:r>
      <w:r>
        <w:rPr>
          <w:rFonts w:ascii="Garamond" w:hAnsi="Garamond"/>
          <w:sz w:val="24"/>
          <w:szCs w:val="24"/>
        </w:rPr>
        <w:t>me pour sauver cinq personnes. Le ratio 1/5 est pourtant conserv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. Toutefo</w:t>
      </w:r>
      <w:r>
        <w:rPr>
          <w:rFonts w:ascii="Garamond" w:hAnsi="Garamond"/>
          <w:sz w:val="24"/>
          <w:szCs w:val="24"/>
        </w:rPr>
        <w:t>is, selon Thomson, qui raffine une suggestion de sa coll</w:t>
      </w:r>
      <w:r>
        <w:rPr>
          <w:rFonts w:ascii="Garamond" w:hAnsi="Garamond"/>
          <w:sz w:val="24"/>
          <w:szCs w:val="24"/>
        </w:rPr>
        <w:t>è</w:t>
      </w:r>
      <w:r>
        <w:rPr>
          <w:rFonts w:ascii="Garamond" w:hAnsi="Garamond"/>
          <w:sz w:val="24"/>
          <w:szCs w:val="24"/>
        </w:rPr>
        <w:t>gue et amie Philippa Foot, nous violons directement les droits du gros homme</w:t>
      </w:r>
      <w:r>
        <w:rPr>
          <w:rFonts w:ascii="Garamond" w:hAnsi="Garamond"/>
          <w:sz w:val="24"/>
          <w:szCs w:val="24"/>
        </w:rPr>
        <w:t xml:space="preserve"> – </w:t>
      </w:r>
      <w:r>
        <w:rPr>
          <w:rFonts w:ascii="Garamond" w:hAnsi="Garamond"/>
          <w:sz w:val="24"/>
          <w:szCs w:val="24"/>
        </w:rPr>
        <w:t>ne serait-ce qu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>en le poussant sans son consentement. En changeant le tramway de voie, nous ne violons aucun droit</w:t>
      </w:r>
      <w:r>
        <w:rPr>
          <w:rFonts w:ascii="Garamond" w:hAnsi="Garamond"/>
          <w:sz w:val="24"/>
          <w:szCs w:val="24"/>
        </w:rPr>
        <w:t xml:space="preserve"> –</w:t>
      </w:r>
      <w:r>
        <w:rPr>
          <w:rFonts w:ascii="Garamond" w:hAnsi="Garamond"/>
          <w:sz w:val="24"/>
          <w:szCs w:val="24"/>
        </w:rPr>
        <w:t xml:space="preserve"> m</w:t>
      </w:r>
      <w:r>
        <w:rPr>
          <w:rFonts w:ascii="Garamond" w:hAnsi="Garamond"/>
          <w:sz w:val="24"/>
          <w:szCs w:val="24"/>
        </w:rPr>
        <w:t>ê</w:t>
      </w:r>
      <w:r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 xml:space="preserve">e si nous causons indirectement un tort 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la personne vers laquelle nous dirigeons le tramway.</w:t>
      </w:r>
    </w:p>
    <w:p w14:paraId="3E79C219" w14:textId="77777777" w:rsidR="003F0ACB" w:rsidRDefault="003F0ACB">
      <w:pPr>
        <w:pStyle w:val="BodyA"/>
        <w:jc w:val="both"/>
        <w:rPr>
          <w:rFonts w:ascii="Garamond" w:eastAsia="Garamond" w:hAnsi="Garamond" w:cs="Garamond"/>
          <w:sz w:val="24"/>
          <w:szCs w:val="24"/>
        </w:rPr>
      </w:pPr>
    </w:p>
    <w:p w14:paraId="60182175" w14:textId="77777777" w:rsidR="003F0ACB" w:rsidRDefault="006A50D1">
      <w:pPr>
        <w:pStyle w:val="BodyA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On peut encore citer, parmi les autres contributions de Thomson 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’é</w:t>
      </w:r>
      <w:r>
        <w:rPr>
          <w:rFonts w:ascii="Garamond" w:hAnsi="Garamond"/>
          <w:sz w:val="24"/>
          <w:szCs w:val="24"/>
        </w:rPr>
        <w:t>thique appliqu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e, sa d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fense du suicide assist</w:t>
      </w:r>
      <w:r>
        <w:rPr>
          <w:rFonts w:ascii="Garamond" w:hAnsi="Garamond"/>
          <w:sz w:val="24"/>
          <w:szCs w:val="24"/>
        </w:rPr>
        <w:t xml:space="preserve">é </w:t>
      </w:r>
      <w:r>
        <w:rPr>
          <w:rFonts w:ascii="Garamond" w:hAnsi="Garamond"/>
          <w:sz w:val="24"/>
          <w:szCs w:val="24"/>
        </w:rPr>
        <w:t>(1997) co-sign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e avec d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 xml:space="preserve">autres grands noms </w:t>
      </w:r>
      <w:r>
        <w:rPr>
          <w:rFonts w:ascii="Garamond" w:hAnsi="Garamond"/>
          <w:sz w:val="24"/>
          <w:szCs w:val="24"/>
        </w:rPr>
        <w:t xml:space="preserve">de la philosophie morale et politique tels que Robert </w:t>
      </w:r>
      <w:proofErr w:type="spellStart"/>
      <w:r>
        <w:rPr>
          <w:rFonts w:ascii="Garamond" w:hAnsi="Garamond"/>
          <w:sz w:val="24"/>
          <w:szCs w:val="24"/>
        </w:rPr>
        <w:t>Nozick</w:t>
      </w:r>
      <w:proofErr w:type="spellEnd"/>
      <w:r>
        <w:rPr>
          <w:rFonts w:ascii="Garamond" w:hAnsi="Garamond"/>
          <w:sz w:val="24"/>
          <w:szCs w:val="24"/>
        </w:rPr>
        <w:t xml:space="preserve"> ou John Rawls.</w:t>
      </w:r>
    </w:p>
    <w:p w14:paraId="18C86052" w14:textId="77777777" w:rsidR="003F0ACB" w:rsidRDefault="003F0ACB">
      <w:pPr>
        <w:pStyle w:val="BodyA"/>
        <w:jc w:val="both"/>
        <w:rPr>
          <w:rFonts w:ascii="Garamond" w:eastAsia="Garamond" w:hAnsi="Garamond" w:cs="Garamond"/>
          <w:sz w:val="24"/>
          <w:szCs w:val="24"/>
        </w:rPr>
      </w:pPr>
    </w:p>
    <w:p w14:paraId="5A23E2F5" w14:textId="77777777" w:rsidR="003F0ACB" w:rsidRDefault="006A50D1">
      <w:pPr>
        <w:pStyle w:val="BodyA"/>
        <w:jc w:val="both"/>
      </w:pPr>
      <w:r>
        <w:rPr>
          <w:rFonts w:ascii="Garamond" w:hAnsi="Garamond"/>
          <w:sz w:val="24"/>
          <w:szCs w:val="24"/>
        </w:rPr>
        <w:t>Avec Judith Jarvis Thomson, nous ne perdons pas seulement l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>une des figures les plus importantes de la philosophie morale des XX</w:t>
      </w:r>
      <w:r>
        <w:rPr>
          <w:rFonts w:ascii="Garamond" w:hAnsi="Garamond"/>
          <w:sz w:val="24"/>
          <w:szCs w:val="24"/>
          <w:vertAlign w:val="superscript"/>
        </w:rPr>
        <w:t>è</w:t>
      </w:r>
      <w:r>
        <w:rPr>
          <w:rFonts w:ascii="Garamond" w:hAnsi="Garamond"/>
          <w:sz w:val="24"/>
          <w:szCs w:val="24"/>
          <w:vertAlign w:val="superscript"/>
        </w:rPr>
        <w:t xml:space="preserve">me </w:t>
      </w:r>
      <w:r>
        <w:rPr>
          <w:rFonts w:ascii="Garamond" w:hAnsi="Garamond"/>
          <w:sz w:val="24"/>
          <w:szCs w:val="24"/>
        </w:rPr>
        <w:t>et XXI</w:t>
      </w:r>
      <w:r>
        <w:rPr>
          <w:rFonts w:ascii="Garamond" w:hAnsi="Garamond"/>
          <w:sz w:val="24"/>
          <w:szCs w:val="24"/>
          <w:vertAlign w:val="superscript"/>
        </w:rPr>
        <w:t>è</w:t>
      </w:r>
      <w:r>
        <w:rPr>
          <w:rFonts w:ascii="Garamond" w:hAnsi="Garamond"/>
          <w:sz w:val="24"/>
          <w:szCs w:val="24"/>
          <w:vertAlign w:val="superscript"/>
        </w:rPr>
        <w:t>me</w:t>
      </w:r>
      <w:r>
        <w:rPr>
          <w:rFonts w:ascii="Garamond" w:hAnsi="Garamond"/>
          <w:sz w:val="24"/>
          <w:szCs w:val="24"/>
        </w:rPr>
        <w:t xml:space="preserve"> si</w:t>
      </w:r>
      <w:r>
        <w:rPr>
          <w:rFonts w:ascii="Garamond" w:hAnsi="Garamond"/>
          <w:sz w:val="24"/>
          <w:szCs w:val="24"/>
        </w:rPr>
        <w:t>è</w:t>
      </w:r>
      <w:r>
        <w:rPr>
          <w:rFonts w:ascii="Garamond" w:hAnsi="Garamond"/>
          <w:sz w:val="24"/>
          <w:szCs w:val="24"/>
        </w:rPr>
        <w:t>cles, mais aussi un esprit brillan</w:t>
      </w:r>
      <w:r>
        <w:rPr>
          <w:rFonts w:ascii="Garamond" w:hAnsi="Garamond"/>
          <w:sz w:val="24"/>
          <w:szCs w:val="24"/>
        </w:rPr>
        <w:t xml:space="preserve">t qui a su 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claircir les fondements de notre raisonnement moral, des questions les plus abstraites jusqu</w:t>
      </w:r>
      <w:r>
        <w:rPr>
          <w:rFonts w:ascii="Garamond" w:hAnsi="Garamond"/>
          <w:sz w:val="24"/>
          <w:szCs w:val="24"/>
        </w:rPr>
        <w:t xml:space="preserve">’à </w:t>
      </w:r>
      <w:r>
        <w:rPr>
          <w:rFonts w:ascii="Garamond" w:hAnsi="Garamond"/>
          <w:sz w:val="24"/>
          <w:szCs w:val="24"/>
        </w:rPr>
        <w:t>celles auxquelles nous sommes quotidiennement confront</w:t>
      </w:r>
      <w:r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>s.</w:t>
      </w:r>
    </w:p>
    <w:sectPr w:rsidR="003F0ACB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5E6EF" w14:textId="77777777" w:rsidR="006A50D1" w:rsidRDefault="006A50D1">
      <w:r>
        <w:separator/>
      </w:r>
    </w:p>
  </w:endnote>
  <w:endnote w:type="continuationSeparator" w:id="0">
    <w:p w14:paraId="3A8FAFBC" w14:textId="77777777" w:rsidR="006A50D1" w:rsidRDefault="006A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0BE4A" w14:textId="77777777" w:rsidR="003F0ACB" w:rsidRDefault="003F0AC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FFFC3" w14:textId="77777777" w:rsidR="006A50D1" w:rsidRDefault="006A50D1">
      <w:r>
        <w:separator/>
      </w:r>
    </w:p>
  </w:footnote>
  <w:footnote w:type="continuationSeparator" w:id="0">
    <w:p w14:paraId="1166052F" w14:textId="77777777" w:rsidR="006A50D1" w:rsidRDefault="006A5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E7303" w14:textId="77777777" w:rsidR="003F0ACB" w:rsidRDefault="003F0AC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sjQ2NbKwsDC2NDdX0lEKTi0uzszPAykwrAUAMCU18iwAAAA="/>
  </w:docVars>
  <w:rsids>
    <w:rsidRoot w:val="003F0ACB"/>
    <w:rsid w:val="003F0ACB"/>
    <w:rsid w:val="006A50D1"/>
    <w:rsid w:val="006C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B808"/>
  <w15:docId w15:val="{F3705BE8-3CA7-45F4-A369-06972D5A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Humbert-Droz</cp:lastModifiedBy>
  <cp:revision>2</cp:revision>
  <dcterms:created xsi:type="dcterms:W3CDTF">2020-11-30T17:02:00Z</dcterms:created>
  <dcterms:modified xsi:type="dcterms:W3CDTF">2020-11-30T17:02:00Z</dcterms:modified>
</cp:coreProperties>
</file>