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13" w:rsidRDefault="003E288A">
      <w:pPr>
        <w:widowControl w:val="0"/>
        <w:spacing w:line="480" w:lineRule="auto"/>
        <w:jc w:val="center"/>
        <w:rPr>
          <w:rFonts w:ascii="Times New Roman" w:hAnsi="Times New Roman"/>
        </w:rPr>
      </w:pPr>
    </w:p>
    <w:p w:rsidR="00B47113" w:rsidRPr="00B47113" w:rsidRDefault="003E288A">
      <w:pPr>
        <w:widowControl w:val="0"/>
        <w:spacing w:line="480" w:lineRule="auto"/>
        <w:jc w:val="center"/>
        <w:rPr>
          <w:rFonts w:ascii="Times New Roman" w:hAnsi="Times New Roman"/>
          <w:b/>
        </w:rPr>
      </w:pPr>
      <w:r w:rsidRPr="00B47113">
        <w:rPr>
          <w:rFonts w:ascii="Times New Roman" w:hAnsi="Times New Roman"/>
          <w:b/>
        </w:rPr>
        <w:t>Philosophy of Science in the Public Interest:</w:t>
      </w:r>
    </w:p>
    <w:p w:rsidR="00B47113" w:rsidRDefault="003E288A">
      <w:pPr>
        <w:widowControl w:val="0"/>
        <w:spacing w:line="480" w:lineRule="auto"/>
        <w:jc w:val="center"/>
        <w:rPr>
          <w:rFonts w:ascii="Times New Roman" w:hAnsi="Times New Roman"/>
        </w:rPr>
      </w:pPr>
      <w:r w:rsidRPr="00B47113">
        <w:rPr>
          <w:rFonts w:ascii="Times New Roman" w:hAnsi="Times New Roman"/>
          <w:b/>
        </w:rPr>
        <w:t>Useful Knowledge and the Common Good</w:t>
      </w:r>
    </w:p>
    <w:p w:rsidR="00B47113" w:rsidRDefault="003E288A">
      <w:pPr>
        <w:widowControl w:val="0"/>
        <w:spacing w:line="480" w:lineRule="auto"/>
        <w:jc w:val="center"/>
        <w:rPr>
          <w:rFonts w:ascii="Times New Roman" w:hAnsi="Times New Roman"/>
        </w:rPr>
      </w:pPr>
    </w:p>
    <w:p w:rsidR="00B47113" w:rsidRDefault="003E288A" w:rsidP="00B47113">
      <w:pPr>
        <w:widowControl w:val="0"/>
        <w:spacing w:line="360" w:lineRule="auto"/>
        <w:jc w:val="center"/>
        <w:rPr>
          <w:rFonts w:ascii="Times New Roman" w:hAnsi="Times New Roman"/>
        </w:rPr>
      </w:pPr>
      <w:r>
        <w:rPr>
          <w:rFonts w:ascii="Times New Roman" w:hAnsi="Times New Roman"/>
        </w:rPr>
        <w:t>Rose-Mary Sargent</w:t>
      </w:r>
    </w:p>
    <w:p w:rsidR="00B47113" w:rsidRDefault="003E288A" w:rsidP="00B47113">
      <w:pPr>
        <w:widowControl w:val="0"/>
        <w:spacing w:line="360" w:lineRule="auto"/>
        <w:jc w:val="center"/>
        <w:rPr>
          <w:rFonts w:ascii="Times New Roman" w:hAnsi="Times New Roman"/>
        </w:rPr>
      </w:pPr>
      <w:r>
        <w:rPr>
          <w:rFonts w:ascii="Times New Roman" w:hAnsi="Times New Roman"/>
        </w:rPr>
        <w:t>Department of Philosophy</w:t>
      </w:r>
    </w:p>
    <w:p w:rsidR="00B47113" w:rsidRDefault="003E288A" w:rsidP="00B47113">
      <w:pPr>
        <w:widowControl w:val="0"/>
        <w:spacing w:line="360" w:lineRule="auto"/>
        <w:jc w:val="center"/>
        <w:rPr>
          <w:rFonts w:ascii="Times New Roman" w:hAnsi="Times New Roman"/>
        </w:rPr>
      </w:pPr>
      <w:r>
        <w:rPr>
          <w:rFonts w:ascii="Times New Roman" w:hAnsi="Times New Roman"/>
        </w:rPr>
        <w:t>Merrimack College</w:t>
      </w:r>
    </w:p>
    <w:p w:rsidR="00B47113" w:rsidRDefault="003E288A" w:rsidP="00B47113">
      <w:pPr>
        <w:widowControl w:val="0"/>
        <w:spacing w:line="360" w:lineRule="auto"/>
        <w:ind w:right="180"/>
        <w:jc w:val="center"/>
        <w:rPr>
          <w:rFonts w:ascii="Times New Roman" w:hAnsi="Times New Roman"/>
        </w:rPr>
      </w:pPr>
      <w:r>
        <w:rPr>
          <w:rFonts w:ascii="Times New Roman" w:hAnsi="Times New Roman"/>
        </w:rPr>
        <w:t>No. Andover, MA 01845</w:t>
      </w:r>
    </w:p>
    <w:p w:rsidR="00B47113" w:rsidRDefault="003E288A" w:rsidP="00B47113">
      <w:pPr>
        <w:widowControl w:val="0"/>
        <w:spacing w:line="360" w:lineRule="auto"/>
        <w:ind w:right="180"/>
        <w:jc w:val="center"/>
        <w:rPr>
          <w:rFonts w:ascii="Times New Roman" w:hAnsi="Times New Roman"/>
        </w:rPr>
      </w:pPr>
      <w:proofErr w:type="gramStart"/>
      <w:r>
        <w:rPr>
          <w:rFonts w:ascii="Times New Roman" w:hAnsi="Times New Roman"/>
        </w:rPr>
        <w:t>e</w:t>
      </w:r>
      <w:proofErr w:type="gramEnd"/>
      <w:r>
        <w:rPr>
          <w:rFonts w:ascii="Times New Roman" w:hAnsi="Times New Roman"/>
        </w:rPr>
        <w:t>-mail: rsargent@merrimack.edu</w:t>
      </w:r>
    </w:p>
    <w:p w:rsidR="00B47113" w:rsidRDefault="003E288A" w:rsidP="00B47113">
      <w:pPr>
        <w:widowControl w:val="0"/>
        <w:spacing w:line="480" w:lineRule="auto"/>
        <w:ind w:right="180"/>
        <w:jc w:val="center"/>
        <w:rPr>
          <w:rFonts w:ascii="Times New Roman" w:hAnsi="Times New Roman"/>
        </w:rPr>
      </w:pPr>
    </w:p>
    <w:p w:rsidR="00B47113" w:rsidRDefault="003E288A" w:rsidP="00B47113">
      <w:pPr>
        <w:widowControl w:val="0"/>
        <w:spacing w:line="360" w:lineRule="auto"/>
        <w:ind w:right="187"/>
        <w:jc w:val="center"/>
        <w:rPr>
          <w:rFonts w:ascii="Times New Roman" w:hAnsi="Times New Roman"/>
        </w:rPr>
      </w:pPr>
      <w:r>
        <w:rPr>
          <w:rFonts w:ascii="Times New Roman" w:hAnsi="Times New Roman"/>
        </w:rPr>
        <w:t>Prepared for PSA 2008 Philosophy of Science Biennial Mee</w:t>
      </w:r>
      <w:r>
        <w:rPr>
          <w:rFonts w:ascii="Times New Roman" w:hAnsi="Times New Roman"/>
        </w:rPr>
        <w:t>ting</w:t>
      </w:r>
    </w:p>
    <w:p w:rsidR="00B47113" w:rsidRDefault="003E288A" w:rsidP="00B47113">
      <w:pPr>
        <w:widowControl w:val="0"/>
        <w:spacing w:line="360" w:lineRule="auto"/>
        <w:ind w:right="187"/>
        <w:jc w:val="center"/>
        <w:rPr>
          <w:rFonts w:ascii="Times New Roman" w:hAnsi="Times New Roman"/>
        </w:rPr>
      </w:pPr>
      <w:r>
        <w:rPr>
          <w:rFonts w:ascii="Times New Roman" w:hAnsi="Times New Roman"/>
        </w:rPr>
        <w:t>Pittsburgh, PA</w:t>
      </w:r>
    </w:p>
    <w:p w:rsidR="00B47113" w:rsidRDefault="003E288A" w:rsidP="00B47113">
      <w:pPr>
        <w:widowControl w:val="0"/>
        <w:spacing w:line="360" w:lineRule="auto"/>
        <w:ind w:right="180"/>
        <w:jc w:val="center"/>
        <w:rPr>
          <w:rFonts w:ascii="Times New Roman" w:hAnsi="Times New Roman"/>
        </w:rPr>
      </w:pPr>
    </w:p>
    <w:p w:rsidR="00B47113" w:rsidRDefault="003E288A" w:rsidP="00B47113">
      <w:pPr>
        <w:widowControl w:val="0"/>
        <w:spacing w:line="360" w:lineRule="auto"/>
        <w:ind w:right="180"/>
        <w:jc w:val="center"/>
        <w:rPr>
          <w:rFonts w:ascii="Times New Roman" w:hAnsi="Times New Roman"/>
        </w:rPr>
      </w:pPr>
    </w:p>
    <w:p w:rsidR="00B47113" w:rsidRDefault="003E288A" w:rsidP="00B47113">
      <w:pPr>
        <w:widowControl w:val="0"/>
        <w:spacing w:line="480" w:lineRule="auto"/>
        <w:jc w:val="center"/>
        <w:rPr>
          <w:rFonts w:ascii="Times New Roman" w:hAnsi="Times New Roman"/>
        </w:rPr>
      </w:pPr>
      <w:r>
        <w:rPr>
          <w:rFonts w:ascii="Times New Roman" w:hAnsi="Times New Roman"/>
        </w:rPr>
        <w:t>ABSTRACT</w:t>
      </w:r>
    </w:p>
    <w:p w:rsidR="00B47113" w:rsidRDefault="003E288A" w:rsidP="00B47113">
      <w:pPr>
        <w:widowControl w:val="0"/>
        <w:spacing w:line="480" w:lineRule="auto"/>
        <w:ind w:right="180"/>
        <w:rPr>
          <w:rFonts w:ascii="Times New Roman" w:hAnsi="Times New Roman"/>
        </w:rPr>
      </w:pPr>
      <w:r>
        <w:rPr>
          <w:rFonts w:ascii="Times New Roman" w:hAnsi="Times New Roman"/>
        </w:rPr>
        <w:t>The standard of disinterested objectivity embedded within the US Data Quality Act (2001) has been used by corporate and political interests as a way to limit the dissemination of scientific research results that conflict with</w:t>
      </w:r>
      <w:r>
        <w:rPr>
          <w:rFonts w:ascii="Times New Roman" w:hAnsi="Times New Roman"/>
        </w:rPr>
        <w:t xml:space="preserve"> their goals. This is an issue that philosophers of science can, and should, publicly address because it involves an evaluation of the strength and adequacy of evidence. Analysis of arguments from a philosophical tradition that defended a concept of useful</w:t>
      </w:r>
      <w:r>
        <w:rPr>
          <w:rFonts w:ascii="Times New Roman" w:hAnsi="Times New Roman"/>
        </w:rPr>
        <w:t xml:space="preserve"> knowledge (later displaced by Logical Empiricism) is used here to suggest how the legitimacy of scientific findings can be supported in the absence of disinterested objectivity.  </w:t>
      </w:r>
    </w:p>
    <w:p w:rsidR="00B47113" w:rsidRDefault="003E288A" w:rsidP="00B47113">
      <w:pPr>
        <w:widowControl w:val="0"/>
        <w:spacing w:line="360" w:lineRule="auto"/>
        <w:ind w:right="180"/>
        <w:rPr>
          <w:rFonts w:ascii="Times New Roman" w:hAnsi="Times New Roman"/>
        </w:rPr>
      </w:pPr>
    </w:p>
    <w:p w:rsidR="00B47113" w:rsidRDefault="003E288A" w:rsidP="00B47113">
      <w:pPr>
        <w:widowControl w:val="0"/>
        <w:spacing w:line="360" w:lineRule="auto"/>
        <w:ind w:right="180"/>
        <w:rPr>
          <w:rFonts w:ascii="Times New Roman" w:hAnsi="Times New Roman"/>
        </w:rPr>
      </w:pPr>
    </w:p>
    <w:p w:rsidR="00B47113" w:rsidRDefault="003E288A" w:rsidP="00B47113">
      <w:pPr>
        <w:widowControl w:val="0"/>
        <w:spacing w:line="480" w:lineRule="auto"/>
        <w:rPr>
          <w:rFonts w:ascii="Times New Roman" w:hAnsi="Times New Roman"/>
          <w:b/>
        </w:rPr>
      </w:pPr>
      <w:r>
        <w:rPr>
          <w:rFonts w:ascii="Times New Roman" w:hAnsi="Times New Roman"/>
          <w:b/>
        </w:rPr>
        <w:br w:type="page"/>
      </w:r>
      <w:r>
        <w:rPr>
          <w:rFonts w:ascii="Times New Roman" w:hAnsi="Times New Roman"/>
          <w:b/>
        </w:rPr>
        <w:lastRenderedPageBreak/>
        <w:t>1. Introduction</w:t>
      </w:r>
    </w:p>
    <w:p w:rsidR="00B47113" w:rsidRDefault="003E288A" w:rsidP="00B47113">
      <w:pPr>
        <w:widowControl w:val="0"/>
        <w:spacing w:line="480" w:lineRule="auto"/>
        <w:rPr>
          <w:rFonts w:ascii="Times New Roman" w:hAnsi="Times New Roman"/>
        </w:rPr>
      </w:pPr>
      <w:r>
        <w:rPr>
          <w:rFonts w:ascii="Times New Roman" w:hAnsi="Times New Roman"/>
        </w:rPr>
        <w:tab/>
        <w:t>As Anglo-American philosophy of science became a profes</w:t>
      </w:r>
      <w:r>
        <w:rPr>
          <w:rFonts w:ascii="Times New Roman" w:hAnsi="Times New Roman"/>
        </w:rPr>
        <w:t>sional discipline in the twentieth century, its emphasis on semantic and logical analyses precluded a discussion of the uses of science, which meant that debates over science in the public interest were largely banished from the discipline. Although a cons</w:t>
      </w:r>
      <w:r>
        <w:rPr>
          <w:rFonts w:ascii="Times New Roman" w:hAnsi="Times New Roman"/>
        </w:rPr>
        <w:t>iderable number of philosophers and social constructivists would come to question that approach and the assumption of “pure” science as the locus of analysis, scientists and journalists, worried by what appears to be a recent and unprecedented incursion of</w:t>
      </w:r>
      <w:r>
        <w:rPr>
          <w:rFonts w:ascii="Times New Roman" w:hAnsi="Times New Roman"/>
        </w:rPr>
        <w:t xml:space="preserve"> commercial and political interests in scientific practice, have called for a return to an ideal of pure science characterized by disinterested objectivity as a way to avoid the adverse effects that these extra-scientific factors may have on research prior</w:t>
      </w:r>
      <w:r>
        <w:rPr>
          <w:rFonts w:ascii="Times New Roman" w:hAnsi="Times New Roman"/>
        </w:rPr>
        <w:t>ities (Baltimore 2004; Ferber 2002; Germain 2004; Kennedy 2003, 2004; Krimsky 2003; Mooney 2005). Such a call typically includes the demand to either eliminate the consideration of all extra-scientific factors and /or enforce a strict boundary between pure</w:t>
      </w:r>
      <w:r>
        <w:rPr>
          <w:rFonts w:ascii="Times New Roman" w:hAnsi="Times New Roman"/>
        </w:rPr>
        <w:t xml:space="preserve"> and applied science. </w:t>
      </w:r>
    </w:p>
    <w:p w:rsidR="00B47113" w:rsidRDefault="003E288A" w:rsidP="00B47113">
      <w:pPr>
        <w:widowControl w:val="0"/>
        <w:spacing w:line="480" w:lineRule="auto"/>
        <w:rPr>
          <w:rFonts w:ascii="Times New Roman" w:hAnsi="Times New Roman"/>
        </w:rPr>
      </w:pPr>
      <w:r>
        <w:rPr>
          <w:rFonts w:ascii="Times New Roman" w:hAnsi="Times New Roman"/>
        </w:rPr>
        <w:tab/>
        <w:t>Appeal to this ideal poses two related problems and its use has had serious scientific and social repercussions. First, if disinterestedness is considered a necessary condition for the legitimacy of science then, if it is shown that</w:t>
      </w:r>
      <w:r>
        <w:rPr>
          <w:rFonts w:ascii="Times New Roman" w:hAnsi="Times New Roman"/>
        </w:rPr>
        <w:t xml:space="preserve"> the science is not disinterested, the legitimacy of the science can be questioned. Second, if there is any doubt about the disinterestedness or completeness of the data or conclusions based on the data, then it is safe to demand more research in the absen</w:t>
      </w:r>
      <w:r>
        <w:rPr>
          <w:rFonts w:ascii="Times New Roman" w:hAnsi="Times New Roman"/>
        </w:rPr>
        <w:t>ce of which favored science policies may continue. Political and industry groups have appealed to one or both of these conditions to support government deregulation. Most recently limits on the dissemination of scientific research results by federal agenci</w:t>
      </w:r>
      <w:r>
        <w:rPr>
          <w:rFonts w:ascii="Times New Roman" w:hAnsi="Times New Roman"/>
        </w:rPr>
        <w:t xml:space="preserve">es has also been defended on the basis of disinterested objectivity. The US 2001 Data Quality Act directed the White House Office of Management and Budget (OMB) to “issue guidelines . . . that </w:t>
      </w:r>
      <w:r>
        <w:rPr>
          <w:rFonts w:ascii="Times New Roman" w:hAnsi="Times New Roman"/>
        </w:rPr>
        <w:lastRenderedPageBreak/>
        <w:t>provide policy and procedural guidelines to Federal agencies fo</w:t>
      </w:r>
      <w:r>
        <w:rPr>
          <w:rFonts w:ascii="Times New Roman" w:hAnsi="Times New Roman"/>
        </w:rPr>
        <w:t>r ensuring and maximizing the quality, objectivity, utility, and integrity of information (including statistical information) disseminated by Federal agencies.” Objectivity, as defined by the OMB “focuses on whether the disseminated information is being pr</w:t>
      </w:r>
      <w:r>
        <w:rPr>
          <w:rFonts w:ascii="Times New Roman" w:hAnsi="Times New Roman"/>
        </w:rPr>
        <w:t xml:space="preserve">esented in an accurate, clear, complete, and unbiased manner, and as a matter of substance, is accurate, reliable, and unbiased” (AAAS 2005; thecre.com 2001; Weiss 2004). </w:t>
      </w:r>
    </w:p>
    <w:p w:rsidR="00B47113" w:rsidRDefault="003E288A" w:rsidP="00B47113">
      <w:pPr>
        <w:widowControl w:val="0"/>
        <w:spacing w:line="480" w:lineRule="auto"/>
        <w:rPr>
          <w:rFonts w:ascii="Times New Roman" w:hAnsi="Times New Roman"/>
        </w:rPr>
      </w:pPr>
      <w:r>
        <w:rPr>
          <w:rFonts w:ascii="Times New Roman" w:hAnsi="Times New Roman"/>
        </w:rPr>
        <w:tab/>
        <w:t>A former lobbyist for Phillips Morris, Jim J. Tozzi, was the original author of the</w:t>
      </w:r>
      <w:r>
        <w:rPr>
          <w:rFonts w:ascii="Times New Roman" w:hAnsi="Times New Roman"/>
        </w:rPr>
        <w:t xml:space="preserve"> Act that was inserted into a 700 page-spending bill in 2001 by a Republican Congresswoman from Kansas. Subsequently, Tozzi established the Center for Regulatory Effectiveness (CRE) that is designed to combat what he calls the “regulation by information” t</w:t>
      </w:r>
      <w:r>
        <w:rPr>
          <w:rFonts w:ascii="Times New Roman" w:hAnsi="Times New Roman"/>
        </w:rPr>
        <w:t>hat has come to dominate the Internet age. Tozzi has used the Act and its idea of objectivity to file petitions against the EPA on behalf of automakers, the NIH on behalf of the Salt Institute, and both the EPA and OSHA on behalf of DuPont. In all of these</w:t>
      </w:r>
      <w:r>
        <w:rPr>
          <w:rFonts w:ascii="Times New Roman" w:hAnsi="Times New Roman"/>
        </w:rPr>
        <w:t xml:space="preserve"> cases, his tactic has been to argue that the data being disseminated by the various federal agencies for global warming, the effect of dietary salt on high blood pressure, or the possible respiratory problems associated with the manufacture and use of Tef</w:t>
      </w:r>
      <w:r>
        <w:rPr>
          <w:rFonts w:ascii="Times New Roman" w:hAnsi="Times New Roman"/>
        </w:rPr>
        <w:t>lon products, lack objectivity because the evidence is not complete and the agencies have clearly been biased by their interests in health effects (Cook and Bero 2006; ombwatch.org 2007; Weiss 2004). A similar tactic has also been obvious in the Bush admin</w:t>
      </w:r>
      <w:r>
        <w:rPr>
          <w:rFonts w:ascii="Times New Roman" w:hAnsi="Times New Roman"/>
        </w:rPr>
        <w:t>istration’s resistance to environmental regulations on the basis of dissenting opinions that have been used to cast doubt upon the objectivity of evidence for the human contribution to global warming.</w:t>
      </w:r>
    </w:p>
    <w:p w:rsidR="00B47113" w:rsidRDefault="003E288A" w:rsidP="00B47113">
      <w:pPr>
        <w:widowControl w:val="0"/>
        <w:spacing w:line="480" w:lineRule="auto"/>
        <w:rPr>
          <w:rFonts w:ascii="Times New Roman" w:hAnsi="Times New Roman"/>
        </w:rPr>
      </w:pPr>
      <w:r>
        <w:rPr>
          <w:rFonts w:ascii="Times New Roman" w:hAnsi="Times New Roman"/>
        </w:rPr>
        <w:tab/>
        <w:t>Because of the Data Quality Act, the question of how t</w:t>
      </w:r>
      <w:r>
        <w:rPr>
          <w:rFonts w:ascii="Times New Roman" w:hAnsi="Times New Roman"/>
        </w:rPr>
        <w:t xml:space="preserve">o characterize objectivity is crucial and philosophers of science ought to address this issue in order to find a sense of objectivity that can be reconciled with the concept of science in the public interest, while at the same time </w:t>
      </w:r>
      <w:r>
        <w:rPr>
          <w:rFonts w:ascii="Times New Roman" w:hAnsi="Times New Roman"/>
        </w:rPr>
        <w:lastRenderedPageBreak/>
        <w:t>countering the claims of</w:t>
      </w:r>
      <w:r>
        <w:rPr>
          <w:rFonts w:ascii="Times New Roman" w:hAnsi="Times New Roman"/>
        </w:rPr>
        <w:t xml:space="preserve"> the CRE. A significant contribution to the philosophical analysis of objectivity is that by Lloyd who distinguished two methodological and two ontological senses of the criterion. Her first methodological meaning of objectivity was that which is “</w:t>
      </w:r>
      <w:r>
        <w:rPr>
          <w:rFonts w:ascii="Times New Roman" w:hAnsi="Times New Roman"/>
          <w:i/>
        </w:rPr>
        <w:t>detached</w:t>
      </w:r>
      <w:r>
        <w:rPr>
          <w:rFonts w:ascii="Times New Roman" w:hAnsi="Times New Roman"/>
        </w:rPr>
        <w:t xml:space="preserve">, disinterested, and unbiased, that is, invested in no particular point of view or </w:t>
      </w:r>
      <w:r>
        <w:rPr>
          <w:rFonts w:ascii="Times New Roman" w:hAnsi="Times New Roman"/>
          <w:i/>
        </w:rPr>
        <w:t>not</w:t>
      </w:r>
      <w:r>
        <w:rPr>
          <w:rFonts w:ascii="Times New Roman" w:hAnsi="Times New Roman"/>
        </w:rPr>
        <w:t xml:space="preserve"> </w:t>
      </w:r>
      <w:r w:rsidRPr="00101680">
        <w:rPr>
          <w:rFonts w:ascii="Times New Roman" w:hAnsi="Times New Roman"/>
          <w:i/>
        </w:rPr>
        <w:t>having</w:t>
      </w:r>
      <w:r>
        <w:rPr>
          <w:rFonts w:ascii="Times New Roman" w:hAnsi="Times New Roman"/>
        </w:rPr>
        <w:t xml:space="preserve"> a point of view” (Lloyd 1995, 353). While Lloyd rightly questioned the feasibility of this standard, if we take seriously the ideal of science in the public inter</w:t>
      </w:r>
      <w:r>
        <w:rPr>
          <w:rFonts w:ascii="Times New Roman" w:hAnsi="Times New Roman"/>
        </w:rPr>
        <w:t>est, a finer distinction between bias and interest is required. “Bias” could perhaps best be used to refer to (scientifically) unfounded personal or group beliefs that prejudice the interpretation of data, whereas “interest” could refer to a reasoned and c</w:t>
      </w:r>
      <w:r>
        <w:rPr>
          <w:rFonts w:ascii="Times New Roman" w:hAnsi="Times New Roman"/>
        </w:rPr>
        <w:t>learly articulated concern for the consequences and applications of research.  Given this distinction, then the concept of disinterested objectivity would not be necessary for the legitimacy of science. Although we need to recognize and eliminate as much b</w:t>
      </w:r>
      <w:r>
        <w:rPr>
          <w:rFonts w:ascii="Times New Roman" w:hAnsi="Times New Roman"/>
        </w:rPr>
        <w:t xml:space="preserve">ias as possible, the interests involved are not to be denied, but rather made transparent so that we may critically evaluate which of them ought to play a fundamental role in the determination of science in the public interest.  </w:t>
      </w:r>
    </w:p>
    <w:p w:rsidR="00B47113" w:rsidRDefault="003E288A" w:rsidP="00B47113">
      <w:pPr>
        <w:widowControl w:val="0"/>
        <w:spacing w:line="480" w:lineRule="auto"/>
        <w:rPr>
          <w:rFonts w:ascii="Times New Roman" w:hAnsi="Times New Roman"/>
        </w:rPr>
      </w:pPr>
      <w:r>
        <w:rPr>
          <w:rFonts w:ascii="Times New Roman" w:hAnsi="Times New Roman"/>
        </w:rPr>
        <w:tab/>
        <w:t>Section 2 below will offe</w:t>
      </w:r>
      <w:r>
        <w:rPr>
          <w:rFonts w:ascii="Times New Roman" w:hAnsi="Times New Roman"/>
        </w:rPr>
        <w:t>r a brief look at the background that produced the concept of disinterested objectivity. Section 3 will then turn to a necessarily broad overview of the salient features of an alternative tradition of useful knowledge among Anglo-American natural philosoph</w:t>
      </w:r>
      <w:r>
        <w:rPr>
          <w:rFonts w:ascii="Times New Roman" w:hAnsi="Times New Roman"/>
        </w:rPr>
        <w:t>ers. Section 4 will conclude with suggestions for how elements from the useful knowledge tradition can be used to bring additional support to recent works that have sought to make philosophy of science socially relevant and to explain how scientific knowle</w:t>
      </w:r>
      <w:r>
        <w:rPr>
          <w:rFonts w:ascii="Times New Roman" w:hAnsi="Times New Roman"/>
        </w:rPr>
        <w:t xml:space="preserve">dge claims can have legitimacy and epistemic privilege in the absence of disinterested objectivity (Haack 2003; Giere 2003; Kitcher 2001, 2002; Koertge 1995; Kourany 2003; Longino 1990, 2002). </w:t>
      </w:r>
    </w:p>
    <w:p w:rsidR="00B47113" w:rsidRDefault="003E288A" w:rsidP="00B47113">
      <w:pPr>
        <w:widowControl w:val="0"/>
        <w:spacing w:line="480" w:lineRule="auto"/>
        <w:rPr>
          <w:rFonts w:ascii="Times New Roman" w:hAnsi="Times New Roman"/>
        </w:rPr>
      </w:pPr>
    </w:p>
    <w:p w:rsidR="00B47113" w:rsidRDefault="003E288A" w:rsidP="00B47113">
      <w:pPr>
        <w:widowControl w:val="0"/>
        <w:spacing w:line="480" w:lineRule="auto"/>
        <w:rPr>
          <w:rFonts w:ascii="Times New Roman" w:hAnsi="Times New Roman"/>
          <w:b/>
        </w:rPr>
      </w:pPr>
    </w:p>
    <w:p w:rsidR="00B47113" w:rsidRDefault="003E288A" w:rsidP="00B47113">
      <w:pPr>
        <w:widowControl w:val="0"/>
        <w:spacing w:line="480" w:lineRule="auto"/>
        <w:rPr>
          <w:rFonts w:ascii="Times New Roman" w:hAnsi="Times New Roman"/>
          <w:b/>
        </w:rPr>
      </w:pPr>
      <w:r>
        <w:rPr>
          <w:rFonts w:ascii="Times New Roman" w:hAnsi="Times New Roman"/>
          <w:b/>
        </w:rPr>
        <w:t xml:space="preserve">2. Background </w:t>
      </w:r>
    </w:p>
    <w:p w:rsidR="00B47113" w:rsidRDefault="003E288A" w:rsidP="00B47113">
      <w:pPr>
        <w:widowControl w:val="0"/>
        <w:spacing w:line="480" w:lineRule="auto"/>
        <w:rPr>
          <w:rFonts w:ascii="Times New Roman" w:hAnsi="Times New Roman"/>
        </w:rPr>
      </w:pPr>
      <w:r>
        <w:rPr>
          <w:rFonts w:ascii="Times New Roman" w:hAnsi="Times New Roman"/>
        </w:rPr>
        <w:tab/>
        <w:t xml:space="preserve">Although Neurath believed that philosophers </w:t>
      </w:r>
      <w:r>
        <w:rPr>
          <w:rFonts w:ascii="Times New Roman" w:hAnsi="Times New Roman"/>
        </w:rPr>
        <w:t>of science should be actively involved in social policy, his vision was soon eclipsed by the detached stance of Logical Empiricism (Howard 2003; Reisch 2005; Richardson 2003). As Carnap wrote, his intent was to exhibit the “purely logical, formal character</w:t>
      </w:r>
      <w:r>
        <w:rPr>
          <w:rFonts w:ascii="Times New Roman" w:hAnsi="Times New Roman"/>
        </w:rPr>
        <w:t xml:space="preserve"> to which” a system of knowledge “owes its independence from the contingencies of the real world” (Carnap [1928] 1967, vi; cf. Hempel 1965, 9–10, 489). Analytic philosophy contributed to this trend as well. Bertrand Russell, for example, rejected what he c</w:t>
      </w:r>
      <w:r>
        <w:rPr>
          <w:rFonts w:ascii="Times New Roman" w:hAnsi="Times New Roman"/>
        </w:rPr>
        <w:t>alled the “more utilitarian aspects of science” because he found it “very difficult to admire” uses of science that increased the “total production of commodities” and made “wars more destructive,” whereas “pure science” was “the most godlike thing that me</w:t>
      </w:r>
      <w:r>
        <w:rPr>
          <w:rFonts w:ascii="Times New Roman" w:hAnsi="Times New Roman"/>
        </w:rPr>
        <w:t>n do” (1923, 158–160).  These two strands of philosophy produced an elevation of pure science, the establishment of an ideal of disinterested objectivity as the hallmark of scientific method, and the subsequent retreat to “the icy slopes of logic” (Neurath</w:t>
      </w:r>
      <w:r>
        <w:rPr>
          <w:rFonts w:ascii="Times New Roman" w:hAnsi="Times New Roman"/>
        </w:rPr>
        <w:t xml:space="preserve"> [1929] 1979, 317). </w:t>
      </w:r>
    </w:p>
    <w:p w:rsidR="00B47113" w:rsidRDefault="003E288A" w:rsidP="00B47113">
      <w:pPr>
        <w:widowControl w:val="0"/>
        <w:spacing w:line="480" w:lineRule="auto"/>
        <w:rPr>
          <w:rFonts w:ascii="Times New Roman" w:hAnsi="Times New Roman"/>
        </w:rPr>
      </w:pPr>
      <w:r>
        <w:rPr>
          <w:rFonts w:ascii="Times New Roman" w:hAnsi="Times New Roman"/>
        </w:rPr>
        <w:tab/>
        <w:t xml:space="preserve">This was actually a rather brief retreat, however, and it was never unanimous. As early as the 1960s, philosophers of science, including Carnap and Hempel, began to question the assumption of pure science (Lloyd 1995; Friedman 2003). </w:t>
      </w:r>
      <w:r>
        <w:rPr>
          <w:rFonts w:ascii="Times New Roman" w:hAnsi="Times New Roman"/>
        </w:rPr>
        <w:t>In the 1970s works by Kuhn ([1962] 1970), Feyerabend (1975), and Laudan (1977) produced alternative and popular images of science that opposed its characterization as a pure, value-free enterprise unaffected by social factors and applications. Many other w</w:t>
      </w:r>
      <w:r>
        <w:rPr>
          <w:rFonts w:ascii="Times New Roman" w:hAnsi="Times New Roman"/>
        </w:rPr>
        <w:t>orks followed that exhibited the social nature of scientific inquiry and showed how seemingly extra-scientific values could have epistemic import, although these discussions remained largely internal to the discipline and did not explicitly address the iss</w:t>
      </w:r>
      <w:r>
        <w:rPr>
          <w:rFonts w:ascii="Times New Roman" w:hAnsi="Times New Roman"/>
        </w:rPr>
        <w:t xml:space="preserve">ue of science in the public interest (e.g., Fine 1996; Hull 1988; Longino 1990; McMullin </w:t>
      </w:r>
      <w:r>
        <w:rPr>
          <w:rFonts w:ascii="Times New Roman" w:hAnsi="Times New Roman"/>
        </w:rPr>
        <w:lastRenderedPageBreak/>
        <w:t>1983). Interestingly, some of the early critics of the detached scientific stance typically saw themselves as proposing a radically new ideal to replace what they char</w:t>
      </w:r>
      <w:r>
        <w:rPr>
          <w:rFonts w:ascii="Times New Roman" w:hAnsi="Times New Roman"/>
        </w:rPr>
        <w:t xml:space="preserve">acterized as a long tradition of objective knowledge dating back at least to the writings of Francis Bacon. </w:t>
      </w:r>
    </w:p>
    <w:p w:rsidR="00B47113" w:rsidRDefault="003E288A" w:rsidP="00B47113">
      <w:pPr>
        <w:widowControl w:val="0"/>
        <w:spacing w:line="480" w:lineRule="auto"/>
        <w:rPr>
          <w:rFonts w:ascii="Times New Roman" w:hAnsi="Times New Roman"/>
        </w:rPr>
      </w:pPr>
      <w:r>
        <w:rPr>
          <w:rFonts w:ascii="Times New Roman" w:hAnsi="Times New Roman"/>
        </w:rPr>
        <w:tab/>
        <w:t>While Popper retained a rather robust sense of objectivity, for example, he was critical of what he saw as Bacon’s naïve account: “Bacon held that</w:t>
      </w:r>
      <w:r>
        <w:rPr>
          <w:rFonts w:ascii="Times New Roman" w:hAnsi="Times New Roman"/>
        </w:rPr>
        <w:t>, to prepare the mind for the intuition of the true essence or nature of a thing, it has to be meticulously cleansed of all anticipations, prejudices, and idols.” Indeed, Popper went on to claim that for Bacon “purging the mind of prejudices is conceived a</w:t>
      </w:r>
      <w:r>
        <w:rPr>
          <w:rFonts w:ascii="Times New Roman" w:hAnsi="Times New Roman"/>
        </w:rPr>
        <w:t>s a kind of ritual, prescribed for the scientist who wishes to prepare his mind for the interpretation (the unbiased reading) of the Book of Nature” (1968, 279). By the 1980s sociologists of scientific knowledge offered a new line of attack on objectivity,</w:t>
      </w:r>
      <w:r>
        <w:rPr>
          <w:rFonts w:ascii="Times New Roman" w:hAnsi="Times New Roman"/>
        </w:rPr>
        <w:t xml:space="preserve"> once again claiming novelty, and once again tracing the ideal of disinterested objectivity back to the seventeenth century, as Shapin and Schaffer did, for example, when they attributed to Robert Boyle and early members of the Royal Society an “empiricist</w:t>
      </w:r>
      <w:r>
        <w:rPr>
          <w:rFonts w:ascii="Times New Roman" w:hAnsi="Times New Roman"/>
        </w:rPr>
        <w:t xml:space="preserve"> language-game” that denied the human contribution to knowledge (1985, 67, 79). Kitcher is the latest in this line of criticism. In his discussion of the “myth of purity” he attacked not only Bacon who “stressed the importance of unprejudiced observation a</w:t>
      </w:r>
      <w:r>
        <w:rPr>
          <w:rFonts w:ascii="Times New Roman" w:hAnsi="Times New Roman"/>
        </w:rPr>
        <w:t>nd the patient accumulation of empirical data,” but also Bacon’s followers: “The detached scientific stance, dedicating ourselves to the pursuit of truth and ignoring the mundane distractions, is psychologically far more complex than the first members of t</w:t>
      </w:r>
      <w:r>
        <w:rPr>
          <w:rFonts w:ascii="Times New Roman" w:hAnsi="Times New Roman"/>
        </w:rPr>
        <w:t>he Royal Society imagined” (2001, 109, 29).  Actually, Bacon and his followers belonged to a tradition that sought “useful knowledge,” which embodied the antithesis of a detached, disinterested objectivity.</w:t>
      </w:r>
    </w:p>
    <w:p w:rsidR="00B47113" w:rsidRDefault="003E288A" w:rsidP="00B47113">
      <w:pPr>
        <w:widowControl w:val="0"/>
        <w:spacing w:line="480" w:lineRule="auto"/>
        <w:rPr>
          <w:rFonts w:ascii="Times New Roman" w:hAnsi="Times New Roman"/>
        </w:rPr>
      </w:pPr>
    </w:p>
    <w:p w:rsidR="00B47113" w:rsidRDefault="003E288A" w:rsidP="00B47113">
      <w:pPr>
        <w:widowControl w:val="0"/>
        <w:spacing w:line="480" w:lineRule="auto"/>
        <w:rPr>
          <w:rFonts w:ascii="Times New Roman" w:hAnsi="Times New Roman"/>
          <w:b/>
        </w:rPr>
      </w:pPr>
    </w:p>
    <w:p w:rsidR="00B47113" w:rsidRDefault="003E288A" w:rsidP="00B47113">
      <w:pPr>
        <w:widowControl w:val="0"/>
        <w:spacing w:line="480" w:lineRule="auto"/>
        <w:rPr>
          <w:rFonts w:ascii="Times New Roman" w:hAnsi="Times New Roman"/>
          <w:b/>
        </w:rPr>
      </w:pPr>
      <w:r>
        <w:rPr>
          <w:rFonts w:ascii="Times New Roman" w:hAnsi="Times New Roman"/>
          <w:b/>
        </w:rPr>
        <w:lastRenderedPageBreak/>
        <w:t xml:space="preserve">3. Useful Knowledge </w:t>
      </w:r>
    </w:p>
    <w:p w:rsidR="00B47113" w:rsidRDefault="003E288A" w:rsidP="00B47113">
      <w:pPr>
        <w:widowControl w:val="0"/>
        <w:spacing w:line="480" w:lineRule="auto"/>
        <w:rPr>
          <w:rFonts w:ascii="Times New Roman" w:hAnsi="Times New Roman"/>
        </w:rPr>
      </w:pPr>
      <w:r>
        <w:rPr>
          <w:rFonts w:ascii="Times New Roman" w:hAnsi="Times New Roman"/>
        </w:rPr>
        <w:tab/>
        <w:t>Seventeenth-century natur</w:t>
      </w:r>
      <w:r>
        <w:rPr>
          <w:rFonts w:ascii="Times New Roman" w:hAnsi="Times New Roman"/>
        </w:rPr>
        <w:t xml:space="preserve">al philosophers often included explicit discussions about the epistemological and methodological aspects of scientific investigation that we recognize today as issues central to the philosophy of science. In </w:t>
      </w:r>
      <w:r>
        <w:rPr>
          <w:rFonts w:ascii="Times New Roman" w:hAnsi="Times New Roman"/>
          <w:i/>
        </w:rPr>
        <w:t>The New Organon</w:t>
      </w:r>
      <w:r>
        <w:rPr>
          <w:rFonts w:ascii="Times New Roman" w:hAnsi="Times New Roman"/>
        </w:rPr>
        <w:t>, Francis Bacon produced such a w</w:t>
      </w:r>
      <w:r>
        <w:rPr>
          <w:rFonts w:ascii="Times New Roman" w:hAnsi="Times New Roman"/>
        </w:rPr>
        <w:t>ork when he took the concept of useful knowledge from the practical arts and brought it to bear on natural philosophy (Perez-Ramos 1988, Sargent 1999). Although he urged his readers to keep their biases in check, he wrote that the idols of the mind “cannot</w:t>
      </w:r>
      <w:r>
        <w:rPr>
          <w:rFonts w:ascii="Times New Roman" w:hAnsi="Times New Roman"/>
        </w:rPr>
        <w:t xml:space="preserve"> be eradicated at all” because they are “inherent in the very nature of the intellect.” Indeed, “all that can be done is to point them out, so that this insidious action of the mind may be marked and reproved” ([1620] 1874, 27). In order to mitigate the in</w:t>
      </w:r>
      <w:r>
        <w:rPr>
          <w:rFonts w:ascii="Times New Roman" w:hAnsi="Times New Roman"/>
        </w:rPr>
        <w:t>fluence of the idols, a cooperative research process was required that would incorporate elements from various segments of society so as to introduce intersubjective checks on individual biases (53–66). The ideal of disinterested objectivity, however, woul</w:t>
      </w:r>
      <w:r>
        <w:rPr>
          <w:rFonts w:ascii="Times New Roman" w:hAnsi="Times New Roman"/>
        </w:rPr>
        <w:t>d have run counter to his purpose.</w:t>
      </w:r>
    </w:p>
    <w:p w:rsidR="00B47113" w:rsidRDefault="003E288A" w:rsidP="00B47113">
      <w:pPr>
        <w:widowControl w:val="0"/>
        <w:spacing w:line="480" w:lineRule="auto"/>
        <w:rPr>
          <w:rFonts w:ascii="Times New Roman" w:hAnsi="Times New Roman"/>
        </w:rPr>
      </w:pPr>
      <w:r>
        <w:rPr>
          <w:rFonts w:ascii="Times New Roman" w:hAnsi="Times New Roman"/>
        </w:rPr>
        <w:tab/>
        <w:t>As should be well known, Bacon wrote: “I entreat men to . . . deal fairly by their own interests, and laying aside all emulations and prejudices in favour of this or that opinion, to join in consultation for the common g</w:t>
      </w:r>
      <w:r>
        <w:rPr>
          <w:rFonts w:ascii="Times New Roman" w:hAnsi="Times New Roman"/>
        </w:rPr>
        <w:t>ood” because the “true ends of knowledge” are “not for pleasure of the mind, or for contention, or for superiority to others or for profit, or fame, or power, or any of these inferior things; but for the benefit and use of life” (21). This practical use re</w:t>
      </w:r>
      <w:r>
        <w:rPr>
          <w:rFonts w:ascii="Times New Roman" w:hAnsi="Times New Roman"/>
        </w:rPr>
        <w:t>presented the ultimate goal of knowledge, but usefulness had an epistemic aspect as well.  Although the idols of the mind may make one prone to adopt one theory rather than another, it is not likely that all theories will work equally well. Thus, putting k</w:t>
      </w:r>
      <w:r>
        <w:rPr>
          <w:rFonts w:ascii="Times New Roman" w:hAnsi="Times New Roman"/>
        </w:rPr>
        <w:t xml:space="preserve">nowledge to use can provide an additional check on the influence of the idols. Bacon rejected the traditional distinction between episteme and techne and instead sought to “render science active” in order to understand “nature </w:t>
      </w:r>
      <w:r>
        <w:rPr>
          <w:rFonts w:ascii="Times New Roman" w:hAnsi="Times New Roman"/>
        </w:rPr>
        <w:lastRenderedPageBreak/>
        <w:t xml:space="preserve">in action” (I, aph. 24, 89) </w:t>
      </w:r>
    </w:p>
    <w:p w:rsidR="00B47113" w:rsidRDefault="003E288A" w:rsidP="00B47113">
      <w:pPr>
        <w:widowControl w:val="0"/>
        <w:spacing w:line="480" w:lineRule="auto"/>
        <w:rPr>
          <w:rFonts w:ascii="Times New Roman" w:hAnsi="Times New Roman"/>
        </w:rPr>
      </w:pPr>
      <w:r>
        <w:rPr>
          <w:rFonts w:ascii="Times New Roman" w:hAnsi="Times New Roman"/>
        </w:rPr>
        <w:tab/>
        <w:t>This relation between knowledge and utility was the basis of Bacon’s famous (though often misquoted and misunderstood) aphorism: “Human knowledge and human power meet in one, for where the cause is not known, the effect cannot be produced” (I, 3, 46). The</w:t>
      </w:r>
      <w:r>
        <w:rPr>
          <w:rFonts w:ascii="Times New Roman" w:hAnsi="Times New Roman"/>
        </w:rPr>
        <w:t xml:space="preserve"> knowledge that Bacon sought was of causal processes operative in nature and the production of effects was a reliable, although not decisive, indication of the accuracy of such knowledge. Quite simply, if one wants to produce useful effects, causal knowled</w:t>
      </w:r>
      <w:r>
        <w:rPr>
          <w:rFonts w:ascii="Times New Roman" w:hAnsi="Times New Roman"/>
        </w:rPr>
        <w:t xml:space="preserve">ge is necessary and the production of effects can provide reliable evidence that one has indeed achieved an understanding of the causal processes at work. As he explained more precisely toward the end of Book I: “truth, therefore, and utility are here the </w:t>
      </w:r>
      <w:r>
        <w:rPr>
          <w:rFonts w:ascii="Times New Roman" w:hAnsi="Times New Roman"/>
        </w:rPr>
        <w:t xml:space="preserve">very same things. And works themselves are of greater value as pledges of truth than as contributing to the comfort of life” (110, aphorism 124; cf. aphorism 73; Perez-Ramos 1988; Sargent 1999). While theoretical truths may provide the basis for practical </w:t>
      </w:r>
      <w:r>
        <w:rPr>
          <w:rFonts w:ascii="Times New Roman" w:hAnsi="Times New Roman"/>
        </w:rPr>
        <w:t xml:space="preserve">applications, it is also the </w:t>
      </w:r>
      <w:proofErr w:type="gramStart"/>
      <w:r>
        <w:rPr>
          <w:rFonts w:ascii="Times New Roman" w:hAnsi="Times New Roman"/>
        </w:rPr>
        <w:t>case that work</w:t>
      </w:r>
      <w:proofErr w:type="gramEnd"/>
      <w:r>
        <w:rPr>
          <w:rFonts w:ascii="Times New Roman" w:hAnsi="Times New Roman"/>
        </w:rPr>
        <w:t xml:space="preserve"> in the practical arts may uncover truths about natural processes. Practical interests, as well as epistemic interests, are an integral part of the scientific process and thus should be part of the subject matter </w:t>
      </w:r>
      <w:r>
        <w:rPr>
          <w:rFonts w:ascii="Times New Roman" w:hAnsi="Times New Roman"/>
        </w:rPr>
        <w:t xml:space="preserve">of philosophy of science.  </w:t>
      </w:r>
    </w:p>
    <w:p w:rsidR="00B47113" w:rsidRDefault="003E288A" w:rsidP="00B47113">
      <w:pPr>
        <w:widowControl w:val="0"/>
        <w:spacing w:line="480" w:lineRule="auto"/>
        <w:rPr>
          <w:rFonts w:ascii="Times New Roman" w:hAnsi="Times New Roman"/>
        </w:rPr>
      </w:pPr>
      <w:r>
        <w:rPr>
          <w:rFonts w:ascii="Times New Roman" w:hAnsi="Times New Roman"/>
        </w:rPr>
        <w:tab/>
        <w:t xml:space="preserve">In the next generation, members of the Royal Society joined together for a cooperative research effort and cited Bacon as their inspiration. Fellows who closely followed Bacon’s advice included Robert Boyle, who often prefaced </w:t>
      </w:r>
      <w:r>
        <w:rPr>
          <w:rFonts w:ascii="Times New Roman" w:hAnsi="Times New Roman"/>
        </w:rPr>
        <w:t xml:space="preserve">his experimental histories with suggestions for how his investigations could aid human health and welfare. In his </w:t>
      </w:r>
      <w:r>
        <w:rPr>
          <w:rFonts w:ascii="Times New Roman" w:hAnsi="Times New Roman"/>
          <w:i/>
        </w:rPr>
        <w:t>Spring of the Air</w:t>
      </w:r>
      <w:r>
        <w:rPr>
          <w:rFonts w:ascii="Times New Roman" w:hAnsi="Times New Roman"/>
        </w:rPr>
        <w:t>, for example, Boyle wrote that he had two considerations, one practical and one epistemic, for pursuing his inquiry: “The Ay</w:t>
      </w:r>
      <w:r>
        <w:rPr>
          <w:rFonts w:ascii="Times New Roman" w:hAnsi="Times New Roman"/>
        </w:rPr>
        <w:t xml:space="preserve">r being so necessary to human life . . . any considerable discovery of its Nature seems likely to prove of moment to Man-Kinde.” On the other hand, “the discovery of the nature of the </w:t>
      </w:r>
      <w:proofErr w:type="gramStart"/>
      <w:r>
        <w:rPr>
          <w:rFonts w:ascii="Times New Roman" w:hAnsi="Times New Roman"/>
        </w:rPr>
        <w:t>Ayr,</w:t>
      </w:r>
      <w:proofErr w:type="gramEnd"/>
      <w:r>
        <w:rPr>
          <w:rFonts w:ascii="Times New Roman" w:hAnsi="Times New Roman"/>
        </w:rPr>
        <w:t xml:space="preserve"> will probably discover to us, that it concurs more or less to the </w:t>
      </w:r>
      <w:r>
        <w:rPr>
          <w:rFonts w:ascii="Times New Roman" w:hAnsi="Times New Roman"/>
        </w:rPr>
        <w:lastRenderedPageBreak/>
        <w:t>e</w:t>
      </w:r>
      <w:r>
        <w:rPr>
          <w:rFonts w:ascii="Times New Roman" w:hAnsi="Times New Roman"/>
        </w:rPr>
        <w:t xml:space="preserve">xhibiting of many </w:t>
      </w:r>
      <w:r w:rsidRPr="00101680">
        <w:rPr>
          <w:rFonts w:ascii="Times New Roman" w:hAnsi="Times New Roman"/>
          <w:i/>
        </w:rPr>
        <w:t>Phaenomena</w:t>
      </w:r>
      <w:r>
        <w:rPr>
          <w:rFonts w:ascii="Times New Roman" w:hAnsi="Times New Roman"/>
        </w:rPr>
        <w:t xml:space="preserve">, in which it hath hitherto scarce been suspected to have any interest” (2000, 1: 157–159; cf. Sargent 1995, 35–41).  In a work devoted to </w:t>
      </w:r>
      <w:r>
        <w:rPr>
          <w:rFonts w:ascii="Times New Roman" w:hAnsi="Times New Roman"/>
          <w:i/>
        </w:rPr>
        <w:t>Some Considerations touching the Usefulness of Experimental Natural Philosophy</w:t>
      </w:r>
      <w:r>
        <w:rPr>
          <w:rFonts w:ascii="Times New Roman" w:hAnsi="Times New Roman"/>
        </w:rPr>
        <w:t>, Boyle cle</w:t>
      </w:r>
      <w:r>
        <w:rPr>
          <w:rFonts w:ascii="Times New Roman" w:hAnsi="Times New Roman"/>
        </w:rPr>
        <w:t>arly rejected the distinction between theory and practice. As Bacon had before him, he noted both that “man’s Power over the Creatures consists in his Knowledge of them” and that practical ability could also lead to causal knowledge because the produ</w:t>
      </w:r>
      <w:bookmarkStart w:id="0" w:name="_GoBack"/>
      <w:bookmarkEnd w:id="0"/>
      <w:r>
        <w:rPr>
          <w:rFonts w:ascii="Times New Roman" w:hAnsi="Times New Roman"/>
        </w:rPr>
        <w:t xml:space="preserve">ction </w:t>
      </w:r>
      <w:r>
        <w:rPr>
          <w:rFonts w:ascii="Times New Roman" w:hAnsi="Times New Roman"/>
        </w:rPr>
        <w:t xml:space="preserve">of “unusual Effects”, may “either hint to us the causes of them, or at least acquaint us with some of the Properties or Qualities of the things concurring to the production of such Effects” (Boyle 2000, 6: 434).  </w:t>
      </w:r>
    </w:p>
    <w:p w:rsidR="00B47113" w:rsidRDefault="003E288A" w:rsidP="00B47113">
      <w:pPr>
        <w:widowControl w:val="0"/>
        <w:spacing w:line="480" w:lineRule="auto"/>
        <w:rPr>
          <w:rFonts w:ascii="Times New Roman" w:hAnsi="Times New Roman"/>
        </w:rPr>
      </w:pPr>
      <w:r>
        <w:rPr>
          <w:rFonts w:ascii="Times New Roman" w:hAnsi="Times New Roman"/>
        </w:rPr>
        <w:tab/>
        <w:t>The pursuit of the practical and epistemi</w:t>
      </w:r>
      <w:r>
        <w:rPr>
          <w:rFonts w:ascii="Times New Roman" w:hAnsi="Times New Roman"/>
        </w:rPr>
        <w:t>c goals of useful knowledge continued in the work of Benjamin Franklin who made significant contributions to electrical theory in addition to his invention of the lightening rod, the idea for which came from his experimental trials that revealed lightening</w:t>
      </w:r>
      <w:r>
        <w:rPr>
          <w:rFonts w:ascii="Times New Roman" w:hAnsi="Times New Roman"/>
        </w:rPr>
        <w:t xml:space="preserve"> as an electrical phenomenon that travels the path of least resistance. Because of its significance for saving lives, Franklin did not patent his invention, but, in conformance with the useful knowledge tradition’s ideal of the common good, he freely commu</w:t>
      </w:r>
      <w:r>
        <w:rPr>
          <w:rFonts w:ascii="Times New Roman" w:hAnsi="Times New Roman"/>
        </w:rPr>
        <w:t xml:space="preserve">nicated the manner of its manufacture and use (Franklin 1752, 565–567; [1774] 1941; cf. Cohen 1990). Humphry Davy was part of this tradition as well. In his </w:t>
      </w:r>
      <w:r>
        <w:rPr>
          <w:rFonts w:ascii="Times New Roman" w:hAnsi="Times New Roman"/>
          <w:i/>
        </w:rPr>
        <w:t>Elements of Chemical Philosophy</w:t>
      </w:r>
      <w:r>
        <w:rPr>
          <w:rFonts w:ascii="Times New Roman" w:hAnsi="Times New Roman"/>
        </w:rPr>
        <w:t xml:space="preserve">, he wrote that he approved of the way in which Bacon and Boyle had </w:t>
      </w:r>
      <w:r>
        <w:rPr>
          <w:rFonts w:ascii="Times New Roman" w:hAnsi="Times New Roman"/>
        </w:rPr>
        <w:t>both recognized the need for experimental and theoretical investigations and he was critical of what he saw as Berzelius’s overemphasis on “positive knowledge” (1812, 11–15). Some of Davy’s most significant contributions to useful knowledge came from his u</w:t>
      </w:r>
      <w:r>
        <w:rPr>
          <w:rFonts w:ascii="Times New Roman" w:hAnsi="Times New Roman"/>
        </w:rPr>
        <w:t>se of the newly invented voltaic pile to produce electro-chemical analyses of various compounds that led both to his discovery of the elemental nature of chlorine and to the miner’s safety lamp that saved the lives of miners as well as the investments of m</w:t>
      </w:r>
      <w:r>
        <w:rPr>
          <w:rFonts w:ascii="Times New Roman" w:hAnsi="Times New Roman"/>
        </w:rPr>
        <w:t xml:space="preserve">ine owners.  </w:t>
      </w:r>
      <w:r>
        <w:rPr>
          <w:rFonts w:ascii="Times New Roman" w:hAnsi="Times New Roman"/>
        </w:rPr>
        <w:tab/>
      </w:r>
    </w:p>
    <w:p w:rsidR="00B47113" w:rsidRDefault="003E288A" w:rsidP="00B47113">
      <w:pPr>
        <w:widowControl w:val="0"/>
        <w:spacing w:line="480" w:lineRule="auto"/>
        <w:rPr>
          <w:rFonts w:ascii="Times New Roman" w:hAnsi="Times New Roman"/>
        </w:rPr>
      </w:pPr>
      <w:r>
        <w:rPr>
          <w:rFonts w:ascii="Times New Roman" w:hAnsi="Times New Roman"/>
        </w:rPr>
        <w:lastRenderedPageBreak/>
        <w:tab/>
        <w:t>By the mid-nineteenth century, however, a subtle shift was taking place in philosophy of science that owed its origin to David Hume’s reintroduction of the distinction between epistemic and practical concerns in the resolution of his proble</w:t>
      </w:r>
      <w:r>
        <w:rPr>
          <w:rFonts w:ascii="Times New Roman" w:hAnsi="Times New Roman"/>
        </w:rPr>
        <w:t xml:space="preserve">m of induction. Hume did not discount the practical value of the assumption that the future will be like the past because it had proved to be a “great guide to human life”, </w:t>
      </w:r>
      <w:proofErr w:type="gramStart"/>
      <w:r>
        <w:rPr>
          <w:rFonts w:ascii="Times New Roman" w:hAnsi="Times New Roman"/>
        </w:rPr>
        <w:t>but,</w:t>
      </w:r>
      <w:proofErr w:type="gramEnd"/>
      <w:r>
        <w:rPr>
          <w:rFonts w:ascii="Times New Roman" w:hAnsi="Times New Roman"/>
        </w:rPr>
        <w:t xml:space="preserve"> he wrote, “our conclusions” from experience lack epistemic status because they</w:t>
      </w:r>
      <w:r>
        <w:rPr>
          <w:rFonts w:ascii="Times New Roman" w:hAnsi="Times New Roman"/>
        </w:rPr>
        <w:t xml:space="preserve"> are “not founded on reasoning or any process of the understanding” (1777/1993, 23, 21). John Stuart Mill acknowledged Hume’s influence and further contributed to the separation of theory and practice when he wrote, in </w:t>
      </w:r>
      <w:r>
        <w:rPr>
          <w:rFonts w:ascii="Times New Roman" w:hAnsi="Times New Roman"/>
          <w:i/>
        </w:rPr>
        <w:t>The Positive Philosophy of Auguste Co</w:t>
      </w:r>
      <w:r>
        <w:rPr>
          <w:rFonts w:ascii="Times New Roman" w:hAnsi="Times New Roman"/>
          <w:i/>
        </w:rPr>
        <w:t xml:space="preserve">mte: </w:t>
      </w:r>
      <w:r>
        <w:rPr>
          <w:rFonts w:ascii="Times New Roman" w:hAnsi="Times New Roman"/>
        </w:rPr>
        <w:t xml:space="preserve">“The philosophy of a science thus comes to mean the science itself, considered not as to its results, the truths which it ascertains, but as to the process by which the mind attains them . . . –in a word, the logic of science” (1866, 50). </w:t>
      </w:r>
    </w:p>
    <w:p w:rsidR="00B47113" w:rsidRDefault="003E288A" w:rsidP="00B47113">
      <w:pPr>
        <w:widowControl w:val="0"/>
        <w:spacing w:line="480" w:lineRule="auto"/>
        <w:rPr>
          <w:rFonts w:ascii="Times New Roman" w:hAnsi="Times New Roman"/>
        </w:rPr>
      </w:pPr>
      <w:r>
        <w:rPr>
          <w:rFonts w:ascii="Times New Roman" w:hAnsi="Times New Roman"/>
        </w:rPr>
        <w:tab/>
        <w:t>Mill follo</w:t>
      </w:r>
      <w:r>
        <w:rPr>
          <w:rFonts w:ascii="Times New Roman" w:hAnsi="Times New Roman"/>
        </w:rPr>
        <w:t xml:space="preserve">wed Comte in tracing the development of positivism to Bacon (which contributed to the type of misunderstanding of Bacon’s philosophy evident in Popper’s account), but he rightly noted that it was “probably first conceived in its entire generality by Hume” </w:t>
      </w:r>
      <w:r>
        <w:rPr>
          <w:rFonts w:ascii="Times New Roman" w:hAnsi="Times New Roman"/>
        </w:rPr>
        <w:t>(1866, 8–9; cf. Snyder 2006, 100</w:t>
      </w:r>
      <w:r>
        <w:rPr>
          <w:rFonts w:ascii="Times New Roman" w:hAnsi="Times New Roman"/>
        </w:rPr>
        <w:softHyphen/>
        <w:t xml:space="preserve">–147). William Whewell was much more aligned to Baconian than Comtean induction, yet in his </w:t>
      </w:r>
      <w:r>
        <w:rPr>
          <w:rFonts w:ascii="Times New Roman" w:hAnsi="Times New Roman"/>
          <w:i/>
        </w:rPr>
        <w:t>Philosophy of the Inductive Sciences</w:t>
      </w:r>
      <w:r>
        <w:rPr>
          <w:rFonts w:ascii="Times New Roman" w:hAnsi="Times New Roman"/>
        </w:rPr>
        <w:t xml:space="preserve"> he also contributed to the ideal of disinterested objectivity when he supported the distinctio</w:t>
      </w:r>
      <w:r>
        <w:rPr>
          <w:rFonts w:ascii="Times New Roman" w:hAnsi="Times New Roman"/>
        </w:rPr>
        <w:t>n between epistemic and practical concerns: “It may be universally true,” he wrote, that “Knowledge is Power; but we have to do with it not as Power but as Knowledge” (1847/1984, v. 2, Bk. XII, Ch. XI, 238). In addition, Whewell defended the unbiased natur</w:t>
      </w:r>
      <w:r>
        <w:rPr>
          <w:rFonts w:ascii="Times New Roman" w:hAnsi="Times New Roman"/>
        </w:rPr>
        <w:t>e of scientific inquiry when he claimed that the idols of the mind might pervert inquiries into politics or morals but “in that Natural Philosophy with which we are here concerned, there is little opportunity for such influences” (237). Although Mill and W</w:t>
      </w:r>
      <w:r>
        <w:rPr>
          <w:rFonts w:ascii="Times New Roman" w:hAnsi="Times New Roman"/>
        </w:rPr>
        <w:t xml:space="preserve">hewell were both interested in basing social reform on science, their </w:t>
      </w:r>
      <w:r>
        <w:rPr>
          <w:rFonts w:ascii="Times New Roman" w:hAnsi="Times New Roman"/>
        </w:rPr>
        <w:lastRenderedPageBreak/>
        <w:t>philosophical discussions of the nature of evidence, however inadvertently, contributed to the ideal disinterestedness. Thus the detached stance of Logical Empiricism did not spring up o</w:t>
      </w:r>
      <w:r>
        <w:rPr>
          <w:rFonts w:ascii="Times New Roman" w:hAnsi="Times New Roman"/>
        </w:rPr>
        <w:t xml:space="preserve">ver night as a reaction to cultural or political factors but had its roots, partially at least, in this earlier emphasis on logical analysis and pure science. </w:t>
      </w:r>
    </w:p>
    <w:p w:rsidR="00B47113" w:rsidRDefault="003E288A" w:rsidP="00B47113">
      <w:pPr>
        <w:widowControl w:val="0"/>
        <w:spacing w:line="480" w:lineRule="auto"/>
        <w:rPr>
          <w:rFonts w:ascii="Times New Roman" w:hAnsi="Times New Roman"/>
        </w:rPr>
      </w:pPr>
      <w:r>
        <w:rPr>
          <w:rFonts w:ascii="Times New Roman" w:hAnsi="Times New Roman"/>
        </w:rPr>
        <w:tab/>
        <w:t>Yet, as mentioned above, the ideal was never universally endorsed. John Dewey rigorously defend</w:t>
      </w:r>
      <w:r>
        <w:rPr>
          <w:rFonts w:ascii="Times New Roman" w:hAnsi="Times New Roman"/>
        </w:rPr>
        <w:t>ed the useful knowledge tradition well into the twentieth century and rejected all artificial distinctions, particularly Russell’s distinction between pure and applied science (1929, xvii–xviii). Dewey argued that applied science may “be more truly science</w:t>
      </w:r>
      <w:r>
        <w:rPr>
          <w:rFonts w:ascii="Times New Roman" w:hAnsi="Times New Roman"/>
        </w:rPr>
        <w:t>” than that which is “conventionally called pure science” because application is “not something external and arbitrary” to natural events, but represents a discovery “of opportunities for interactions” with nature that were “previously hidden” (134–135). U</w:t>
      </w:r>
      <w:r>
        <w:rPr>
          <w:rFonts w:ascii="Times New Roman" w:hAnsi="Times New Roman"/>
        </w:rPr>
        <w:t>seful knowledge is not “identical with ‘commercialized’ use”, which represented an “appalling incident” of history that had been “disastrous both to science and to human life.” It was the notion of pure science “detached from human concerns,” however, that</w:t>
      </w:r>
      <w:r>
        <w:rPr>
          <w:rFonts w:ascii="Times New Roman" w:hAnsi="Times New Roman"/>
        </w:rPr>
        <w:t xml:space="preserve"> had likely “conspired to reinforce this moral deficiency” by establishing yet “another class-interest” of “aloof specialists” (136–137). </w:t>
      </w:r>
    </w:p>
    <w:p w:rsidR="00B47113" w:rsidRDefault="003E288A" w:rsidP="00B47113">
      <w:pPr>
        <w:widowControl w:val="0"/>
        <w:spacing w:line="480" w:lineRule="auto"/>
        <w:rPr>
          <w:rFonts w:ascii="Times New Roman" w:hAnsi="Times New Roman"/>
        </w:rPr>
      </w:pPr>
      <w:r>
        <w:rPr>
          <w:rFonts w:ascii="Times New Roman" w:hAnsi="Times New Roman"/>
        </w:rPr>
        <w:tab/>
        <w:t>According to Dewey, the Baconian dictum “knowledge is power” is “not extralogical” and the benefits are not “superer</w:t>
      </w:r>
      <w:r>
        <w:rPr>
          <w:rFonts w:ascii="Times New Roman" w:hAnsi="Times New Roman"/>
        </w:rPr>
        <w:t>ogatory” but rather “intrinsic to the logical method itself, which is just the orderly way of approaching new experiences so as to grasp and hold them” (1917, 850).  Later, in his most vigorous defense of useful knowledge, he wrote that the “adulteration o</w:t>
      </w:r>
      <w:r>
        <w:rPr>
          <w:rFonts w:ascii="Times New Roman" w:hAnsi="Times New Roman"/>
        </w:rPr>
        <w:t>f knowledge is due not to its use, but to vested bias and prejudice, to one-sidedness of outlook, to vanity, to conceit of possession and authority, to contempt or disregard for human concern in its use” (1927, 345). Physical science is only responsible fo</w:t>
      </w:r>
      <w:r>
        <w:rPr>
          <w:rFonts w:ascii="Times New Roman" w:hAnsi="Times New Roman"/>
        </w:rPr>
        <w:t xml:space="preserve">r the “materialism and commercialism of modern life” because of an artificial distinction between man and nature and the “most </w:t>
      </w:r>
      <w:r>
        <w:rPr>
          <w:rFonts w:ascii="Times New Roman" w:hAnsi="Times New Roman"/>
        </w:rPr>
        <w:lastRenderedPageBreak/>
        <w:t>influential form of the divorce is the separation between pure and applied science, which generates honor for the pure and contem</w:t>
      </w:r>
      <w:r>
        <w:rPr>
          <w:rFonts w:ascii="Times New Roman" w:hAnsi="Times New Roman"/>
        </w:rPr>
        <w:t xml:space="preserve">pt for what is applied”. It is this “glorification of ‘pure’ science” that represents a “shirking of responsibility” (343–345). </w:t>
      </w:r>
    </w:p>
    <w:p w:rsidR="00B47113" w:rsidRPr="00DF7AB2" w:rsidRDefault="003E288A" w:rsidP="00B47113">
      <w:pPr>
        <w:widowControl w:val="0"/>
        <w:spacing w:line="480" w:lineRule="auto"/>
        <w:rPr>
          <w:rFonts w:ascii="Times New Roman" w:hAnsi="Times New Roman"/>
        </w:rPr>
      </w:pPr>
    </w:p>
    <w:p w:rsidR="00B47113" w:rsidRDefault="003E288A" w:rsidP="00B47113">
      <w:pPr>
        <w:widowControl w:val="0"/>
        <w:spacing w:line="480" w:lineRule="auto"/>
        <w:rPr>
          <w:rFonts w:ascii="Times New Roman" w:hAnsi="Times New Roman"/>
          <w:b/>
        </w:rPr>
      </w:pPr>
      <w:r>
        <w:rPr>
          <w:rFonts w:ascii="Times New Roman" w:hAnsi="Times New Roman"/>
          <w:b/>
        </w:rPr>
        <w:t>4. Conclusion</w:t>
      </w:r>
    </w:p>
    <w:p w:rsidR="00B47113" w:rsidRDefault="003E288A" w:rsidP="00B47113">
      <w:pPr>
        <w:widowControl w:val="0"/>
        <w:spacing w:line="480" w:lineRule="auto"/>
        <w:rPr>
          <w:rFonts w:ascii="Times New Roman" w:hAnsi="Times New Roman"/>
        </w:rPr>
      </w:pPr>
      <w:r>
        <w:rPr>
          <w:rFonts w:ascii="Times New Roman" w:hAnsi="Times New Roman"/>
        </w:rPr>
        <w:tab/>
        <w:t>Dewey did not win the argument with Russell, and the powerful arguments of the useful knowledge tradition becam</w:t>
      </w:r>
      <w:r>
        <w:rPr>
          <w:rFonts w:ascii="Times New Roman" w:hAnsi="Times New Roman"/>
        </w:rPr>
        <w:t>e lost as Logical Empiricism gained adherents and popular accounts of Pragmatism came to represent a type of radical relativism that scientists and philosophers of science saw as a challenge to the epistemic authority of science. But, a retrieval of the mo</w:t>
      </w:r>
      <w:r>
        <w:rPr>
          <w:rFonts w:ascii="Times New Roman" w:hAnsi="Times New Roman"/>
        </w:rPr>
        <w:t>re moderate arguments from the useful knowledge tradition can be used to further an analysis of the way in which practical and epistemic interests may combine to form a more robust image of scientific method that is socially responsible as well. The above,</w:t>
      </w:r>
      <w:r>
        <w:rPr>
          <w:rFonts w:ascii="Times New Roman" w:hAnsi="Times New Roman"/>
        </w:rPr>
        <w:t xml:space="preserve"> necessarily brief, overview suggests that the ideal of disinterested objectivity, despite popular accounts to the contrary, was not necessary for the development of modern science but rather appeared as an historically contingent product of the late 19th </w:t>
      </w:r>
      <w:r>
        <w:rPr>
          <w:rFonts w:ascii="Times New Roman" w:hAnsi="Times New Roman"/>
        </w:rPr>
        <w:t xml:space="preserve">and 20th centuries. Further, it is questionable whether such an ideal could ever in fact be achieved. Bacon argued that the idols of the mind that affect our interpretation of nature cannot be completely eradicated and similar arguments have been repeated </w:t>
      </w:r>
      <w:r>
        <w:rPr>
          <w:rFonts w:ascii="Times New Roman" w:hAnsi="Times New Roman"/>
        </w:rPr>
        <w:t>in recent philosophy of science. Lloyd, for example, has argued that disinterested objectivity, characterized by the lack of a “point of view,” is dependent on the “ontological tyranny” that a knower can be independent from the reality to be known (1995, 3</w:t>
      </w:r>
      <w:r>
        <w:rPr>
          <w:rFonts w:ascii="Times New Roman" w:hAnsi="Times New Roman"/>
        </w:rPr>
        <w:t xml:space="preserve">53–356). Once that tyranny is removed, however, the only sense of objectivity that remains is a “socially-grounded” one (373).   </w:t>
      </w:r>
    </w:p>
    <w:p w:rsidR="00B47113" w:rsidRDefault="003E288A" w:rsidP="00B47113">
      <w:pPr>
        <w:widowControl w:val="0"/>
        <w:spacing w:line="480" w:lineRule="auto"/>
        <w:rPr>
          <w:rFonts w:ascii="Times New Roman" w:hAnsi="Times New Roman"/>
        </w:rPr>
      </w:pPr>
      <w:r>
        <w:rPr>
          <w:rFonts w:ascii="Times New Roman" w:hAnsi="Times New Roman"/>
        </w:rPr>
        <w:tab/>
        <w:t xml:space="preserve">The detached stance of Logical Empiricism has had an inordinate effect on the general </w:t>
      </w:r>
      <w:r>
        <w:rPr>
          <w:rFonts w:ascii="Times New Roman" w:hAnsi="Times New Roman"/>
        </w:rPr>
        <w:lastRenderedPageBreak/>
        <w:t>image of science. To counteract that ef</w:t>
      </w:r>
      <w:r>
        <w:rPr>
          <w:rFonts w:ascii="Times New Roman" w:hAnsi="Times New Roman"/>
        </w:rPr>
        <w:t xml:space="preserve">fect, philosophers of science need to explain to policy makers, science advisers, journalists, and the general public how scientific knowledge claims can have legitimacy and epistemic privilege in the absence of disinterested objectivity. If philosophy of </w:t>
      </w:r>
      <w:r>
        <w:rPr>
          <w:rFonts w:ascii="Times New Roman" w:hAnsi="Times New Roman"/>
        </w:rPr>
        <w:t>science is to contribute to the discussion concerning science in the pubic interest, arguments from the useful knowledge tradition can be quite helpful. Figures in the useful knowledge tradition appreciated the fact that extra-scientific interests were rel</w:t>
      </w:r>
      <w:r>
        <w:rPr>
          <w:rFonts w:ascii="Times New Roman" w:hAnsi="Times New Roman"/>
        </w:rPr>
        <w:t xml:space="preserve">evant for guiding and assessing research. Philosophers of science who acknowledge publicly the appropriateness of such interests make possible a detailed assessment of both their practical and epistemic value. Practical interests can be a legitimate guide </w:t>
      </w:r>
      <w:r>
        <w:rPr>
          <w:rFonts w:ascii="Times New Roman" w:hAnsi="Times New Roman"/>
        </w:rPr>
        <w:t xml:space="preserve">for the evaluation of the quality and quantity of evidence. An epistemic assessment based on the weight of the evidence we have available concerning the human contribution to global warming, for example, may not reach the level of demonstrative proof, but </w:t>
      </w:r>
      <w:r>
        <w:rPr>
          <w:rFonts w:ascii="Times New Roman" w:hAnsi="Times New Roman"/>
        </w:rPr>
        <w:t xml:space="preserve">it could still be strong enough to provide a basis for action, especially if the likely consequences of inaction are dire.  </w:t>
      </w:r>
    </w:p>
    <w:p w:rsidR="00B47113" w:rsidRDefault="003E288A" w:rsidP="00B47113">
      <w:pPr>
        <w:widowControl w:val="0"/>
        <w:spacing w:line="480" w:lineRule="auto"/>
        <w:rPr>
          <w:rFonts w:ascii="Times New Roman" w:hAnsi="Times New Roman"/>
        </w:rPr>
      </w:pPr>
      <w:r>
        <w:rPr>
          <w:rFonts w:ascii="Times New Roman" w:hAnsi="Times New Roman"/>
        </w:rPr>
        <w:tab/>
        <w:t>The ideals of pure science and disinterested objectivity lead to unrealistic demands. As Kuhn and others showed so many years ago,</w:t>
      </w:r>
      <w:r>
        <w:rPr>
          <w:rFonts w:ascii="Times New Roman" w:hAnsi="Times New Roman"/>
        </w:rPr>
        <w:t xml:space="preserve"> there will always be some scientists with different opinions. Although feminist philosophers of science are right that minority voices should not be drowned out, especially when those voices belong to a clearly defined class, absence of complete agreement</w:t>
      </w:r>
      <w:r>
        <w:rPr>
          <w:rFonts w:ascii="Times New Roman" w:hAnsi="Times New Roman"/>
        </w:rPr>
        <w:t xml:space="preserve"> is only an issue for those who propose that scientific legitimacy requires an objective ground that would produce universal consensus. That demand places an excessive burden of proof on science and has been used by those who continue to “debate” the globa</w:t>
      </w:r>
      <w:r>
        <w:rPr>
          <w:rFonts w:ascii="Times New Roman" w:hAnsi="Times New Roman"/>
        </w:rPr>
        <w:t>l warming issue as well as those who employ the US Data Quality Act to oppose even the dissemination of scientific information. In instances that call for action, the considered opinion of the overwhelming majority in science ought to outweigh expectations</w:t>
      </w:r>
      <w:r>
        <w:rPr>
          <w:rFonts w:ascii="Times New Roman" w:hAnsi="Times New Roman"/>
        </w:rPr>
        <w:t xml:space="preserve"> of disinterested objectivity, </w:t>
      </w:r>
      <w:r>
        <w:rPr>
          <w:rFonts w:ascii="Times New Roman" w:hAnsi="Times New Roman"/>
        </w:rPr>
        <w:lastRenderedPageBreak/>
        <w:t xml:space="preserve">particularly given the extent to which </w:t>
      </w:r>
      <w:proofErr w:type="gramStart"/>
      <w:r>
        <w:rPr>
          <w:rFonts w:ascii="Times New Roman" w:hAnsi="Times New Roman"/>
        </w:rPr>
        <w:t>the ideal can be manipulated by those who want to place personal, corporate</w:t>
      </w:r>
      <w:proofErr w:type="gramEnd"/>
      <w:r>
        <w:rPr>
          <w:rFonts w:ascii="Times New Roman" w:hAnsi="Times New Roman"/>
        </w:rPr>
        <w:t>, or political interests above those of the common good. It is not a mythic disinterested objectivity that give</w:t>
      </w:r>
      <w:r>
        <w:rPr>
          <w:rFonts w:ascii="Times New Roman" w:hAnsi="Times New Roman"/>
        </w:rPr>
        <w:t xml:space="preserve">s scientific method an epistemic privilege. Rather, it is the ability to compile adequate evidence upon which to act while acknowledging the necessarily tentative nature of its findings. In the end, we need to recognize that practical interests as well as </w:t>
      </w:r>
      <w:r>
        <w:rPr>
          <w:rFonts w:ascii="Times New Roman" w:hAnsi="Times New Roman"/>
        </w:rPr>
        <w:t xml:space="preserve">epistemic interests are a legitimate part of the scientific process and thus should be part of the subject matter of philosophy of science. </w:t>
      </w:r>
    </w:p>
    <w:p w:rsidR="00B47113" w:rsidRDefault="003E288A" w:rsidP="00B47113">
      <w:pPr>
        <w:widowControl w:val="0"/>
        <w:spacing w:line="480" w:lineRule="auto"/>
        <w:rPr>
          <w:rFonts w:ascii="Times New Roman" w:hAnsi="Times New Roman"/>
        </w:rPr>
      </w:pPr>
    </w:p>
    <w:p w:rsidR="00B47113" w:rsidRDefault="003E288A" w:rsidP="00B47113">
      <w:pPr>
        <w:widowControl w:val="0"/>
        <w:spacing w:line="480" w:lineRule="auto"/>
        <w:rPr>
          <w:rFonts w:ascii="Times New Roman" w:hAnsi="Times New Roman"/>
        </w:rPr>
      </w:pPr>
      <w:r>
        <w:rPr>
          <w:rFonts w:ascii="Times New Roman" w:hAnsi="Times New Roman"/>
          <w:b/>
        </w:rPr>
        <w:t>References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AAAS (2005), “Policy Brief: Data Quality”, </w:t>
      </w:r>
      <w:r w:rsidRPr="00D1543F">
        <w:rPr>
          <w:rFonts w:ascii="Times New Roman" w:hAnsi="Times New Roman"/>
        </w:rPr>
        <w:t>www.aaas.org/spp/cstc/briefs/dataquality</w:t>
      </w:r>
      <w:r w:rsidRPr="00D1543F">
        <w:rPr>
          <w:rFonts w:ascii="Times New Roman" w:hAnsi="Times New Roman"/>
        </w:rPr>
        <w:t>/</w:t>
      </w:r>
      <w:r w:rsidRPr="00D1543F">
        <w:rPr>
          <w:rFonts w:ascii="Times New Roman" w:hAnsi="Times New Roman"/>
        </w:rPr>
        <w:t>index/shtml</w:t>
      </w:r>
    </w:p>
    <w:p w:rsidR="00B47113" w:rsidRPr="00D1543F" w:rsidRDefault="003E288A" w:rsidP="00B47113">
      <w:pPr>
        <w:widowControl w:val="0"/>
        <w:spacing w:line="480" w:lineRule="auto"/>
        <w:ind w:left="720" w:hanging="720"/>
        <w:rPr>
          <w:rFonts w:ascii="Times New Roman" w:hAnsi="Times New Roman"/>
        </w:rPr>
      </w:pPr>
      <w:r>
        <w:rPr>
          <w:rFonts w:ascii="Times New Roman" w:hAnsi="Times New Roman"/>
        </w:rPr>
        <w:t xml:space="preserve">Bacon, </w:t>
      </w:r>
      <w:r>
        <w:rPr>
          <w:rFonts w:ascii="Times New Roman" w:hAnsi="Times New Roman"/>
        </w:rPr>
        <w:t xml:space="preserve">Francis ([1620] 1863), </w:t>
      </w:r>
      <w:r>
        <w:rPr>
          <w:rFonts w:ascii="Times New Roman" w:hAnsi="Times New Roman"/>
          <w:i/>
        </w:rPr>
        <w:t>The New Organon</w:t>
      </w:r>
      <w:r>
        <w:rPr>
          <w:rFonts w:ascii="Times New Roman" w:hAnsi="Times New Roman"/>
        </w:rPr>
        <w:t xml:space="preserve">, in James Spedding, Robert Leslie Ellis, and Douglas Denton Heath (eds.), </w:t>
      </w:r>
      <w:r>
        <w:rPr>
          <w:rFonts w:ascii="Times New Roman" w:hAnsi="Times New Roman"/>
          <w:i/>
        </w:rPr>
        <w:t>The Works of Francis Bacon</w:t>
      </w:r>
      <w:r>
        <w:rPr>
          <w:rFonts w:ascii="Times New Roman" w:hAnsi="Times New Roman"/>
        </w:rPr>
        <w:t>, vol. 4. London: Longman and Co.</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Baltimore, David (2004), “Science and the Bush Administration”, </w:t>
      </w:r>
      <w:r>
        <w:rPr>
          <w:rFonts w:ascii="Times New Roman" w:hAnsi="Times New Roman"/>
          <w:i/>
        </w:rPr>
        <w:t>Science</w:t>
      </w:r>
      <w:r>
        <w:rPr>
          <w:rFonts w:ascii="Times New Roman" w:hAnsi="Times New Roman"/>
        </w:rPr>
        <w:t xml:space="preserve"> 305: 1873.</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Boyle, Robert (2000), </w:t>
      </w:r>
      <w:r>
        <w:rPr>
          <w:rFonts w:ascii="Times New Roman" w:hAnsi="Times New Roman"/>
          <w:i/>
        </w:rPr>
        <w:t>The Works of Robert Boyle</w:t>
      </w:r>
      <w:r>
        <w:rPr>
          <w:rFonts w:ascii="Times New Roman" w:hAnsi="Times New Roman"/>
        </w:rPr>
        <w:t>. 14 vols. Michael Hunter and Edward B. Davis (eds.). London: Pickering and Chatto.</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Carnap, Rudolf ([1928] 1967), </w:t>
      </w:r>
      <w:r>
        <w:rPr>
          <w:rFonts w:ascii="Times New Roman" w:hAnsi="Times New Roman"/>
          <w:i/>
        </w:rPr>
        <w:t>The Logical Structure of the World</w:t>
      </w:r>
      <w:r>
        <w:rPr>
          <w:rFonts w:ascii="Times New Roman" w:hAnsi="Times New Roman"/>
        </w:rPr>
        <w:t xml:space="preserve">. Translated by Rolf A. George, originally published as </w:t>
      </w:r>
      <w:r>
        <w:rPr>
          <w:rFonts w:ascii="Times New Roman" w:hAnsi="Times New Roman"/>
          <w:i/>
        </w:rPr>
        <w:t>Der L</w:t>
      </w:r>
      <w:r>
        <w:rPr>
          <w:rFonts w:ascii="Times New Roman" w:hAnsi="Times New Roman"/>
          <w:i/>
        </w:rPr>
        <w:t>ogische Aufbau Der Welt</w:t>
      </w:r>
      <w:r>
        <w:rPr>
          <w:rFonts w:ascii="Times New Roman" w:hAnsi="Times New Roman"/>
        </w:rPr>
        <w:t>. Berkeley: University of California Press.</w:t>
      </w:r>
    </w:p>
    <w:p w:rsidR="00B47113" w:rsidRPr="006B5677" w:rsidRDefault="003E288A" w:rsidP="00B47113">
      <w:pPr>
        <w:widowControl w:val="0"/>
        <w:spacing w:line="480" w:lineRule="auto"/>
        <w:ind w:left="720" w:hanging="720"/>
        <w:rPr>
          <w:rFonts w:ascii="Times New Roman" w:hAnsi="Times New Roman"/>
        </w:rPr>
      </w:pPr>
      <w:r>
        <w:rPr>
          <w:rFonts w:ascii="Times New Roman" w:hAnsi="Times New Roman"/>
        </w:rPr>
        <w:t xml:space="preserve">Cook, Daniel M. and Lisa A. Bero (2006), “Identifying Carcinogens: The Tobacco Industry and Regulatory Politics in the United States”, </w:t>
      </w:r>
      <w:r>
        <w:rPr>
          <w:rFonts w:ascii="Times New Roman" w:hAnsi="Times New Roman"/>
          <w:i/>
        </w:rPr>
        <w:t>International Journal of Health Sciences</w:t>
      </w:r>
      <w:r>
        <w:rPr>
          <w:rFonts w:ascii="Times New Roman" w:hAnsi="Times New Roman"/>
        </w:rPr>
        <w:t xml:space="preserve"> 36: 747–766.</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lastRenderedPageBreak/>
        <w:t xml:space="preserve">Davy, Humphry (1812), </w:t>
      </w:r>
      <w:r>
        <w:rPr>
          <w:rFonts w:ascii="Times New Roman" w:hAnsi="Times New Roman"/>
          <w:i/>
        </w:rPr>
        <w:t xml:space="preserve">Elements of Chemical </w:t>
      </w:r>
      <w:r w:rsidRPr="00D1543F">
        <w:rPr>
          <w:rFonts w:ascii="Times New Roman" w:hAnsi="Times New Roman"/>
          <w:i/>
        </w:rPr>
        <w:t xml:space="preserve">Philosophy. </w:t>
      </w:r>
      <w:r w:rsidRPr="00D1543F">
        <w:rPr>
          <w:rFonts w:ascii="Times New Roman" w:hAnsi="Times New Roman"/>
        </w:rPr>
        <w:t xml:space="preserve">Philadelphia: Bradford and Inskeep. </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Dewey, John ([1927] 1984), </w:t>
      </w:r>
      <w:r>
        <w:rPr>
          <w:rFonts w:ascii="Times New Roman" w:hAnsi="Times New Roman"/>
          <w:i/>
        </w:rPr>
        <w:t>The Public and Its Problems</w:t>
      </w:r>
      <w:r>
        <w:rPr>
          <w:rFonts w:ascii="Times New Roman" w:hAnsi="Times New Roman"/>
        </w:rPr>
        <w:t xml:space="preserve">, in JoAnn Boydston, et al. (eds.), </w:t>
      </w:r>
      <w:r>
        <w:rPr>
          <w:rFonts w:ascii="Times New Roman" w:hAnsi="Times New Roman"/>
          <w:i/>
        </w:rPr>
        <w:t>John Dewey, The Later Works 1925–1953</w:t>
      </w:r>
      <w:r>
        <w:rPr>
          <w:rFonts w:ascii="Times New Roman" w:hAnsi="Times New Roman"/>
        </w:rPr>
        <w:t xml:space="preserve">, vol. 2.  NY: Henry Holt and Co. </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w:t>
      </w:r>
      <w:r>
        <w:rPr>
          <w:rFonts w:ascii="Times New Roman" w:hAnsi="Times New Roman"/>
        </w:rPr>
        <w:t xml:space="preserve">— (1929), </w:t>
      </w:r>
      <w:r>
        <w:rPr>
          <w:rFonts w:ascii="Times New Roman" w:hAnsi="Times New Roman"/>
          <w:i/>
        </w:rPr>
        <w:t>Experience and Nature</w:t>
      </w:r>
      <w:r>
        <w:rPr>
          <w:rFonts w:ascii="Times New Roman" w:hAnsi="Times New Roman"/>
        </w:rPr>
        <w:t>, 2nd ed. LaSalle, IL: Open Court.</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Ferber, Dan (2002), “HHS Intervenes in Choice of Study Section Members”, </w:t>
      </w:r>
      <w:r>
        <w:rPr>
          <w:rFonts w:ascii="Times New Roman" w:hAnsi="Times New Roman"/>
          <w:i/>
        </w:rPr>
        <w:t>Science</w:t>
      </w:r>
      <w:r>
        <w:rPr>
          <w:rFonts w:ascii="Times New Roman" w:hAnsi="Times New Roman"/>
        </w:rPr>
        <w:t xml:space="preserve"> 298: 1323.</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Feyerabend, Paul K. (1975), </w:t>
      </w:r>
      <w:r>
        <w:rPr>
          <w:rFonts w:ascii="Times New Roman" w:hAnsi="Times New Roman"/>
          <w:i/>
        </w:rPr>
        <w:t>Against Method</w:t>
      </w:r>
      <w:r>
        <w:rPr>
          <w:rFonts w:ascii="Times New Roman" w:hAnsi="Times New Roman"/>
        </w:rPr>
        <w:t>. London: New Left Books.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Fine, Arthur (1996), “Science </w:t>
      </w:r>
      <w:r>
        <w:rPr>
          <w:rFonts w:ascii="Times New Roman" w:hAnsi="Times New Roman"/>
        </w:rPr>
        <w:t xml:space="preserve">Made Up: Constructivist Sociology of Scientific Knowledge”, in Peter Galison and David Stump (eds.), </w:t>
      </w:r>
      <w:r>
        <w:rPr>
          <w:rFonts w:ascii="Times New Roman" w:hAnsi="Times New Roman"/>
          <w:i/>
        </w:rPr>
        <w:t>The Disunity of Science</w:t>
      </w:r>
      <w:r>
        <w:rPr>
          <w:rFonts w:ascii="Times New Roman" w:hAnsi="Times New Roman"/>
        </w:rPr>
        <w:t xml:space="preserve">. Stanford: Stanford University Press, 231–254. </w:t>
      </w:r>
    </w:p>
    <w:p w:rsidR="00B47113" w:rsidRDefault="003E288A" w:rsidP="00B47113">
      <w:pPr>
        <w:widowControl w:val="0"/>
        <w:spacing w:line="480" w:lineRule="auto"/>
        <w:ind w:left="720" w:hanging="720"/>
        <w:rPr>
          <w:rFonts w:ascii="Times New Roman" w:hAnsi="Times New Roman"/>
        </w:rPr>
      </w:pPr>
      <w:proofErr w:type="gramStart"/>
      <w:r>
        <w:rPr>
          <w:rFonts w:ascii="Times New Roman" w:hAnsi="Times New Roman"/>
        </w:rPr>
        <w:t>Franklin, Benjamin (1752), “A letter of Benjamin Franklin, Esq; to Mr. Peter Collin</w:t>
      </w:r>
      <w:r>
        <w:rPr>
          <w:rFonts w:ascii="Times New Roman" w:hAnsi="Times New Roman"/>
        </w:rPr>
        <w:t xml:space="preserve">son, F. R. S. concerning an electrical Kite”, </w:t>
      </w:r>
      <w:r>
        <w:rPr>
          <w:rFonts w:ascii="Times New Roman" w:hAnsi="Times New Roman"/>
          <w:i/>
        </w:rPr>
        <w:t>Philosophical Transactions of the Royal Society</w:t>
      </w:r>
      <w:r>
        <w:rPr>
          <w:rFonts w:ascii="Times New Roman" w:hAnsi="Times New Roman"/>
        </w:rPr>
        <w:t xml:space="preserve"> 47: 565–567.</w:t>
      </w:r>
      <w:proofErr w:type="gramEnd"/>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([1774] 1941), </w:t>
      </w:r>
      <w:r>
        <w:rPr>
          <w:rFonts w:ascii="Times New Roman" w:hAnsi="Times New Roman"/>
          <w:i/>
        </w:rPr>
        <w:t>Experiments and Observations on Electricity Made at Philadelphia in America</w:t>
      </w:r>
      <w:r>
        <w:rPr>
          <w:rFonts w:ascii="Times New Roman" w:hAnsi="Times New Roman"/>
        </w:rPr>
        <w:t xml:space="preserve">, 5th ed. Reprinted in I. Bernard Cohen, </w:t>
      </w:r>
      <w:r>
        <w:rPr>
          <w:rFonts w:ascii="Times New Roman" w:hAnsi="Times New Roman"/>
          <w:i/>
        </w:rPr>
        <w:t>Benjamin Frank</w:t>
      </w:r>
      <w:r>
        <w:rPr>
          <w:rFonts w:ascii="Times New Roman" w:hAnsi="Times New Roman"/>
          <w:i/>
        </w:rPr>
        <w:t>lin’s Experiments</w:t>
      </w:r>
      <w:r>
        <w:rPr>
          <w:rFonts w:ascii="Times New Roman" w:hAnsi="Times New Roman"/>
        </w:rPr>
        <w:t>. Cambridge: Harvard University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Friedman, Michael (2003), “Hempel and the Vienna Circle”, in Richardson and Hardcastle 2003, 94–114.</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Germain, Adrienne (2004), “Playing Politics with Women’s Lives”, </w:t>
      </w:r>
      <w:r>
        <w:rPr>
          <w:rFonts w:ascii="Times New Roman" w:hAnsi="Times New Roman"/>
          <w:i/>
        </w:rPr>
        <w:t>Science</w:t>
      </w:r>
      <w:r>
        <w:rPr>
          <w:rFonts w:ascii="Times New Roman" w:hAnsi="Times New Roman"/>
        </w:rPr>
        <w:t xml:space="preserve"> 305: 17.</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Giere, Ronald N. </w:t>
      </w:r>
      <w:r>
        <w:rPr>
          <w:rFonts w:ascii="Times New Roman" w:hAnsi="Times New Roman"/>
        </w:rPr>
        <w:t>(2003), “A New Program for Philosophy of Science?</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Philosophy of Science</w:t>
      </w:r>
      <w:r>
        <w:rPr>
          <w:rFonts w:ascii="Times New Roman" w:hAnsi="Times New Roman"/>
        </w:rPr>
        <w:t xml:space="preserve"> 70: 15–21.</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Haack, Susan (2003), </w:t>
      </w:r>
      <w:r>
        <w:rPr>
          <w:rFonts w:ascii="Times New Roman" w:hAnsi="Times New Roman"/>
          <w:i/>
        </w:rPr>
        <w:t>Defending Science—Within Reason</w:t>
      </w:r>
      <w:r>
        <w:rPr>
          <w:rFonts w:ascii="Times New Roman" w:hAnsi="Times New Roman"/>
        </w:rPr>
        <w:t>. NY: Prometheus Books.</w:t>
      </w:r>
    </w:p>
    <w:p w:rsidR="00B47113" w:rsidRDefault="003E288A" w:rsidP="00B47113">
      <w:pPr>
        <w:widowControl w:val="0"/>
        <w:spacing w:line="480" w:lineRule="auto"/>
        <w:ind w:left="720" w:hanging="720"/>
        <w:rPr>
          <w:rFonts w:ascii="Times New Roman" w:hAnsi="Times New Roman"/>
        </w:rPr>
      </w:pPr>
      <w:proofErr w:type="gramStart"/>
      <w:r>
        <w:rPr>
          <w:rFonts w:ascii="Times New Roman" w:hAnsi="Times New Roman"/>
        </w:rPr>
        <w:t xml:space="preserve">Hempel, Carl G. (1965) </w:t>
      </w:r>
      <w:r>
        <w:rPr>
          <w:rFonts w:ascii="Times New Roman" w:hAnsi="Times New Roman"/>
          <w:i/>
        </w:rPr>
        <w:t>Aspects of Scientific Explanation</w:t>
      </w:r>
      <w:r>
        <w:rPr>
          <w:rFonts w:ascii="Times New Roman" w:hAnsi="Times New Roman"/>
        </w:rPr>
        <w:t>.</w:t>
      </w:r>
      <w:proofErr w:type="gramEnd"/>
      <w:r>
        <w:rPr>
          <w:rFonts w:ascii="Times New Roman" w:hAnsi="Times New Roman"/>
        </w:rPr>
        <w:t xml:space="preserve"> New York: The Free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Howard, Don</w:t>
      </w:r>
      <w:r>
        <w:rPr>
          <w:rFonts w:ascii="Times New Roman" w:hAnsi="Times New Roman"/>
        </w:rPr>
        <w:t xml:space="preserve"> (2003), “Two Left Turns Make a Right”, in Richardson and Hardcastle 2003, 25–</w:t>
      </w:r>
      <w:r>
        <w:rPr>
          <w:rFonts w:ascii="Times New Roman" w:hAnsi="Times New Roman"/>
        </w:rPr>
        <w:lastRenderedPageBreak/>
        <w:t>93.</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Hull, David L. (1988), </w:t>
      </w:r>
      <w:r>
        <w:rPr>
          <w:rFonts w:ascii="Times New Roman" w:hAnsi="Times New Roman"/>
          <w:i/>
        </w:rPr>
        <w:t>Science as Process: An Evolutionary Account of the Social and Conceptual Development of Science</w:t>
      </w:r>
      <w:r>
        <w:rPr>
          <w:rFonts w:ascii="Times New Roman" w:hAnsi="Times New Roman"/>
        </w:rPr>
        <w:t>. Chicago: University of Chicago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Hume, David ([17</w:t>
      </w:r>
      <w:r>
        <w:rPr>
          <w:rFonts w:ascii="Times New Roman" w:hAnsi="Times New Roman"/>
        </w:rPr>
        <w:t xml:space="preserve">77] 1993), </w:t>
      </w:r>
      <w:r>
        <w:rPr>
          <w:rFonts w:ascii="Times New Roman" w:hAnsi="Times New Roman"/>
          <w:i/>
        </w:rPr>
        <w:t>An Enquiry Concerning Human Understanding</w:t>
      </w:r>
      <w:r>
        <w:rPr>
          <w:rFonts w:ascii="Times New Roman" w:hAnsi="Times New Roman"/>
        </w:rPr>
        <w:t>, 2nd ed. Indianapolis: Hackett Publishing.</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Kennedy, Donald (2004), “Academic Health I”, </w:t>
      </w:r>
      <w:r>
        <w:rPr>
          <w:rFonts w:ascii="Times New Roman" w:hAnsi="Times New Roman"/>
          <w:i/>
        </w:rPr>
        <w:t>Science</w:t>
      </w:r>
      <w:r>
        <w:rPr>
          <w:rFonts w:ascii="Times New Roman" w:hAnsi="Times New Roman"/>
        </w:rPr>
        <w:t xml:space="preserve"> 305: 1077.</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(2003), “An Epidemic of Politics”, </w:t>
      </w:r>
      <w:r>
        <w:rPr>
          <w:rFonts w:ascii="Times New Roman" w:hAnsi="Times New Roman"/>
          <w:i/>
        </w:rPr>
        <w:t>Science</w:t>
      </w:r>
      <w:r>
        <w:rPr>
          <w:rFonts w:ascii="Times New Roman" w:hAnsi="Times New Roman"/>
        </w:rPr>
        <w:t xml:space="preserve"> 299: 625.</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Kitcher, Philip (2002), “Reply to Helen</w:t>
      </w:r>
      <w:r>
        <w:rPr>
          <w:rFonts w:ascii="Times New Roman" w:hAnsi="Times New Roman"/>
        </w:rPr>
        <w:t xml:space="preserve"> Longino”, </w:t>
      </w:r>
      <w:r>
        <w:rPr>
          <w:rFonts w:ascii="Times New Roman" w:hAnsi="Times New Roman"/>
          <w:i/>
        </w:rPr>
        <w:t>Philosophy of Science</w:t>
      </w:r>
      <w:r>
        <w:rPr>
          <w:rFonts w:ascii="Times New Roman" w:hAnsi="Times New Roman"/>
        </w:rPr>
        <w:t xml:space="preserve">. </w:t>
      </w:r>
      <w:proofErr w:type="gramStart"/>
      <w:r>
        <w:rPr>
          <w:rFonts w:ascii="Times New Roman" w:hAnsi="Times New Roman"/>
        </w:rPr>
        <w:t>69: 569–572.</w:t>
      </w:r>
      <w:proofErr w:type="gramEnd"/>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(2001), </w:t>
      </w:r>
      <w:r>
        <w:rPr>
          <w:rFonts w:ascii="Times New Roman" w:hAnsi="Times New Roman"/>
          <w:i/>
        </w:rPr>
        <w:t>Science, Truth, and Democracy</w:t>
      </w:r>
      <w:r>
        <w:rPr>
          <w:rFonts w:ascii="Times New Roman" w:hAnsi="Times New Roman"/>
        </w:rPr>
        <w:t>. New York: Oxford University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Koertge, Noretta (1995), “Towards a Popperian Philosophy of Science: The Problem of Credit”, in I. C. Jarvie and Nathaniel Laor (ed</w:t>
      </w:r>
      <w:r>
        <w:rPr>
          <w:rFonts w:ascii="Times New Roman" w:hAnsi="Times New Roman"/>
        </w:rPr>
        <w:t xml:space="preserve">s.), </w:t>
      </w:r>
      <w:r>
        <w:rPr>
          <w:rFonts w:ascii="Times New Roman" w:hAnsi="Times New Roman"/>
          <w:i/>
        </w:rPr>
        <w:t>Critical Rationalism, Metaphysics and Science</w:t>
      </w:r>
      <w:r>
        <w:rPr>
          <w:rFonts w:ascii="Times New Roman" w:hAnsi="Times New Roman"/>
        </w:rPr>
        <w:t>. Dordrecht: Kluwer, 193–210.</w:t>
      </w:r>
    </w:p>
    <w:p w:rsidR="00B47113" w:rsidRDefault="003E288A" w:rsidP="00B47113">
      <w:pPr>
        <w:widowControl w:val="0"/>
        <w:spacing w:line="480" w:lineRule="auto"/>
        <w:ind w:left="720" w:hanging="720"/>
        <w:rPr>
          <w:rFonts w:ascii="Times New Roman" w:hAnsi="Times New Roman"/>
        </w:rPr>
      </w:pPr>
      <w:proofErr w:type="gramStart"/>
      <w:r>
        <w:rPr>
          <w:rFonts w:ascii="Times New Roman" w:hAnsi="Times New Roman"/>
        </w:rPr>
        <w:t xml:space="preserve">Kourany, Janet A. (2003), “A Philosophy of Science for the Twenty-First Century”, </w:t>
      </w:r>
      <w:r>
        <w:rPr>
          <w:rFonts w:ascii="Times New Roman" w:hAnsi="Times New Roman"/>
          <w:i/>
        </w:rPr>
        <w:t>Philosophy of Science</w:t>
      </w:r>
      <w:r>
        <w:rPr>
          <w:rFonts w:ascii="Times New Roman" w:hAnsi="Times New Roman"/>
        </w:rPr>
        <w:t xml:space="preserve"> 70: 1–14.</w:t>
      </w:r>
      <w:proofErr w:type="gramEnd"/>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Kuhn, Thomas S. ([1962] 1970), </w:t>
      </w:r>
      <w:proofErr w:type="gramStart"/>
      <w:r>
        <w:rPr>
          <w:rFonts w:ascii="Times New Roman" w:hAnsi="Times New Roman"/>
          <w:i/>
        </w:rPr>
        <w:t>The</w:t>
      </w:r>
      <w:proofErr w:type="gramEnd"/>
      <w:r>
        <w:rPr>
          <w:rFonts w:ascii="Times New Roman" w:hAnsi="Times New Roman"/>
          <w:i/>
        </w:rPr>
        <w:t xml:space="preserve"> Structure of Scientific Rev</w:t>
      </w:r>
      <w:r>
        <w:rPr>
          <w:rFonts w:ascii="Times New Roman" w:hAnsi="Times New Roman"/>
          <w:i/>
        </w:rPr>
        <w:t>olutions,</w:t>
      </w:r>
      <w:r>
        <w:rPr>
          <w:rFonts w:ascii="Times New Roman" w:hAnsi="Times New Roman"/>
        </w:rPr>
        <w:t xml:space="preserve"> 2nd ed. Chicago: University of Chicago Press. </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Laudan, Larry (1977), </w:t>
      </w:r>
      <w:r>
        <w:rPr>
          <w:rFonts w:ascii="Times New Roman" w:hAnsi="Times New Roman"/>
          <w:i/>
        </w:rPr>
        <w:t xml:space="preserve">Progress and </w:t>
      </w:r>
      <w:proofErr w:type="gramStart"/>
      <w:r>
        <w:rPr>
          <w:rFonts w:ascii="Times New Roman" w:hAnsi="Times New Roman"/>
          <w:i/>
        </w:rPr>
        <w:t>Its</w:t>
      </w:r>
      <w:proofErr w:type="gramEnd"/>
      <w:r>
        <w:rPr>
          <w:rFonts w:ascii="Times New Roman" w:hAnsi="Times New Roman"/>
          <w:i/>
        </w:rPr>
        <w:t xml:space="preserve"> Problems</w:t>
      </w:r>
      <w:r>
        <w:rPr>
          <w:rFonts w:ascii="Times New Roman" w:hAnsi="Times New Roman"/>
        </w:rPr>
        <w:t>. Berkeley: University of California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Lloyd, Elisabeth A.  (1995)</w:t>
      </w:r>
      <w:proofErr w:type="gramStart"/>
      <w:r>
        <w:rPr>
          <w:rFonts w:ascii="Times New Roman" w:hAnsi="Times New Roman"/>
        </w:rPr>
        <w:t xml:space="preserve">, “Objectivity and the Double Standard for Feminist Epistemologies”, </w:t>
      </w:r>
      <w:r>
        <w:rPr>
          <w:rFonts w:ascii="Times New Roman" w:hAnsi="Times New Roman"/>
          <w:i/>
        </w:rPr>
        <w:t>Synthese</w:t>
      </w:r>
      <w:r>
        <w:rPr>
          <w:rFonts w:ascii="Times New Roman" w:hAnsi="Times New Roman"/>
        </w:rPr>
        <w:t xml:space="preserve"> 104</w:t>
      </w:r>
      <w:r>
        <w:rPr>
          <w:rFonts w:ascii="Times New Roman" w:hAnsi="Times New Roman"/>
        </w:rPr>
        <w:t>: 351–381.</w:t>
      </w:r>
      <w:proofErr w:type="gramEnd"/>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Longino, Helen E. (2002), “Science and the Common Good: Thoughts on Philip Kitcher’s </w:t>
      </w:r>
      <w:r>
        <w:rPr>
          <w:rFonts w:ascii="Times New Roman" w:hAnsi="Times New Roman"/>
          <w:i/>
        </w:rPr>
        <w:t>Science, Truth, and Democracy</w:t>
      </w:r>
      <w:r>
        <w:rPr>
          <w:rFonts w:ascii="Times New Roman" w:hAnsi="Times New Roman"/>
        </w:rPr>
        <w:t xml:space="preserve">”, </w:t>
      </w:r>
      <w:r>
        <w:rPr>
          <w:rFonts w:ascii="Times New Roman" w:hAnsi="Times New Roman"/>
          <w:i/>
        </w:rPr>
        <w:t>Philosophy of Science</w:t>
      </w:r>
      <w:r>
        <w:rPr>
          <w:rFonts w:ascii="Times New Roman" w:hAnsi="Times New Roman"/>
        </w:rPr>
        <w:t xml:space="preserve"> 69: 560–568.</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(1990), </w:t>
      </w:r>
      <w:r>
        <w:rPr>
          <w:rFonts w:ascii="Times New Roman" w:hAnsi="Times New Roman"/>
          <w:i/>
        </w:rPr>
        <w:t>Science as Social Knowledge: Values and Objectivity in Scientific Inquiry</w:t>
      </w:r>
      <w:r>
        <w:rPr>
          <w:rFonts w:ascii="Times New Roman" w:hAnsi="Times New Roman"/>
        </w:rPr>
        <w:t>. Prince</w:t>
      </w:r>
      <w:r>
        <w:rPr>
          <w:rFonts w:ascii="Times New Roman" w:hAnsi="Times New Roman"/>
        </w:rPr>
        <w:t>ton: Princeton University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lastRenderedPageBreak/>
        <w:t xml:space="preserve">McMullin, Ernan (1982), “Values in Science”, </w:t>
      </w:r>
      <w:r>
        <w:rPr>
          <w:rFonts w:ascii="Times New Roman" w:hAnsi="Times New Roman"/>
          <w:i/>
        </w:rPr>
        <w:t>PSA 1982</w:t>
      </w:r>
      <w:r>
        <w:rPr>
          <w:rFonts w:ascii="Times New Roman" w:hAnsi="Times New Roman"/>
        </w:rPr>
        <w:t>, vol. 2.  East Lansing, Mich.: Philosophy of Science Association, 3–27.</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Mill, John Stuart (1874), </w:t>
      </w:r>
      <w:r>
        <w:rPr>
          <w:rFonts w:ascii="Times New Roman" w:hAnsi="Times New Roman"/>
          <w:i/>
        </w:rPr>
        <w:t xml:space="preserve">A System of Logic, Ratiocinative and Inductive: Being a Connected View </w:t>
      </w:r>
      <w:r>
        <w:rPr>
          <w:rFonts w:ascii="Times New Roman" w:hAnsi="Times New Roman"/>
          <w:i/>
        </w:rPr>
        <w:t>of the Principles of Evidence and the Methods of Scientific Inquiry</w:t>
      </w:r>
      <w:r>
        <w:rPr>
          <w:rFonts w:ascii="Times New Roman" w:hAnsi="Times New Roman"/>
        </w:rPr>
        <w:t>, 8th ed. New York: Harper and Bros.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(1866), </w:t>
      </w:r>
      <w:r>
        <w:rPr>
          <w:rFonts w:ascii="Times New Roman" w:hAnsi="Times New Roman"/>
          <w:i/>
        </w:rPr>
        <w:t>The Positive Philosophy of Auguste Comte</w:t>
      </w:r>
      <w:r>
        <w:rPr>
          <w:rFonts w:ascii="Times New Roman" w:hAnsi="Times New Roman"/>
        </w:rPr>
        <w:t>. Boston: William V. Spencer.</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Neurath, Otto ([1929] 1979), “The Scientific Conception of the World: </w:t>
      </w:r>
      <w:r>
        <w:rPr>
          <w:rFonts w:ascii="Times New Roman" w:hAnsi="Times New Roman"/>
        </w:rPr>
        <w:t xml:space="preserve">The Vienna Circle”, in Marie Neurath and Robert S. Cohen (eds.), </w:t>
      </w:r>
      <w:r>
        <w:rPr>
          <w:rFonts w:ascii="Times New Roman" w:hAnsi="Times New Roman"/>
          <w:i/>
        </w:rPr>
        <w:t>Empiricism and Sociology</w:t>
      </w:r>
      <w:r>
        <w:rPr>
          <w:rFonts w:ascii="Times New Roman" w:hAnsi="Times New Roman"/>
        </w:rPr>
        <w:t>. Dordrecht: D. Reidel, 299–318.</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OMBwatch.org (2007), “Data Quality Act”, www.ombwatch.org/article/archive/231.</w:t>
      </w:r>
    </w:p>
    <w:p w:rsidR="00B47113" w:rsidRDefault="003E288A" w:rsidP="00B47113">
      <w:pPr>
        <w:widowControl w:val="0"/>
        <w:spacing w:line="480" w:lineRule="auto"/>
        <w:ind w:left="720" w:hanging="720"/>
        <w:rPr>
          <w:rFonts w:ascii="Times New Roman" w:hAnsi="Times New Roman"/>
        </w:rPr>
      </w:pPr>
      <w:proofErr w:type="gramStart"/>
      <w:r>
        <w:rPr>
          <w:rFonts w:ascii="Times New Roman" w:hAnsi="Times New Roman"/>
        </w:rPr>
        <w:t xml:space="preserve">Perez-Ramos, Antonio (1988), </w:t>
      </w:r>
      <w:r>
        <w:rPr>
          <w:rFonts w:ascii="Times New Roman" w:hAnsi="Times New Roman"/>
          <w:i/>
        </w:rPr>
        <w:t>Francis Bacon’s Idea of Sc</w:t>
      </w:r>
      <w:r>
        <w:rPr>
          <w:rFonts w:ascii="Times New Roman" w:hAnsi="Times New Roman"/>
          <w:i/>
        </w:rPr>
        <w:t>ience and the Maker’s Knowledge Tradition</w:t>
      </w:r>
      <w:r>
        <w:rPr>
          <w:rFonts w:ascii="Times New Roman" w:hAnsi="Times New Roman"/>
        </w:rPr>
        <w:t>.</w:t>
      </w:r>
      <w:proofErr w:type="gramEnd"/>
      <w:r>
        <w:rPr>
          <w:rFonts w:ascii="Times New Roman" w:hAnsi="Times New Roman"/>
        </w:rPr>
        <w:t xml:space="preserve"> Oxford: Clarendon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Popper, Karl R. (1968), </w:t>
      </w:r>
      <w:r>
        <w:rPr>
          <w:rFonts w:ascii="Times New Roman" w:hAnsi="Times New Roman"/>
          <w:i/>
        </w:rPr>
        <w:t>The Logic of Scientific Discovery</w:t>
      </w:r>
      <w:r>
        <w:rPr>
          <w:rFonts w:ascii="Times New Roman" w:hAnsi="Times New Roman"/>
        </w:rPr>
        <w:t>. NY: Harper and Row.</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Reisch, George A. (2005), </w:t>
      </w:r>
      <w:r>
        <w:rPr>
          <w:rFonts w:ascii="Times New Roman" w:hAnsi="Times New Roman"/>
          <w:i/>
        </w:rPr>
        <w:t>How the Cold War Transformed Philosophy of Science: To the Icy Slopes of Logic</w:t>
      </w:r>
      <w:r>
        <w:rPr>
          <w:rFonts w:ascii="Times New Roman" w:hAnsi="Times New Roman"/>
        </w:rPr>
        <w:t>. Cam</w:t>
      </w:r>
      <w:r>
        <w:rPr>
          <w:rFonts w:ascii="Times New Roman" w:hAnsi="Times New Roman"/>
        </w:rPr>
        <w:t>bridge: Cambridge University Press.</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Richardson, Alan (2003), “Logical Empiricism, American Pragmatism, and the Fate of Scientific Philosophy in North America”, in Richardson and Hardcastle 2003, 1–24.</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Richardson, Alan and Gary Hardcastle, </w:t>
      </w:r>
      <w:proofErr w:type="gramStart"/>
      <w:r>
        <w:rPr>
          <w:rFonts w:ascii="Times New Roman" w:hAnsi="Times New Roman"/>
        </w:rPr>
        <w:t>eds</w:t>
      </w:r>
      <w:proofErr w:type="gramEnd"/>
      <w:r>
        <w:rPr>
          <w:rFonts w:ascii="Times New Roman" w:hAnsi="Times New Roman"/>
        </w:rPr>
        <w:t>. (2003)</w:t>
      </w:r>
      <w:proofErr w:type="gramStart"/>
      <w:r>
        <w:rPr>
          <w:rFonts w:ascii="Times New Roman" w:hAnsi="Times New Roman"/>
        </w:rPr>
        <w:t xml:space="preserve">, </w:t>
      </w:r>
      <w:r>
        <w:rPr>
          <w:rFonts w:ascii="Times New Roman" w:hAnsi="Times New Roman"/>
          <w:i/>
        </w:rPr>
        <w:t>Logi</w:t>
      </w:r>
      <w:r>
        <w:rPr>
          <w:rFonts w:ascii="Times New Roman" w:hAnsi="Times New Roman"/>
          <w:i/>
        </w:rPr>
        <w:t>cal Empiricism in North America</w:t>
      </w:r>
      <w:r>
        <w:rPr>
          <w:rFonts w:ascii="Times New Roman" w:hAnsi="Times New Roman"/>
        </w:rPr>
        <w:t>.</w:t>
      </w:r>
      <w:proofErr w:type="gramEnd"/>
      <w:r>
        <w:rPr>
          <w:rFonts w:ascii="Times New Roman" w:hAnsi="Times New Roman"/>
        </w:rPr>
        <w:t xml:space="preserve"> Minneapolis, MN: University of Minnesota Press.</w:t>
      </w:r>
    </w:p>
    <w:p w:rsidR="00B47113" w:rsidRPr="00630FBC" w:rsidRDefault="003E288A" w:rsidP="00B47113">
      <w:pPr>
        <w:widowControl w:val="0"/>
        <w:spacing w:line="480" w:lineRule="auto"/>
        <w:ind w:left="720" w:hanging="720"/>
        <w:rPr>
          <w:rFonts w:ascii="Times New Roman" w:hAnsi="Times New Roman"/>
        </w:rPr>
      </w:pPr>
      <w:r>
        <w:rPr>
          <w:rFonts w:ascii="Times New Roman" w:hAnsi="Times New Roman"/>
        </w:rPr>
        <w:t xml:space="preserve">Russell, Bertrand (1923), </w:t>
      </w:r>
      <w:r>
        <w:rPr>
          <w:rFonts w:ascii="Times New Roman" w:hAnsi="Times New Roman"/>
          <w:i/>
        </w:rPr>
        <w:t>The Prospects of Industrial Civilization</w:t>
      </w:r>
      <w:r>
        <w:rPr>
          <w:rFonts w:ascii="Times New Roman" w:hAnsi="Times New Roman"/>
        </w:rPr>
        <w:t>. NY: The Modern Library.</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Sargent, Rose-Mary (1999) “General Introduction”, in Francis Bacon, </w:t>
      </w:r>
      <w:r>
        <w:rPr>
          <w:rFonts w:ascii="Times New Roman" w:hAnsi="Times New Roman"/>
          <w:i/>
        </w:rPr>
        <w:t>Selected Philos</w:t>
      </w:r>
      <w:r>
        <w:rPr>
          <w:rFonts w:ascii="Times New Roman" w:hAnsi="Times New Roman"/>
          <w:i/>
        </w:rPr>
        <w:t>ophical Works,</w:t>
      </w:r>
      <w:r>
        <w:rPr>
          <w:rFonts w:ascii="Times New Roman" w:hAnsi="Times New Roman"/>
        </w:rPr>
        <w:t xml:space="preserve"> Rose-Mary Sargent (ed.). </w:t>
      </w:r>
      <w:proofErr w:type="gramStart"/>
      <w:r>
        <w:rPr>
          <w:rFonts w:ascii="Times New Roman" w:hAnsi="Times New Roman"/>
        </w:rPr>
        <w:t>Indianapolis: Hackett Publishing, vi-xxxvi.</w:t>
      </w:r>
      <w:proofErr w:type="gramEnd"/>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 (1995), </w:t>
      </w:r>
      <w:r>
        <w:rPr>
          <w:rFonts w:ascii="Times New Roman" w:hAnsi="Times New Roman"/>
          <w:i/>
        </w:rPr>
        <w:t>The Diffident Naturalist: Robert Boyle and the Philosophy of Experiment.</w:t>
      </w:r>
      <w:r>
        <w:rPr>
          <w:rFonts w:ascii="Times New Roman" w:hAnsi="Times New Roman"/>
        </w:rPr>
        <w:t xml:space="preserve"> </w:t>
      </w:r>
      <w:r>
        <w:rPr>
          <w:rFonts w:ascii="Times New Roman" w:hAnsi="Times New Roman"/>
        </w:rPr>
        <w:lastRenderedPageBreak/>
        <w:t>Chicago: University of Chicago Press.</w:t>
      </w:r>
    </w:p>
    <w:p w:rsidR="00B47113" w:rsidRPr="00630FBC" w:rsidRDefault="003E288A" w:rsidP="00B47113">
      <w:pPr>
        <w:widowControl w:val="0"/>
        <w:spacing w:line="480" w:lineRule="auto"/>
        <w:ind w:left="720" w:hanging="720"/>
        <w:rPr>
          <w:rFonts w:ascii="Times New Roman" w:hAnsi="Times New Roman"/>
        </w:rPr>
      </w:pPr>
      <w:r>
        <w:rPr>
          <w:rFonts w:ascii="Times New Roman" w:hAnsi="Times New Roman"/>
        </w:rPr>
        <w:t xml:space="preserve">——— (1988), “Explaining the Success of Science”, </w:t>
      </w:r>
      <w:r>
        <w:rPr>
          <w:rFonts w:ascii="Times New Roman" w:hAnsi="Times New Roman"/>
        </w:rPr>
        <w:t xml:space="preserve">in Arthur Fine and Jarrett Leplin (eds.), </w:t>
      </w:r>
      <w:r>
        <w:rPr>
          <w:rFonts w:ascii="Times New Roman" w:hAnsi="Times New Roman"/>
          <w:i/>
        </w:rPr>
        <w:t xml:space="preserve">PSA 1988, </w:t>
      </w:r>
      <w:r>
        <w:rPr>
          <w:rFonts w:ascii="Times New Roman" w:hAnsi="Times New Roman"/>
        </w:rPr>
        <w:t>vol. 1. East Lansing, Mich.: Philosophy of Science Association, 53–63.</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 xml:space="preserve">Shapin, Steven, and Simon Schaffer (1985), </w:t>
      </w:r>
      <w:r>
        <w:rPr>
          <w:rFonts w:ascii="Times New Roman" w:hAnsi="Times New Roman"/>
          <w:i/>
        </w:rPr>
        <w:t xml:space="preserve">Leviathan and the </w:t>
      </w:r>
      <w:proofErr w:type="gramStart"/>
      <w:r>
        <w:rPr>
          <w:rFonts w:ascii="Times New Roman" w:hAnsi="Times New Roman"/>
          <w:i/>
        </w:rPr>
        <w:t>Air-Pump</w:t>
      </w:r>
      <w:proofErr w:type="gramEnd"/>
      <w:r>
        <w:rPr>
          <w:rFonts w:ascii="Times New Roman" w:hAnsi="Times New Roman"/>
        </w:rPr>
        <w:t xml:space="preserve">. Princeton: Princeton University Press. </w:t>
      </w:r>
    </w:p>
    <w:p w:rsidR="00B47113" w:rsidRDefault="003E288A" w:rsidP="00B47113">
      <w:pPr>
        <w:widowControl w:val="0"/>
        <w:spacing w:line="480" w:lineRule="auto"/>
        <w:ind w:left="720" w:hanging="720"/>
        <w:rPr>
          <w:rFonts w:ascii="Times New Roman" w:hAnsi="Times New Roman"/>
        </w:rPr>
      </w:pPr>
      <w:r>
        <w:rPr>
          <w:rFonts w:ascii="Times New Roman" w:hAnsi="Times New Roman"/>
        </w:rPr>
        <w:t>Snyder, Laura J.  (200</w:t>
      </w:r>
      <w:r>
        <w:rPr>
          <w:rFonts w:ascii="Times New Roman" w:hAnsi="Times New Roman"/>
        </w:rPr>
        <w:t xml:space="preserve">6), </w:t>
      </w:r>
      <w:r>
        <w:rPr>
          <w:rFonts w:ascii="Times New Roman" w:hAnsi="Times New Roman"/>
          <w:i/>
        </w:rPr>
        <w:t>Reforming Philosophy: A Victorian Debate on Science and Society</w:t>
      </w:r>
      <w:r>
        <w:rPr>
          <w:rFonts w:ascii="Times New Roman" w:hAnsi="Times New Roman"/>
        </w:rPr>
        <w:t>. Chicago: University of Chicago Press.</w:t>
      </w:r>
    </w:p>
    <w:p w:rsidR="00B47113" w:rsidRDefault="003E288A" w:rsidP="00B47113">
      <w:pPr>
        <w:widowControl w:val="0"/>
        <w:spacing w:line="480" w:lineRule="auto"/>
        <w:ind w:left="720" w:hanging="720"/>
        <w:rPr>
          <w:rFonts w:ascii="Times New Roman" w:hAnsi="Times New Roman"/>
        </w:rPr>
      </w:pPr>
      <w:proofErr w:type="gramStart"/>
      <w:r>
        <w:rPr>
          <w:rFonts w:ascii="Times New Roman" w:hAnsi="Times New Roman"/>
        </w:rPr>
        <w:t>thecre.com</w:t>
      </w:r>
      <w:proofErr w:type="gramEnd"/>
      <w:r>
        <w:rPr>
          <w:rFonts w:ascii="Times New Roman" w:hAnsi="Times New Roman"/>
        </w:rPr>
        <w:t xml:space="preserve"> (2001), “President Signs Federal Data Quality Legislation”, http://thecre.com/quality/PL06-554Sec515.html</w:t>
      </w:r>
    </w:p>
    <w:p w:rsidR="00B47113" w:rsidRPr="00630FBC" w:rsidRDefault="003E288A" w:rsidP="00B47113">
      <w:pPr>
        <w:widowControl w:val="0"/>
        <w:spacing w:line="480" w:lineRule="auto"/>
        <w:ind w:left="720" w:hanging="720"/>
        <w:rPr>
          <w:rFonts w:ascii="Times New Roman" w:hAnsi="Times New Roman"/>
        </w:rPr>
      </w:pPr>
      <w:r>
        <w:rPr>
          <w:rFonts w:ascii="Times New Roman" w:hAnsi="Times New Roman"/>
        </w:rPr>
        <w:t>Weiss, Rick (2004), “‘Data Quali</w:t>
      </w:r>
      <w:r>
        <w:rPr>
          <w:rFonts w:ascii="Times New Roman" w:hAnsi="Times New Roman"/>
        </w:rPr>
        <w:t xml:space="preserve">ty’ Law is Nemesis of Regulation”, </w:t>
      </w:r>
      <w:r>
        <w:rPr>
          <w:rFonts w:ascii="Times New Roman" w:hAnsi="Times New Roman"/>
          <w:i/>
        </w:rPr>
        <w:t>Washington Post</w:t>
      </w:r>
      <w:r>
        <w:rPr>
          <w:rFonts w:ascii="Times New Roman" w:hAnsi="Times New Roman"/>
        </w:rPr>
        <w:t>, 16 August 2004, A1.</w:t>
      </w:r>
    </w:p>
    <w:p w:rsidR="00B47113" w:rsidRPr="002F02DD" w:rsidRDefault="003E288A" w:rsidP="00B47113">
      <w:pPr>
        <w:widowControl w:val="0"/>
        <w:spacing w:line="480" w:lineRule="auto"/>
        <w:ind w:left="720" w:hanging="720"/>
        <w:rPr>
          <w:rFonts w:ascii="Times New Roman" w:hAnsi="Times New Roman"/>
        </w:rPr>
      </w:pPr>
      <w:r>
        <w:rPr>
          <w:rFonts w:ascii="Times New Roman" w:hAnsi="Times New Roman"/>
        </w:rPr>
        <w:t xml:space="preserve">Whewell, William ([1847] 1984), </w:t>
      </w:r>
      <w:r>
        <w:rPr>
          <w:rFonts w:ascii="Times New Roman" w:hAnsi="Times New Roman"/>
          <w:i/>
        </w:rPr>
        <w:t>Philosophy of the Inductive Sciences</w:t>
      </w:r>
      <w:r>
        <w:rPr>
          <w:rFonts w:ascii="Times New Roman" w:hAnsi="Times New Roman"/>
        </w:rPr>
        <w:t xml:space="preserve">, in William Whewell, </w:t>
      </w:r>
      <w:r>
        <w:rPr>
          <w:rFonts w:ascii="Times New Roman" w:hAnsi="Times New Roman"/>
          <w:i/>
        </w:rPr>
        <w:t>Selected Writings on the History of Science</w:t>
      </w:r>
      <w:r>
        <w:rPr>
          <w:rFonts w:ascii="Times New Roman" w:hAnsi="Times New Roman"/>
        </w:rPr>
        <w:t>, Yehuda Elkana (ed.). Chicago: University of Chica</w:t>
      </w:r>
      <w:r>
        <w:rPr>
          <w:rFonts w:ascii="Times New Roman" w:hAnsi="Times New Roman"/>
        </w:rPr>
        <w:t>go Press.</w:t>
      </w:r>
    </w:p>
    <w:p w:rsidR="00B47113" w:rsidRDefault="003E288A" w:rsidP="00B47113">
      <w:pPr>
        <w:widowControl w:val="0"/>
        <w:spacing w:line="480" w:lineRule="auto"/>
        <w:ind w:left="720" w:hanging="720"/>
        <w:rPr>
          <w:rFonts w:ascii="Times New Roman" w:hAnsi="Times New Roman"/>
        </w:rPr>
      </w:pPr>
    </w:p>
    <w:p w:rsidR="00B47113" w:rsidRDefault="003E288A" w:rsidP="00B47113">
      <w:pPr>
        <w:widowControl w:val="0"/>
        <w:spacing w:line="480" w:lineRule="auto"/>
        <w:ind w:left="720" w:hanging="720"/>
        <w:rPr>
          <w:rFonts w:ascii="Times New Roman" w:hAnsi="Times New Roman"/>
        </w:rPr>
      </w:pPr>
    </w:p>
    <w:p w:rsidR="00B47113" w:rsidRDefault="003E288A" w:rsidP="00B47113">
      <w:pPr>
        <w:widowControl w:val="0"/>
        <w:spacing w:line="480" w:lineRule="auto"/>
        <w:ind w:left="720" w:hanging="720"/>
        <w:rPr>
          <w:rFonts w:ascii="Times New Roman" w:hAnsi="Times New Roman"/>
        </w:rPr>
      </w:pPr>
    </w:p>
    <w:p w:rsidR="00B47113" w:rsidRDefault="003E288A" w:rsidP="00B47113">
      <w:pPr>
        <w:widowControl w:val="0"/>
        <w:spacing w:line="480" w:lineRule="auto"/>
        <w:ind w:left="720" w:hanging="720"/>
        <w:rPr>
          <w:rFonts w:ascii="Times New Roman" w:hAnsi="Times New Roman"/>
        </w:rPr>
      </w:pPr>
    </w:p>
    <w:sectPr w:rsidR="00B47113" w:rsidSect="00B47113">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13" w:rsidRDefault="003E288A">
      <w:r>
        <w:rPr>
          <w:u w:val="single"/>
        </w:rPr>
        <w:t>Notes</w:t>
      </w:r>
    </w:p>
    <w:p w:rsidR="00B47113" w:rsidRDefault="003E288A">
      <w:pPr>
        <w:tabs>
          <w:tab w:val="clear" w:pos="720"/>
        </w:tabs>
        <w:ind w:firstLine="720"/>
      </w:pPr>
    </w:p>
  </w:endnote>
  <w:endnote w:type="continuationSeparator" w:id="0">
    <w:p w:rsidR="00000000" w:rsidRDefault="003E2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288A">
      <w:pPr>
        <w:spacing w:line="240" w:lineRule="auto"/>
      </w:pPr>
      <w:r>
        <w:separator/>
      </w:r>
    </w:p>
  </w:footnote>
  <w:footnote w:type="continuationSeparator" w:id="0">
    <w:p w:rsidR="00000000" w:rsidRDefault="003E28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13" w:rsidRDefault="003E288A">
    <w:pPr>
      <w:pStyle w:val="Header"/>
      <w:jc w:val="right"/>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Pr>
        <w:rFonts w:ascii="Times New Roman" w:hAnsi="Times New Roman"/>
        <w:noProof/>
        <w:sz w:val="22"/>
      </w:rPr>
      <w:t>15</w:t>
    </w:r>
    <w:r>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AE"/>
    <w:rsid w:val="003E288A"/>
    <w:rsid w:val="00F3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spacing w:line="480" w:lineRule="atLeast"/>
    </w:pPr>
    <w:rPr>
      <w:rFonts w:ascii="Geneva" w:hAnsi="Geneva"/>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sz w:val="20"/>
    </w:rPr>
  </w:style>
  <w:style w:type="paragraph" w:styleId="Header">
    <w:name w:val="header"/>
    <w:basedOn w:val="Normal"/>
    <w:pPr>
      <w:tabs>
        <w:tab w:val="clear" w:pos="720"/>
        <w:tab w:val="clear" w:pos="5760"/>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pPr>
      <w:ind w:firstLine="720"/>
    </w:pPr>
  </w:style>
  <w:style w:type="character" w:styleId="PageNumber">
    <w:name w:val="page number"/>
    <w:basedOn w:val="DefaultParagraphFont"/>
  </w:style>
  <w:style w:type="paragraph" w:customStyle="1" w:styleId="references">
    <w:name w:val="references"/>
    <w:basedOn w:val="Normal"/>
    <w:pPr>
      <w:ind w:left="720" w:hanging="720"/>
    </w:pPr>
  </w:style>
  <w:style w:type="paragraph" w:styleId="Footer">
    <w:name w:val="footer"/>
    <w:basedOn w:val="Normal"/>
    <w:pPr>
      <w:tabs>
        <w:tab w:val="clear" w:pos="720"/>
        <w:tab w:val="clear" w:pos="5760"/>
        <w:tab w:val="center" w:pos="4320"/>
        <w:tab w:val="right" w:pos="8640"/>
      </w:tabs>
    </w:pPr>
  </w:style>
  <w:style w:type="character" w:styleId="Hyperlink">
    <w:name w:val="Hyperlink"/>
    <w:basedOn w:val="DefaultParagraphFont"/>
    <w:rsid w:val="00E43C27"/>
    <w:rPr>
      <w:color w:val="0000FF"/>
      <w:u w:val="single"/>
    </w:rPr>
  </w:style>
  <w:style w:type="character" w:styleId="FollowedHyperlink">
    <w:name w:val="FollowedHyperlink"/>
    <w:basedOn w:val="DefaultParagraphFont"/>
    <w:rsid w:val="00D1543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spacing w:line="480" w:lineRule="atLeast"/>
    </w:pPr>
    <w:rPr>
      <w:rFonts w:ascii="Geneva" w:hAnsi="Geneva"/>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sz w:val="20"/>
    </w:rPr>
  </w:style>
  <w:style w:type="paragraph" w:styleId="Header">
    <w:name w:val="header"/>
    <w:basedOn w:val="Normal"/>
    <w:pPr>
      <w:tabs>
        <w:tab w:val="clear" w:pos="720"/>
        <w:tab w:val="clear" w:pos="5760"/>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pPr>
      <w:ind w:firstLine="720"/>
    </w:pPr>
  </w:style>
  <w:style w:type="character" w:styleId="PageNumber">
    <w:name w:val="page number"/>
    <w:basedOn w:val="DefaultParagraphFont"/>
  </w:style>
  <w:style w:type="paragraph" w:customStyle="1" w:styleId="references">
    <w:name w:val="references"/>
    <w:basedOn w:val="Normal"/>
    <w:pPr>
      <w:ind w:left="720" w:hanging="720"/>
    </w:pPr>
  </w:style>
  <w:style w:type="paragraph" w:styleId="Footer">
    <w:name w:val="footer"/>
    <w:basedOn w:val="Normal"/>
    <w:pPr>
      <w:tabs>
        <w:tab w:val="clear" w:pos="720"/>
        <w:tab w:val="clear" w:pos="5760"/>
        <w:tab w:val="center" w:pos="4320"/>
        <w:tab w:val="right" w:pos="8640"/>
      </w:tabs>
    </w:pPr>
  </w:style>
  <w:style w:type="character" w:styleId="Hyperlink">
    <w:name w:val="Hyperlink"/>
    <w:basedOn w:val="DefaultParagraphFont"/>
    <w:rsid w:val="00E43C27"/>
    <w:rPr>
      <w:color w:val="0000FF"/>
      <w:u w:val="single"/>
    </w:rPr>
  </w:style>
  <w:style w:type="character" w:styleId="FollowedHyperlink">
    <w:name w:val="FollowedHyperlink"/>
    <w:basedOn w:val="DefaultParagraphFont"/>
    <w:rsid w:val="00D15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4854</Words>
  <Characters>27672</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papers</vt:lpstr>
    </vt:vector>
  </TitlesOfParts>
  <Company/>
  <LinksUpToDate>false</LinksUpToDate>
  <CharactersWithSpaces>32462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dc:title>
  <dc:subject/>
  <dc:creator>Software Reference Library</dc:creator>
  <cp:keywords/>
  <cp:lastModifiedBy>Rose-Mary</cp:lastModifiedBy>
  <cp:revision>2</cp:revision>
  <cp:lastPrinted>2008-11-02T19:33:00Z</cp:lastPrinted>
  <dcterms:created xsi:type="dcterms:W3CDTF">2013-11-30T16:40:00Z</dcterms:created>
  <dcterms:modified xsi:type="dcterms:W3CDTF">2013-11-30T16:40:00Z</dcterms:modified>
</cp:coreProperties>
</file>