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9BB0" w14:textId="423E0568" w:rsidR="00E75DDC" w:rsidRDefault="00E75DDC" w:rsidP="00E75DDC">
      <w:pPr>
        <w:rPr>
          <w:rFonts w:ascii="Garamond" w:hAnsi="Garamond"/>
        </w:rPr>
      </w:pPr>
      <w:r>
        <w:rPr>
          <w:rFonts w:ascii="Garamond" w:hAnsi="Garamond"/>
        </w:rPr>
        <w:t xml:space="preserve">Forthcoming in </w:t>
      </w:r>
      <w:r>
        <w:rPr>
          <w:rFonts w:ascii="Garamond" w:hAnsi="Garamond"/>
          <w:i/>
          <w:iCs/>
        </w:rPr>
        <w:t>Philosophical Issues</w:t>
      </w:r>
      <w:r>
        <w:rPr>
          <w:rFonts w:ascii="Garamond" w:hAnsi="Garamond"/>
        </w:rPr>
        <w:t>. Please cite the published version.</w:t>
      </w:r>
    </w:p>
    <w:p w14:paraId="3D6E64E2" w14:textId="77777777" w:rsidR="00E75DDC" w:rsidRDefault="00E75DDC" w:rsidP="00E75DDC">
      <w:pPr>
        <w:rPr>
          <w:rFonts w:ascii="Garamond" w:hAnsi="Garamond"/>
        </w:rPr>
      </w:pPr>
    </w:p>
    <w:p w14:paraId="272732A2" w14:textId="22DB5DE3" w:rsidR="00E22A7D" w:rsidRDefault="00E22A7D" w:rsidP="00686172">
      <w:pPr>
        <w:spacing w:line="480" w:lineRule="auto"/>
        <w:jc w:val="center"/>
        <w:rPr>
          <w:rFonts w:ascii="Garamond" w:hAnsi="Garamond"/>
        </w:rPr>
      </w:pPr>
      <w:r w:rsidRPr="000766A1">
        <w:rPr>
          <w:rFonts w:ascii="Garamond" w:hAnsi="Garamond"/>
        </w:rPr>
        <w:t>AGENCY: LET’S MIND WHAT’S FUNDAMENTAL</w:t>
      </w:r>
      <w:r w:rsidRPr="000766A1">
        <w:rPr>
          <w:rStyle w:val="EndnoteReference"/>
          <w:rFonts w:ascii="Garamond" w:hAnsi="Garamond"/>
        </w:rPr>
        <w:endnoteReference w:id="1"/>
      </w:r>
    </w:p>
    <w:p w14:paraId="7CF33735" w14:textId="1999F1B4" w:rsidR="00E22A7D" w:rsidRPr="000766A1" w:rsidRDefault="00E22A7D" w:rsidP="00E22A7D">
      <w:pPr>
        <w:jc w:val="center"/>
        <w:rPr>
          <w:rFonts w:ascii="Garamond" w:hAnsi="Garamond"/>
        </w:rPr>
      </w:pPr>
      <w:r w:rsidRPr="000766A1">
        <w:rPr>
          <w:rFonts w:ascii="Garamond" w:hAnsi="Garamond"/>
        </w:rPr>
        <w:t>Robert H. Wallace</w:t>
      </w:r>
    </w:p>
    <w:p w14:paraId="6ED069F4" w14:textId="77777777" w:rsidR="00E22A7D" w:rsidRPr="000766A1" w:rsidRDefault="00E22A7D" w:rsidP="00E22A7D">
      <w:pPr>
        <w:jc w:val="center"/>
        <w:rPr>
          <w:rFonts w:ascii="Garamond" w:hAnsi="Garamond"/>
        </w:rPr>
      </w:pPr>
    </w:p>
    <w:p w14:paraId="7D43A3AD" w14:textId="79E04E47" w:rsidR="00E22A7D" w:rsidRPr="000766A1" w:rsidRDefault="00E22A7D" w:rsidP="00E22A7D">
      <w:pPr>
        <w:jc w:val="center"/>
        <w:rPr>
          <w:rFonts w:ascii="Garamond" w:hAnsi="Garamond"/>
        </w:rPr>
      </w:pPr>
      <w:r w:rsidRPr="000766A1">
        <w:rPr>
          <w:rFonts w:ascii="Garamond" w:hAnsi="Garamond"/>
        </w:rPr>
        <w:t>California Polytechnic State University, San Luis Obispo</w:t>
      </w:r>
    </w:p>
    <w:p w14:paraId="58C11F91" w14:textId="77777777" w:rsidR="00E22A7D" w:rsidRPr="000766A1" w:rsidRDefault="00E22A7D" w:rsidP="00E22A7D">
      <w:pPr>
        <w:jc w:val="center"/>
        <w:rPr>
          <w:rFonts w:ascii="Garamond" w:hAnsi="Garamond"/>
        </w:rPr>
      </w:pPr>
    </w:p>
    <w:p w14:paraId="5665E119" w14:textId="708694C9" w:rsidR="00E22A7D" w:rsidRPr="000766A1" w:rsidRDefault="00E22A7D" w:rsidP="00D13071">
      <w:pPr>
        <w:ind w:left="360" w:right="720"/>
        <w:jc w:val="both"/>
        <w:rPr>
          <w:rFonts w:ascii="Garamond" w:hAnsi="Garamond"/>
        </w:rPr>
      </w:pPr>
      <w:r w:rsidRPr="000766A1">
        <w:rPr>
          <w:rFonts w:ascii="Garamond" w:hAnsi="Garamond"/>
          <w:b/>
          <w:bCs/>
        </w:rPr>
        <w:t>Abstract:</w:t>
      </w:r>
      <w:r w:rsidRPr="000766A1">
        <w:rPr>
          <w:rFonts w:ascii="Garamond" w:hAnsi="Garamond"/>
        </w:rPr>
        <w:t xml:space="preserve"> </w:t>
      </w:r>
      <w:r w:rsidR="00F716F1" w:rsidRPr="000766A1">
        <w:rPr>
          <w:rFonts w:ascii="Garamond" w:hAnsi="Garamond"/>
        </w:rPr>
        <w:t>The standard</w:t>
      </w:r>
      <w:r w:rsidR="008469EE">
        <w:rPr>
          <w:rFonts w:ascii="Garamond" w:hAnsi="Garamond"/>
        </w:rPr>
        <w:t xml:space="preserve"> event-causal</w:t>
      </w:r>
      <w:r w:rsidR="00F716F1" w:rsidRPr="000766A1">
        <w:rPr>
          <w:rFonts w:ascii="Garamond" w:hAnsi="Garamond"/>
        </w:rPr>
        <w:t xml:space="preserve"> theory of action says that an intentional action is caused in the right way by the right mental states</w:t>
      </w:r>
      <w:r w:rsidR="006A1280">
        <w:rPr>
          <w:rFonts w:ascii="Garamond" w:hAnsi="Garamond"/>
        </w:rPr>
        <w:t xml:space="preserve">. </w:t>
      </w:r>
      <w:r w:rsidRPr="000766A1">
        <w:rPr>
          <w:rFonts w:ascii="Garamond" w:hAnsi="Garamond"/>
        </w:rPr>
        <w:t xml:space="preserve">This view requires reductionism about agency. </w:t>
      </w:r>
      <w:r w:rsidR="00F03C26">
        <w:rPr>
          <w:rFonts w:ascii="Garamond" w:hAnsi="Garamond"/>
        </w:rPr>
        <w:t>The causal role of the agent</w:t>
      </w:r>
      <w:r w:rsidRPr="000766A1">
        <w:rPr>
          <w:rFonts w:ascii="Garamond" w:hAnsi="Garamond"/>
        </w:rPr>
        <w:t xml:space="preserve"> </w:t>
      </w:r>
      <w:r w:rsidR="00CC6849">
        <w:rPr>
          <w:rFonts w:ascii="Garamond" w:hAnsi="Garamond"/>
        </w:rPr>
        <w:t>must be nothing over and above</w:t>
      </w:r>
      <w:r w:rsidR="00716E38">
        <w:rPr>
          <w:rFonts w:ascii="Garamond" w:hAnsi="Garamond"/>
        </w:rPr>
        <w:t xml:space="preserve"> the</w:t>
      </w:r>
      <w:r w:rsidR="00EB57F7">
        <w:rPr>
          <w:rFonts w:ascii="Garamond" w:hAnsi="Garamond"/>
        </w:rPr>
        <w:t xml:space="preserve"> causal contribution of the</w:t>
      </w:r>
      <w:r w:rsidR="00716E38">
        <w:rPr>
          <w:rFonts w:ascii="Garamond" w:hAnsi="Garamond"/>
        </w:rPr>
        <w:t xml:space="preserve"> relevant</w:t>
      </w:r>
      <w:r w:rsidR="00CC6849">
        <w:rPr>
          <w:rFonts w:ascii="Garamond" w:hAnsi="Garamond"/>
        </w:rPr>
        <w:t xml:space="preserve"> </w:t>
      </w:r>
      <w:r w:rsidR="006A1280">
        <w:rPr>
          <w:rFonts w:ascii="Garamond" w:hAnsi="Garamond"/>
        </w:rPr>
        <w:t>mental event-causal</w:t>
      </w:r>
      <w:r w:rsidRPr="000766A1">
        <w:rPr>
          <w:rFonts w:ascii="Garamond" w:hAnsi="Garamond"/>
        </w:rPr>
        <w:t xml:space="preserve"> processes.</w:t>
      </w:r>
      <w:r w:rsidR="00C97484" w:rsidRPr="000766A1">
        <w:rPr>
          <w:rFonts w:ascii="Garamond" w:hAnsi="Garamond"/>
        </w:rPr>
        <w:t xml:space="preserve"> </w:t>
      </w:r>
      <w:r w:rsidRPr="000766A1">
        <w:rPr>
          <w:rFonts w:ascii="Garamond" w:hAnsi="Garamond"/>
        </w:rPr>
        <w:t>But commonsense finds this reductive solution to the “agent-mind problem”</w:t>
      </w:r>
      <w:r w:rsidR="00C97484" w:rsidRPr="000766A1">
        <w:rPr>
          <w:rFonts w:ascii="Garamond" w:hAnsi="Garamond"/>
        </w:rPr>
        <w:t>, the problem of explaining the relationship between agents and the mind,</w:t>
      </w:r>
      <w:r w:rsidRPr="000766A1">
        <w:rPr>
          <w:rFonts w:ascii="Garamond" w:hAnsi="Garamond"/>
        </w:rPr>
        <w:t xml:space="preserve"> incredible. Where </w:t>
      </w:r>
      <w:r w:rsidR="00F03C26">
        <w:rPr>
          <w:rFonts w:ascii="Garamond" w:hAnsi="Garamond"/>
        </w:rPr>
        <w:t>did</w:t>
      </w:r>
      <w:r w:rsidRPr="000766A1">
        <w:rPr>
          <w:rFonts w:ascii="Garamond" w:hAnsi="Garamond"/>
        </w:rPr>
        <w:t xml:space="preserve"> the agent</w:t>
      </w:r>
      <w:r w:rsidR="00F03C26">
        <w:rPr>
          <w:rFonts w:ascii="Garamond" w:hAnsi="Garamond"/>
        </w:rPr>
        <w:t xml:space="preserve"> go</w:t>
      </w:r>
      <w:r w:rsidRPr="000766A1">
        <w:rPr>
          <w:rFonts w:ascii="Garamond" w:hAnsi="Garamond"/>
        </w:rPr>
        <w:t>? This paper suggests that</w:t>
      </w:r>
      <w:r w:rsidR="00A04BA9">
        <w:rPr>
          <w:rFonts w:ascii="Garamond" w:hAnsi="Garamond"/>
        </w:rPr>
        <w:t xml:space="preserve"> this challenge against</w:t>
      </w:r>
      <w:r w:rsidR="00C97484" w:rsidRPr="000766A1">
        <w:rPr>
          <w:rFonts w:ascii="Garamond" w:hAnsi="Garamond"/>
        </w:rPr>
        <w:t xml:space="preserve"> event-causal reductionism is</w:t>
      </w:r>
      <w:r w:rsidRPr="000766A1">
        <w:rPr>
          <w:rFonts w:ascii="Garamond" w:hAnsi="Garamond"/>
        </w:rPr>
        <w:t xml:space="preserve"> importantly related to debates about fundamentality. It also suggests that ext</w:t>
      </w:r>
      <w:r w:rsidR="00BF4BB8">
        <w:rPr>
          <w:rFonts w:ascii="Garamond" w:hAnsi="Garamond"/>
        </w:rPr>
        <w:t>a</w:t>
      </w:r>
      <w:r w:rsidRPr="000766A1">
        <w:rPr>
          <w:rFonts w:ascii="Garamond" w:hAnsi="Garamond"/>
        </w:rPr>
        <w:t xml:space="preserve">nt </w:t>
      </w:r>
      <w:r w:rsidR="00C84FE3">
        <w:rPr>
          <w:rFonts w:ascii="Garamond" w:hAnsi="Garamond"/>
        </w:rPr>
        <w:t>event-causal</w:t>
      </w:r>
      <w:r w:rsidRPr="000766A1">
        <w:rPr>
          <w:rFonts w:ascii="Garamond" w:hAnsi="Garamond"/>
        </w:rPr>
        <w:t xml:space="preserve"> answer</w:t>
      </w:r>
      <w:r w:rsidR="00C97484" w:rsidRPr="000766A1">
        <w:rPr>
          <w:rFonts w:ascii="Garamond" w:hAnsi="Garamond"/>
        </w:rPr>
        <w:t>s to the agent-mind problem</w:t>
      </w:r>
      <w:r w:rsidR="005B2B24">
        <w:rPr>
          <w:rFonts w:ascii="Garamond" w:hAnsi="Garamond"/>
        </w:rPr>
        <w:t>, ones that suggest that part of an agent’s mind can stand proxy for the agent herself,</w:t>
      </w:r>
      <w:r w:rsidRPr="000766A1">
        <w:rPr>
          <w:rFonts w:ascii="Garamond" w:hAnsi="Garamond"/>
        </w:rPr>
        <w:t xml:space="preserve"> fail</w:t>
      </w:r>
      <w:r w:rsidR="00C97484" w:rsidRPr="000766A1">
        <w:rPr>
          <w:rFonts w:ascii="Garamond" w:hAnsi="Garamond"/>
        </w:rPr>
        <w:t xml:space="preserve"> </w:t>
      </w:r>
      <w:r w:rsidR="009D123D">
        <w:rPr>
          <w:rFonts w:ascii="Garamond" w:hAnsi="Garamond"/>
        </w:rPr>
        <w:t xml:space="preserve">against the </w:t>
      </w:r>
      <w:r w:rsidR="00D00452">
        <w:rPr>
          <w:rFonts w:ascii="Garamond" w:hAnsi="Garamond"/>
        </w:rPr>
        <w:t>challenge</w:t>
      </w:r>
      <w:r w:rsidRPr="000766A1">
        <w:rPr>
          <w:rFonts w:ascii="Garamond" w:hAnsi="Garamond"/>
        </w:rPr>
        <w:t>.</w:t>
      </w:r>
      <w:r w:rsidR="009D123D">
        <w:rPr>
          <w:rFonts w:ascii="Garamond" w:hAnsi="Garamond"/>
        </w:rPr>
        <w:t xml:space="preserve"> </w:t>
      </w:r>
      <w:r w:rsidR="00E10E87">
        <w:rPr>
          <w:rFonts w:ascii="Garamond" w:hAnsi="Garamond"/>
        </w:rPr>
        <w:t xml:space="preserve">It </w:t>
      </w:r>
      <w:r w:rsidR="00E10E87" w:rsidRPr="000766A1">
        <w:rPr>
          <w:rFonts w:ascii="Garamond" w:hAnsi="Garamond"/>
        </w:rPr>
        <w:t>sketches</w:t>
      </w:r>
      <w:r w:rsidRPr="000766A1">
        <w:rPr>
          <w:rFonts w:ascii="Garamond" w:hAnsi="Garamond"/>
        </w:rPr>
        <w:t xml:space="preserve"> an alternative</w:t>
      </w:r>
      <w:r w:rsidR="003B1953">
        <w:rPr>
          <w:rFonts w:ascii="Garamond" w:hAnsi="Garamond"/>
        </w:rPr>
        <w:t xml:space="preserve"> </w:t>
      </w:r>
      <w:r w:rsidRPr="000766A1">
        <w:rPr>
          <w:rFonts w:ascii="Garamond" w:hAnsi="Garamond"/>
        </w:rPr>
        <w:t xml:space="preserve">reductive view that appeals to </w:t>
      </w:r>
      <w:r w:rsidR="005B2B24">
        <w:rPr>
          <w:rFonts w:ascii="Garamond" w:hAnsi="Garamond"/>
        </w:rPr>
        <w:t xml:space="preserve">entity </w:t>
      </w:r>
      <w:r w:rsidRPr="000766A1">
        <w:rPr>
          <w:rFonts w:ascii="Garamond" w:hAnsi="Garamond"/>
        </w:rPr>
        <w:t>grounding</w:t>
      </w:r>
      <w:r w:rsidR="00B073C4">
        <w:rPr>
          <w:rFonts w:ascii="Garamond" w:hAnsi="Garamond"/>
        </w:rPr>
        <w:t xml:space="preserve">. This view </w:t>
      </w:r>
      <w:r w:rsidR="009D123D">
        <w:rPr>
          <w:rFonts w:ascii="Garamond" w:hAnsi="Garamond"/>
        </w:rPr>
        <w:t xml:space="preserve">resolves the </w:t>
      </w:r>
      <w:r w:rsidR="004A1FD8">
        <w:rPr>
          <w:rFonts w:ascii="Garamond" w:hAnsi="Garamond"/>
        </w:rPr>
        <w:t xml:space="preserve">commonsense </w:t>
      </w:r>
      <w:r w:rsidR="00A04BA9">
        <w:rPr>
          <w:rFonts w:ascii="Garamond" w:hAnsi="Garamond"/>
        </w:rPr>
        <w:t>challeng</w:t>
      </w:r>
      <w:r w:rsidR="00607C71">
        <w:rPr>
          <w:rFonts w:ascii="Garamond" w:hAnsi="Garamond"/>
        </w:rPr>
        <w:t>e and</w:t>
      </w:r>
      <w:r w:rsidR="00FE5DCA">
        <w:rPr>
          <w:rFonts w:ascii="Garamond" w:hAnsi="Garamond"/>
        </w:rPr>
        <w:t xml:space="preserve"> </w:t>
      </w:r>
      <w:r w:rsidR="00012BE1">
        <w:rPr>
          <w:rFonts w:ascii="Garamond" w:hAnsi="Garamond"/>
        </w:rPr>
        <w:t xml:space="preserve">promises to be theoretically fruitful with respect to </w:t>
      </w:r>
      <w:r w:rsidR="00607C71">
        <w:rPr>
          <w:rFonts w:ascii="Garamond" w:hAnsi="Garamond"/>
        </w:rPr>
        <w:t xml:space="preserve">other </w:t>
      </w:r>
      <w:r w:rsidR="00F03C26">
        <w:rPr>
          <w:rFonts w:ascii="Garamond" w:hAnsi="Garamond"/>
        </w:rPr>
        <w:t xml:space="preserve">longstanding </w:t>
      </w:r>
      <w:r w:rsidR="00012BE1">
        <w:rPr>
          <w:rFonts w:ascii="Garamond" w:hAnsi="Garamond"/>
        </w:rPr>
        <w:t>problems</w:t>
      </w:r>
      <w:r w:rsidR="00607C71">
        <w:rPr>
          <w:rFonts w:ascii="Garamond" w:hAnsi="Garamond"/>
        </w:rPr>
        <w:t xml:space="preserve"> with the event-casual view</w:t>
      </w:r>
      <w:r w:rsidRPr="000766A1">
        <w:rPr>
          <w:rFonts w:ascii="Garamond" w:hAnsi="Garamond"/>
        </w:rPr>
        <w:t>.</w:t>
      </w:r>
      <w:r w:rsidR="00071E31">
        <w:rPr>
          <w:rFonts w:ascii="Garamond" w:hAnsi="Garamond"/>
        </w:rPr>
        <w:t xml:space="preserve"> The paper concludes with a burden-shifting argument against emergentist</w:t>
      </w:r>
      <w:r w:rsidR="00F03C26">
        <w:rPr>
          <w:rFonts w:ascii="Garamond" w:hAnsi="Garamond"/>
        </w:rPr>
        <w:t xml:space="preserve"> agent-causal theories</w:t>
      </w:r>
      <w:r w:rsidR="00071E31">
        <w:rPr>
          <w:rFonts w:ascii="Garamond" w:hAnsi="Garamond"/>
        </w:rPr>
        <w:t xml:space="preserve"> </w:t>
      </w:r>
      <w:r w:rsidR="00607C71">
        <w:rPr>
          <w:rFonts w:ascii="Garamond" w:hAnsi="Garamond"/>
        </w:rPr>
        <w:t>and non-reductive</w:t>
      </w:r>
      <w:r w:rsidR="00F03C26">
        <w:rPr>
          <w:rFonts w:ascii="Garamond" w:hAnsi="Garamond"/>
        </w:rPr>
        <w:t xml:space="preserve"> event-causal</w:t>
      </w:r>
      <w:r w:rsidR="00607C71">
        <w:rPr>
          <w:rFonts w:ascii="Garamond" w:hAnsi="Garamond"/>
        </w:rPr>
        <w:t xml:space="preserve"> theories of agency.</w:t>
      </w:r>
    </w:p>
    <w:p w14:paraId="519B90A3" w14:textId="77777777" w:rsidR="00E22A7D" w:rsidRPr="000766A1" w:rsidRDefault="00E22A7D" w:rsidP="00D13071">
      <w:pPr>
        <w:ind w:left="360" w:right="720"/>
        <w:jc w:val="both"/>
        <w:rPr>
          <w:rFonts w:ascii="Garamond" w:hAnsi="Garamond"/>
          <w:b/>
          <w:bCs/>
        </w:rPr>
      </w:pPr>
    </w:p>
    <w:p w14:paraId="40F3C62B" w14:textId="09768F4F" w:rsidR="00E22A7D" w:rsidRPr="000766A1" w:rsidRDefault="00E22A7D" w:rsidP="003D759F">
      <w:pPr>
        <w:pStyle w:val="ListParagraph"/>
        <w:numPr>
          <w:ilvl w:val="0"/>
          <w:numId w:val="1"/>
        </w:numPr>
        <w:spacing w:line="480" w:lineRule="auto"/>
        <w:jc w:val="both"/>
        <w:rPr>
          <w:rFonts w:ascii="Garamond" w:hAnsi="Garamond"/>
          <w:b/>
          <w:bCs/>
        </w:rPr>
      </w:pPr>
      <w:r w:rsidRPr="000766A1">
        <w:rPr>
          <w:rFonts w:ascii="Garamond" w:hAnsi="Garamond"/>
          <w:b/>
          <w:bCs/>
        </w:rPr>
        <w:t>Introduction</w:t>
      </w:r>
    </w:p>
    <w:p w14:paraId="5155DCC6" w14:textId="5440576E" w:rsidR="00012BE1" w:rsidRDefault="00D3754E" w:rsidP="00012BE1">
      <w:pPr>
        <w:spacing w:line="480" w:lineRule="auto"/>
        <w:jc w:val="both"/>
        <w:rPr>
          <w:rFonts w:ascii="Garamond" w:hAnsi="Garamond"/>
        </w:rPr>
      </w:pPr>
      <w:r w:rsidRPr="000766A1">
        <w:rPr>
          <w:rFonts w:ascii="Garamond" w:hAnsi="Garamond"/>
        </w:rPr>
        <w:t xml:space="preserve">The standard theory of action </w:t>
      </w:r>
      <w:r w:rsidR="00686AA5" w:rsidRPr="000766A1">
        <w:rPr>
          <w:rFonts w:ascii="Garamond" w:hAnsi="Garamond"/>
        </w:rPr>
        <w:t>says</w:t>
      </w:r>
      <w:r w:rsidRPr="000766A1">
        <w:rPr>
          <w:rFonts w:ascii="Garamond" w:hAnsi="Garamond"/>
        </w:rPr>
        <w:t xml:space="preserve"> that an intentional action</w:t>
      </w:r>
      <w:r w:rsidR="00E22A7D" w:rsidRPr="000766A1">
        <w:rPr>
          <w:rFonts w:ascii="Garamond" w:hAnsi="Garamond"/>
        </w:rPr>
        <w:t xml:space="preserve"> </w:t>
      </w:r>
      <w:r w:rsidRPr="000766A1">
        <w:rPr>
          <w:rFonts w:ascii="Garamond" w:hAnsi="Garamond"/>
        </w:rPr>
        <w:t>is</w:t>
      </w:r>
      <w:r w:rsidR="00F716F1" w:rsidRPr="000766A1">
        <w:rPr>
          <w:rFonts w:ascii="Garamond" w:hAnsi="Garamond"/>
        </w:rPr>
        <w:t xml:space="preserve"> </w:t>
      </w:r>
      <w:r w:rsidRPr="000766A1">
        <w:rPr>
          <w:rFonts w:ascii="Garamond" w:hAnsi="Garamond"/>
        </w:rPr>
        <w:t>caused</w:t>
      </w:r>
      <w:r w:rsidR="00F716F1" w:rsidRPr="000766A1">
        <w:rPr>
          <w:rFonts w:ascii="Garamond" w:hAnsi="Garamond"/>
        </w:rPr>
        <w:t xml:space="preserve"> in the right way</w:t>
      </w:r>
      <w:r w:rsidRPr="000766A1">
        <w:rPr>
          <w:rFonts w:ascii="Garamond" w:hAnsi="Garamond"/>
        </w:rPr>
        <w:t xml:space="preserve"> by the right</w:t>
      </w:r>
      <w:r w:rsidR="00F12C54" w:rsidRPr="000766A1">
        <w:rPr>
          <w:rFonts w:ascii="Garamond" w:hAnsi="Garamond"/>
        </w:rPr>
        <w:t xml:space="preserve"> mental</w:t>
      </w:r>
      <w:r w:rsidR="00E22A7D" w:rsidRPr="000766A1">
        <w:rPr>
          <w:rFonts w:ascii="Garamond" w:hAnsi="Garamond"/>
        </w:rPr>
        <w:t xml:space="preserve"> states </w:t>
      </w:r>
      <w:r w:rsidR="00686AA5" w:rsidRPr="000766A1">
        <w:rPr>
          <w:rFonts w:ascii="Garamond" w:hAnsi="Garamond"/>
        </w:rPr>
        <w:t>(</w:t>
      </w:r>
      <w:r w:rsidR="00085644" w:rsidRPr="000766A1">
        <w:rPr>
          <w:rFonts w:ascii="Garamond" w:hAnsi="Garamond"/>
        </w:rPr>
        <w:t>Davidson 196</w:t>
      </w:r>
      <w:r w:rsidR="0057318C">
        <w:rPr>
          <w:rFonts w:ascii="Garamond" w:hAnsi="Garamond"/>
        </w:rPr>
        <w:t>3</w:t>
      </w:r>
      <w:r w:rsidR="00085644" w:rsidRPr="000766A1">
        <w:rPr>
          <w:rFonts w:ascii="Garamond" w:hAnsi="Garamond"/>
        </w:rPr>
        <w:t xml:space="preserve">, Bishop 1989, </w:t>
      </w:r>
      <w:r w:rsidR="00686AA5" w:rsidRPr="000766A1">
        <w:rPr>
          <w:rFonts w:ascii="Garamond" w:hAnsi="Garamond"/>
        </w:rPr>
        <w:t>Schlosser 2019)</w:t>
      </w:r>
      <w:r w:rsidR="00E22A7D" w:rsidRPr="000766A1">
        <w:rPr>
          <w:rFonts w:ascii="Garamond" w:hAnsi="Garamond"/>
        </w:rPr>
        <w:t>.</w:t>
      </w:r>
      <w:r w:rsidR="00F12C54" w:rsidRPr="000766A1">
        <w:rPr>
          <w:rFonts w:ascii="Garamond" w:hAnsi="Garamond"/>
        </w:rPr>
        <w:t xml:space="preserve"> By filling in the details about causing in the right way and specifying the right mental states, this standard theory can be adapted to explain different kind</w:t>
      </w:r>
      <w:r w:rsidR="00BF2A58" w:rsidRPr="000766A1">
        <w:rPr>
          <w:rFonts w:ascii="Garamond" w:hAnsi="Garamond"/>
        </w:rPr>
        <w:t>s</w:t>
      </w:r>
      <w:r w:rsidR="00532AB7">
        <w:rPr>
          <w:rFonts w:ascii="Garamond" w:hAnsi="Garamond"/>
        </w:rPr>
        <w:t xml:space="preserve"> of action</w:t>
      </w:r>
      <w:r w:rsidR="00BF2A58" w:rsidRPr="000766A1">
        <w:rPr>
          <w:rFonts w:ascii="Garamond" w:hAnsi="Garamond"/>
        </w:rPr>
        <w:t>.</w:t>
      </w:r>
      <w:r w:rsidR="00F12C54" w:rsidRPr="000766A1">
        <w:rPr>
          <w:rFonts w:ascii="Garamond" w:hAnsi="Garamond"/>
        </w:rPr>
        <w:t xml:space="preserve"> </w:t>
      </w:r>
      <w:r w:rsidR="00FF7B06" w:rsidRPr="000766A1">
        <w:rPr>
          <w:rFonts w:ascii="Garamond" w:hAnsi="Garamond"/>
        </w:rPr>
        <w:t>F</w:t>
      </w:r>
      <w:r w:rsidR="00BF2A58" w:rsidRPr="000766A1">
        <w:rPr>
          <w:rFonts w:ascii="Garamond" w:hAnsi="Garamond"/>
        </w:rPr>
        <w:t>ree action</w:t>
      </w:r>
      <w:r w:rsidR="00FF7B06" w:rsidRPr="000766A1">
        <w:rPr>
          <w:rFonts w:ascii="Garamond" w:hAnsi="Garamond"/>
        </w:rPr>
        <w:t>, for instance,</w:t>
      </w:r>
      <w:r w:rsidR="00BF2A58" w:rsidRPr="000766A1">
        <w:rPr>
          <w:rFonts w:ascii="Garamond" w:hAnsi="Garamond"/>
        </w:rPr>
        <w:t xml:space="preserve"> might be unimpeded intentional action</w:t>
      </w:r>
      <w:r w:rsidR="009D123D">
        <w:rPr>
          <w:rFonts w:ascii="Garamond" w:hAnsi="Garamond"/>
        </w:rPr>
        <w:t>, as Hume suggests</w:t>
      </w:r>
      <w:r w:rsidR="00BF2A58" w:rsidRPr="000766A1">
        <w:rPr>
          <w:rFonts w:ascii="Garamond" w:hAnsi="Garamond"/>
        </w:rPr>
        <w:t xml:space="preserve"> (McKenna 2019: 7)</w:t>
      </w:r>
      <w:r w:rsidR="00FF7B06" w:rsidRPr="000766A1">
        <w:rPr>
          <w:rFonts w:ascii="Garamond" w:hAnsi="Garamond"/>
        </w:rPr>
        <w:t>, or</w:t>
      </w:r>
      <w:r w:rsidR="00390830">
        <w:rPr>
          <w:rFonts w:ascii="Garamond" w:hAnsi="Garamond"/>
        </w:rPr>
        <w:t xml:space="preserve"> it could be a </w:t>
      </w:r>
      <w:r w:rsidR="00493923">
        <w:rPr>
          <w:rFonts w:ascii="Garamond" w:hAnsi="Garamond"/>
        </w:rPr>
        <w:t>necessary</w:t>
      </w:r>
      <w:r w:rsidR="00390830">
        <w:rPr>
          <w:rFonts w:ascii="Garamond" w:hAnsi="Garamond"/>
        </w:rPr>
        <w:t xml:space="preserve"> condition on free action that it </w:t>
      </w:r>
      <w:r w:rsidR="00615DF1">
        <w:rPr>
          <w:rFonts w:ascii="Garamond" w:hAnsi="Garamond"/>
        </w:rPr>
        <w:t>is</w:t>
      </w:r>
      <w:r w:rsidR="00FF7B06" w:rsidRPr="000766A1">
        <w:rPr>
          <w:rFonts w:ascii="Garamond" w:hAnsi="Garamond"/>
        </w:rPr>
        <w:t xml:space="preserve"> intentional action caused by reasons (</w:t>
      </w:r>
      <w:r w:rsidR="00390830">
        <w:rPr>
          <w:rFonts w:ascii="Garamond" w:hAnsi="Garamond"/>
        </w:rPr>
        <w:t>Davidson 1973</w:t>
      </w:r>
      <w:r w:rsidR="00615DF1">
        <w:rPr>
          <w:rFonts w:ascii="Garamond" w:hAnsi="Garamond"/>
        </w:rPr>
        <w:t xml:space="preserve">) </w:t>
      </w:r>
      <w:r w:rsidR="00615DF1" w:rsidRPr="000766A1">
        <w:rPr>
          <w:rFonts w:ascii="Garamond" w:hAnsi="Garamond"/>
        </w:rPr>
        <w:t xml:space="preserve">and </w:t>
      </w:r>
      <w:r w:rsidR="00615DF1">
        <w:rPr>
          <w:rFonts w:ascii="Garamond" w:hAnsi="Garamond"/>
        </w:rPr>
        <w:t>their absences</w:t>
      </w:r>
      <w:r w:rsidR="00615DF1" w:rsidRPr="000766A1">
        <w:rPr>
          <w:rFonts w:ascii="Garamond" w:hAnsi="Garamond"/>
        </w:rPr>
        <w:t xml:space="preserve"> </w:t>
      </w:r>
      <w:r w:rsidR="00615DF1">
        <w:rPr>
          <w:rFonts w:ascii="Garamond" w:hAnsi="Garamond"/>
        </w:rPr>
        <w:t>(</w:t>
      </w:r>
      <w:r w:rsidR="00FF7B06" w:rsidRPr="000766A1">
        <w:rPr>
          <w:rFonts w:ascii="Garamond" w:hAnsi="Garamond"/>
        </w:rPr>
        <w:t>Sartorio 2016:</w:t>
      </w:r>
      <w:r w:rsidR="0004610F" w:rsidRPr="000766A1">
        <w:rPr>
          <w:rFonts w:ascii="Garamond" w:hAnsi="Garamond"/>
        </w:rPr>
        <w:t xml:space="preserve"> </w:t>
      </w:r>
      <w:r w:rsidR="00FF7B06" w:rsidRPr="000766A1">
        <w:rPr>
          <w:rFonts w:ascii="Garamond" w:hAnsi="Garamond"/>
        </w:rPr>
        <w:t>132)</w:t>
      </w:r>
      <w:r w:rsidR="00BF2A58" w:rsidRPr="000766A1">
        <w:rPr>
          <w:rFonts w:ascii="Garamond" w:hAnsi="Garamond"/>
        </w:rPr>
        <w:t>.</w:t>
      </w:r>
      <w:r w:rsidR="00E22A7D" w:rsidRPr="000766A1">
        <w:rPr>
          <w:rFonts w:ascii="Garamond" w:hAnsi="Garamond"/>
        </w:rPr>
        <w:t xml:space="preserve"> </w:t>
      </w:r>
    </w:p>
    <w:p w14:paraId="2381C807" w14:textId="6C698C96" w:rsidR="00E22A7D" w:rsidRPr="000766A1" w:rsidRDefault="009113C5" w:rsidP="00012BE1">
      <w:pPr>
        <w:spacing w:line="480" w:lineRule="auto"/>
        <w:ind w:firstLine="720"/>
        <w:jc w:val="both"/>
        <w:rPr>
          <w:rFonts w:ascii="Garamond" w:hAnsi="Garamond"/>
        </w:rPr>
      </w:pPr>
      <w:r w:rsidRPr="000766A1">
        <w:rPr>
          <w:rFonts w:ascii="Garamond" w:hAnsi="Garamond"/>
        </w:rPr>
        <w:t>T</w:t>
      </w:r>
      <w:r w:rsidR="00E22A7D" w:rsidRPr="000766A1">
        <w:rPr>
          <w:rFonts w:ascii="Garamond" w:hAnsi="Garamond"/>
        </w:rPr>
        <w:t xml:space="preserve">o secure the right connection between an agent and her actions, this event-causal view must apparently endorse agency reductionism, the view that </w:t>
      </w:r>
      <w:r w:rsidR="00070567">
        <w:rPr>
          <w:rFonts w:ascii="Garamond" w:hAnsi="Garamond"/>
        </w:rPr>
        <w:t>exercises of agency are</w:t>
      </w:r>
      <w:r w:rsidR="00E22A7D" w:rsidRPr="000766A1">
        <w:rPr>
          <w:rFonts w:ascii="Garamond" w:hAnsi="Garamond"/>
        </w:rPr>
        <w:t xml:space="preserve"> reducible to </w:t>
      </w:r>
      <w:r w:rsidR="003B1953">
        <w:rPr>
          <w:rFonts w:ascii="Garamond" w:hAnsi="Garamond"/>
        </w:rPr>
        <w:t>the causal contributions of</w:t>
      </w:r>
      <w:r w:rsidR="00532AB7">
        <w:rPr>
          <w:rFonts w:ascii="Garamond" w:hAnsi="Garamond"/>
        </w:rPr>
        <w:t xml:space="preserve"> the appropriate</w:t>
      </w:r>
      <w:r w:rsidR="003B1953">
        <w:rPr>
          <w:rFonts w:ascii="Garamond" w:hAnsi="Garamond"/>
        </w:rPr>
        <w:t xml:space="preserve"> mental event-causal</w:t>
      </w:r>
      <w:r w:rsidR="00E22A7D" w:rsidRPr="000766A1">
        <w:rPr>
          <w:rFonts w:ascii="Garamond" w:hAnsi="Garamond"/>
        </w:rPr>
        <w:t xml:space="preserve"> processes</w:t>
      </w:r>
      <w:r w:rsidR="00532AB7">
        <w:rPr>
          <w:rFonts w:ascii="Garamond" w:hAnsi="Garamond"/>
        </w:rPr>
        <w:t xml:space="preserve"> (Franklin 2016: 14)</w:t>
      </w:r>
      <w:r w:rsidR="00E22A7D" w:rsidRPr="000766A1">
        <w:rPr>
          <w:rFonts w:ascii="Garamond" w:hAnsi="Garamond"/>
        </w:rPr>
        <w:t xml:space="preserve">. Otherwise, it fails to show how an agent brings about (and so controls) her actions. The needed reduction is not </w:t>
      </w:r>
      <w:r w:rsidR="00113A23" w:rsidRPr="000766A1">
        <w:rPr>
          <w:rFonts w:ascii="Garamond" w:hAnsi="Garamond"/>
        </w:rPr>
        <w:t xml:space="preserve">eliminative but is instead </w:t>
      </w:r>
      <w:r w:rsidR="00E22A7D" w:rsidRPr="000766A1">
        <w:rPr>
          <w:rFonts w:ascii="Garamond" w:hAnsi="Garamond"/>
        </w:rPr>
        <w:t xml:space="preserve">functional: the role played by the agent </w:t>
      </w:r>
      <w:r w:rsidR="00BF2A58" w:rsidRPr="000766A1">
        <w:rPr>
          <w:rFonts w:ascii="Garamond" w:hAnsi="Garamond"/>
        </w:rPr>
        <w:t>must be</w:t>
      </w:r>
      <w:r w:rsidR="00E22A7D" w:rsidRPr="000766A1">
        <w:rPr>
          <w:rFonts w:ascii="Garamond" w:hAnsi="Garamond"/>
        </w:rPr>
        <w:t xml:space="preserve"> nothing over and above the</w:t>
      </w:r>
      <w:r w:rsidR="00F15265">
        <w:rPr>
          <w:rFonts w:ascii="Garamond" w:hAnsi="Garamond"/>
        </w:rPr>
        <w:t xml:space="preserve"> right</w:t>
      </w:r>
      <w:r w:rsidR="00E22A7D" w:rsidRPr="000766A1">
        <w:rPr>
          <w:rFonts w:ascii="Garamond" w:hAnsi="Garamond"/>
        </w:rPr>
        <w:t xml:space="preserve"> </w:t>
      </w:r>
      <w:r w:rsidR="003B1953">
        <w:rPr>
          <w:rFonts w:ascii="Garamond" w:hAnsi="Garamond"/>
        </w:rPr>
        <w:t>event-causal</w:t>
      </w:r>
      <w:r w:rsidR="00E22A7D" w:rsidRPr="000766A1">
        <w:rPr>
          <w:rFonts w:ascii="Garamond" w:hAnsi="Garamond"/>
        </w:rPr>
        <w:t xml:space="preserve"> processes</w:t>
      </w:r>
      <w:r w:rsidR="00C97484" w:rsidRPr="000766A1">
        <w:rPr>
          <w:rFonts w:ascii="Garamond" w:hAnsi="Garamond"/>
        </w:rPr>
        <w:t xml:space="preserve">. </w:t>
      </w:r>
    </w:p>
    <w:p w14:paraId="2FC26263" w14:textId="7D4BD40F" w:rsidR="00E22A7D" w:rsidRPr="000766A1" w:rsidRDefault="00E22A7D" w:rsidP="00E22A7D">
      <w:pPr>
        <w:spacing w:line="480" w:lineRule="auto"/>
        <w:ind w:firstLine="720"/>
        <w:jc w:val="both"/>
        <w:rPr>
          <w:rFonts w:ascii="Garamond" w:hAnsi="Garamond"/>
        </w:rPr>
      </w:pPr>
      <w:r w:rsidRPr="000766A1">
        <w:rPr>
          <w:rFonts w:ascii="Garamond" w:hAnsi="Garamond"/>
        </w:rPr>
        <w:lastRenderedPageBreak/>
        <w:t xml:space="preserve">Embarrassingly, commonsense finds this reductionism incredible. Can you really believe that </w:t>
      </w:r>
      <w:r w:rsidR="000A1965">
        <w:rPr>
          <w:rFonts w:ascii="Garamond" w:hAnsi="Garamond"/>
        </w:rPr>
        <w:t>the exercise of your agency</w:t>
      </w:r>
      <w:r w:rsidRPr="000766A1">
        <w:rPr>
          <w:rFonts w:ascii="Garamond" w:hAnsi="Garamond"/>
        </w:rPr>
        <w:t xml:space="preserve"> is nothing more than </w:t>
      </w:r>
      <w:r w:rsidR="00642D77">
        <w:rPr>
          <w:rFonts w:ascii="Garamond" w:hAnsi="Garamond"/>
        </w:rPr>
        <w:t xml:space="preserve">the causal contribution of </w:t>
      </w:r>
      <w:r w:rsidRPr="000766A1">
        <w:rPr>
          <w:rFonts w:ascii="Garamond" w:hAnsi="Garamond"/>
        </w:rPr>
        <w:t>whatever set of mental states plays the right role in your mental economy? Don’t</w:t>
      </w:r>
      <w:r w:rsidRPr="000766A1">
        <w:rPr>
          <w:rFonts w:ascii="Garamond" w:hAnsi="Garamond"/>
          <w:i/>
          <w:iCs/>
        </w:rPr>
        <w:t xml:space="preserve"> you </w:t>
      </w:r>
      <w:r w:rsidRPr="000766A1">
        <w:rPr>
          <w:rFonts w:ascii="Garamond" w:hAnsi="Garamond"/>
        </w:rPr>
        <w:t>cause your actions?</w:t>
      </w:r>
      <w:r w:rsidRPr="000766A1">
        <w:rPr>
          <w:rFonts w:ascii="Garamond" w:hAnsi="Garamond"/>
          <w:i/>
          <w:iCs/>
        </w:rPr>
        <w:t xml:space="preserve"> </w:t>
      </w:r>
      <w:r w:rsidRPr="000766A1">
        <w:rPr>
          <w:rFonts w:ascii="Garamond" w:hAnsi="Garamond"/>
        </w:rPr>
        <w:t xml:space="preserve">Inside the philosophy room, agency reductionism is attractive. It offers a not-so mysterious reductive explanation of the sort philosophers love. </w:t>
      </w:r>
      <w:r w:rsidR="00012BE1">
        <w:rPr>
          <w:rFonts w:ascii="Garamond" w:hAnsi="Garamond"/>
        </w:rPr>
        <w:t>O</w:t>
      </w:r>
      <w:r w:rsidRPr="000766A1">
        <w:rPr>
          <w:rFonts w:ascii="Garamond" w:hAnsi="Garamond"/>
        </w:rPr>
        <w:t xml:space="preserve">utside of the philosophy room, </w:t>
      </w:r>
      <w:r w:rsidR="00012BE1">
        <w:rPr>
          <w:rFonts w:ascii="Garamond" w:hAnsi="Garamond"/>
        </w:rPr>
        <w:t xml:space="preserve">however, </w:t>
      </w:r>
      <w:r w:rsidRPr="000766A1">
        <w:rPr>
          <w:rFonts w:ascii="Garamond" w:hAnsi="Garamond"/>
        </w:rPr>
        <w:t xml:space="preserve">the view seems to say that the agent </w:t>
      </w:r>
      <w:r w:rsidR="00012BE1">
        <w:rPr>
          <w:rFonts w:ascii="Garamond" w:hAnsi="Garamond"/>
        </w:rPr>
        <w:t>does nothing</w:t>
      </w:r>
      <w:r w:rsidR="00C06BCC">
        <w:rPr>
          <w:rFonts w:ascii="Garamond" w:hAnsi="Garamond"/>
        </w:rPr>
        <w:t xml:space="preserve">. </w:t>
      </w:r>
      <w:r w:rsidRPr="000766A1">
        <w:rPr>
          <w:rFonts w:ascii="Garamond" w:hAnsi="Garamond"/>
        </w:rPr>
        <w:t>There’s just stuff happening</w:t>
      </w:r>
      <w:r w:rsidR="00642D77">
        <w:rPr>
          <w:rFonts w:ascii="Garamond" w:hAnsi="Garamond"/>
        </w:rPr>
        <w:t xml:space="preserve"> in the mind</w:t>
      </w:r>
      <w:r w:rsidR="00F12C54" w:rsidRPr="000766A1">
        <w:rPr>
          <w:rFonts w:ascii="Garamond" w:hAnsi="Garamond"/>
        </w:rPr>
        <w:t>.</w:t>
      </w:r>
      <w:r w:rsidR="00AA60CC">
        <w:rPr>
          <w:rFonts w:ascii="Garamond" w:hAnsi="Garamond"/>
        </w:rPr>
        <w:t xml:space="preserve"> </w:t>
      </w:r>
      <w:r w:rsidRPr="000766A1">
        <w:rPr>
          <w:rFonts w:ascii="Garamond" w:hAnsi="Garamond"/>
        </w:rPr>
        <w:t>I say that viable solutions to the “agent-mind problem”, “the problem…of finding an agent at work amid the workings of the mind”, must pass muster with common sense (</w:t>
      </w:r>
      <w:proofErr w:type="spellStart"/>
      <w:r w:rsidRPr="000766A1">
        <w:rPr>
          <w:rFonts w:ascii="Garamond" w:hAnsi="Garamond"/>
        </w:rPr>
        <w:t>Vellemen</w:t>
      </w:r>
      <w:proofErr w:type="spellEnd"/>
      <w:r w:rsidRPr="000766A1">
        <w:rPr>
          <w:rFonts w:ascii="Garamond" w:hAnsi="Garamond"/>
        </w:rPr>
        <w:t xml:space="preserve"> 199</w:t>
      </w:r>
      <w:r w:rsidR="002E14EB">
        <w:rPr>
          <w:rFonts w:ascii="Garamond" w:hAnsi="Garamond"/>
        </w:rPr>
        <w:t>2</w:t>
      </w:r>
      <w:r w:rsidRPr="000766A1">
        <w:rPr>
          <w:rFonts w:ascii="Garamond" w:hAnsi="Garamond"/>
        </w:rPr>
        <w:t xml:space="preserve">: 469). And agency reductionism apparently does not. </w:t>
      </w:r>
    </w:p>
    <w:p w14:paraId="4A547FFF" w14:textId="3E652F12" w:rsidR="0029189F" w:rsidRDefault="00FF7B06" w:rsidP="00685ED9">
      <w:pPr>
        <w:spacing w:line="480" w:lineRule="auto"/>
        <w:ind w:firstLine="720"/>
        <w:jc w:val="both"/>
        <w:rPr>
          <w:rFonts w:ascii="Garamond" w:hAnsi="Garamond"/>
        </w:rPr>
      </w:pPr>
      <w:r w:rsidRPr="000766A1">
        <w:rPr>
          <w:rFonts w:ascii="Garamond" w:hAnsi="Garamond"/>
        </w:rPr>
        <w:t>The</w:t>
      </w:r>
      <w:r w:rsidR="00815E60" w:rsidRPr="000766A1">
        <w:rPr>
          <w:rFonts w:ascii="Garamond" w:hAnsi="Garamond"/>
        </w:rPr>
        <w:t xml:space="preserve"> </w:t>
      </w:r>
      <w:r w:rsidR="00390830">
        <w:rPr>
          <w:rFonts w:ascii="Garamond" w:hAnsi="Garamond"/>
        </w:rPr>
        <w:t>force</w:t>
      </w:r>
      <w:r w:rsidR="00815E60" w:rsidRPr="000766A1">
        <w:rPr>
          <w:rFonts w:ascii="Garamond" w:hAnsi="Garamond"/>
        </w:rPr>
        <w:t xml:space="preserve"> of this</w:t>
      </w:r>
      <w:r w:rsidR="00F716F1" w:rsidRPr="000766A1">
        <w:rPr>
          <w:rFonts w:ascii="Garamond" w:hAnsi="Garamond"/>
        </w:rPr>
        <w:t xml:space="preserve"> challenge to the standard theory is </w:t>
      </w:r>
      <w:r w:rsidR="00815E60" w:rsidRPr="000766A1">
        <w:rPr>
          <w:rFonts w:ascii="Garamond" w:hAnsi="Garamond"/>
        </w:rPr>
        <w:t>remarkably</w:t>
      </w:r>
      <w:r w:rsidR="00F716F1" w:rsidRPr="000766A1">
        <w:rPr>
          <w:rFonts w:ascii="Garamond" w:hAnsi="Garamond"/>
        </w:rPr>
        <w:t xml:space="preserve"> underestimated</w:t>
      </w:r>
      <w:r w:rsidR="006310E6">
        <w:rPr>
          <w:rFonts w:ascii="Garamond" w:hAnsi="Garamond"/>
        </w:rPr>
        <w:t>, as is</w:t>
      </w:r>
      <w:r w:rsidR="00685ED9">
        <w:rPr>
          <w:rFonts w:ascii="Garamond" w:hAnsi="Garamond"/>
        </w:rPr>
        <w:t>, by my lights,</w:t>
      </w:r>
      <w:r w:rsidR="006310E6">
        <w:rPr>
          <w:rFonts w:ascii="Garamond" w:hAnsi="Garamond"/>
        </w:rPr>
        <w:t xml:space="preserve"> </w:t>
      </w:r>
      <w:r w:rsidR="00390830">
        <w:rPr>
          <w:rFonts w:ascii="Garamond" w:hAnsi="Garamond"/>
        </w:rPr>
        <w:t>t</w:t>
      </w:r>
      <w:r w:rsidR="00E22A7D" w:rsidRPr="000766A1">
        <w:rPr>
          <w:rFonts w:ascii="Garamond" w:hAnsi="Garamond"/>
        </w:rPr>
        <w:t xml:space="preserve">he best alternative </w:t>
      </w:r>
      <w:r w:rsidR="006310E6">
        <w:rPr>
          <w:rFonts w:ascii="Garamond" w:hAnsi="Garamond"/>
        </w:rPr>
        <w:t xml:space="preserve">to the standard theory. </w:t>
      </w:r>
      <w:r w:rsidR="006310E6" w:rsidRPr="006310E6">
        <w:rPr>
          <w:rFonts w:ascii="Garamond" w:hAnsi="Garamond"/>
        </w:rPr>
        <w:t>A</w:t>
      </w:r>
      <w:r w:rsidR="00E22A7D" w:rsidRPr="006310E6">
        <w:rPr>
          <w:rFonts w:ascii="Garamond" w:hAnsi="Garamond"/>
        </w:rPr>
        <w:t>gent-</w:t>
      </w:r>
      <w:proofErr w:type="spellStart"/>
      <w:r w:rsidR="00E22A7D" w:rsidRPr="006310E6">
        <w:rPr>
          <w:rFonts w:ascii="Garamond" w:hAnsi="Garamond"/>
        </w:rPr>
        <w:t>causalism</w:t>
      </w:r>
      <w:proofErr w:type="spellEnd"/>
      <w:r w:rsidR="006310E6">
        <w:rPr>
          <w:rFonts w:ascii="Garamond" w:hAnsi="Garamond"/>
        </w:rPr>
        <w:t xml:space="preserve"> </w:t>
      </w:r>
      <w:r w:rsidR="00E22A7D" w:rsidRPr="000766A1">
        <w:rPr>
          <w:rFonts w:ascii="Garamond" w:hAnsi="Garamond"/>
        </w:rPr>
        <w:t xml:space="preserve">does let you say that </w:t>
      </w:r>
      <w:r w:rsidR="00E22A7D" w:rsidRPr="000766A1">
        <w:rPr>
          <w:rFonts w:ascii="Garamond" w:hAnsi="Garamond"/>
          <w:i/>
          <w:iCs/>
        </w:rPr>
        <w:t xml:space="preserve">you </w:t>
      </w:r>
      <w:r w:rsidR="00E22A7D" w:rsidRPr="000766A1">
        <w:rPr>
          <w:rFonts w:ascii="Garamond" w:hAnsi="Garamond"/>
        </w:rPr>
        <w:t>are doing the causing.</w:t>
      </w:r>
      <w:r w:rsidR="006310E6">
        <w:rPr>
          <w:rStyle w:val="EndnoteReference"/>
          <w:rFonts w:ascii="Garamond" w:hAnsi="Garamond"/>
        </w:rPr>
        <w:endnoteReference w:id="2"/>
      </w:r>
      <w:r w:rsidR="00070567">
        <w:rPr>
          <w:rFonts w:ascii="Garamond" w:hAnsi="Garamond"/>
        </w:rPr>
        <w:t xml:space="preserve"> It obviously vindicates the thought that the agent is the one who exercises agency.</w:t>
      </w:r>
      <w:r w:rsidR="006310E6">
        <w:rPr>
          <w:rFonts w:ascii="Garamond" w:hAnsi="Garamond"/>
        </w:rPr>
        <w:t xml:space="preserve"> </w:t>
      </w:r>
      <w:r w:rsidR="00E22A7D" w:rsidRPr="000766A1">
        <w:rPr>
          <w:rFonts w:ascii="Garamond" w:hAnsi="Garamond"/>
        </w:rPr>
        <w:t xml:space="preserve">But the </w:t>
      </w:r>
      <w:r w:rsidR="00F716F1" w:rsidRPr="000766A1">
        <w:rPr>
          <w:rFonts w:ascii="Garamond" w:hAnsi="Garamond"/>
        </w:rPr>
        <w:t>typical</w:t>
      </w:r>
      <w:r w:rsidR="00E22A7D" w:rsidRPr="000766A1">
        <w:rPr>
          <w:rFonts w:ascii="Garamond" w:hAnsi="Garamond"/>
        </w:rPr>
        <w:t xml:space="preserve"> version of this </w:t>
      </w:r>
      <w:r w:rsidR="00F06FDC">
        <w:rPr>
          <w:rFonts w:ascii="Garamond" w:hAnsi="Garamond"/>
        </w:rPr>
        <w:t>view</w:t>
      </w:r>
      <w:r w:rsidR="00E22A7D" w:rsidRPr="000766A1">
        <w:rPr>
          <w:rFonts w:ascii="Garamond" w:hAnsi="Garamond"/>
        </w:rPr>
        <w:t xml:space="preserve"> does so by making the agent an irreducible substance cause</w:t>
      </w:r>
      <w:r w:rsidR="00226C3E">
        <w:rPr>
          <w:rFonts w:ascii="Garamond" w:hAnsi="Garamond"/>
        </w:rPr>
        <w:t xml:space="preserve"> </w:t>
      </w:r>
      <w:r w:rsidR="00E22A7D" w:rsidRPr="000766A1">
        <w:rPr>
          <w:rFonts w:ascii="Garamond" w:hAnsi="Garamond"/>
        </w:rPr>
        <w:t xml:space="preserve">(Griffith 2016: 73). </w:t>
      </w:r>
      <w:r w:rsidR="00226C3E">
        <w:rPr>
          <w:rFonts w:ascii="Garamond" w:hAnsi="Garamond"/>
        </w:rPr>
        <w:t>T</w:t>
      </w:r>
      <w:r w:rsidR="008E7230">
        <w:rPr>
          <w:rFonts w:ascii="Garamond" w:hAnsi="Garamond"/>
        </w:rPr>
        <w:t>his</w:t>
      </w:r>
      <w:r w:rsidR="00E22A7D" w:rsidRPr="000766A1">
        <w:rPr>
          <w:rFonts w:ascii="Garamond" w:hAnsi="Garamond"/>
        </w:rPr>
        <w:t xml:space="preserve"> irreducibility amounts to saying that</w:t>
      </w:r>
      <w:r w:rsidR="006310E6">
        <w:rPr>
          <w:rFonts w:ascii="Garamond" w:hAnsi="Garamond"/>
        </w:rPr>
        <w:t xml:space="preserve">, </w:t>
      </w:r>
      <w:r w:rsidR="00012BE1">
        <w:rPr>
          <w:rFonts w:ascii="Garamond" w:hAnsi="Garamond"/>
        </w:rPr>
        <w:t>in some sense</w:t>
      </w:r>
      <w:r w:rsidR="006310E6">
        <w:rPr>
          <w:rFonts w:ascii="Garamond" w:hAnsi="Garamond"/>
        </w:rPr>
        <w:t xml:space="preserve">, </w:t>
      </w:r>
      <w:r w:rsidR="00E22A7D" w:rsidRPr="000766A1">
        <w:rPr>
          <w:rFonts w:ascii="Garamond" w:hAnsi="Garamond"/>
        </w:rPr>
        <w:t>agents are metaphysically fundamental.</w:t>
      </w:r>
      <w:r w:rsidR="008E7230">
        <w:rPr>
          <w:rFonts w:ascii="Garamond" w:hAnsi="Garamond"/>
        </w:rPr>
        <w:t xml:space="preserve"> </w:t>
      </w:r>
      <w:r w:rsidR="00E22A7D" w:rsidRPr="000766A1">
        <w:rPr>
          <w:rFonts w:ascii="Garamond" w:hAnsi="Garamond"/>
        </w:rPr>
        <w:t>I find that incredible (if flattering).</w:t>
      </w:r>
      <w:r w:rsidR="00815E60" w:rsidRPr="000766A1">
        <w:rPr>
          <w:rFonts w:ascii="Garamond" w:hAnsi="Garamond"/>
        </w:rPr>
        <w:t xml:space="preserve"> </w:t>
      </w:r>
      <w:r w:rsidR="008E7230">
        <w:rPr>
          <w:rFonts w:ascii="Garamond" w:hAnsi="Garamond"/>
        </w:rPr>
        <w:t>An appeal to</w:t>
      </w:r>
      <w:r w:rsidR="00E22A7D" w:rsidRPr="000766A1">
        <w:rPr>
          <w:rFonts w:ascii="Garamond" w:hAnsi="Garamond"/>
        </w:rPr>
        <w:t xml:space="preserve"> metaphysical humility</w:t>
      </w:r>
      <w:r w:rsidR="008E7230">
        <w:rPr>
          <w:rFonts w:ascii="Garamond" w:hAnsi="Garamond"/>
        </w:rPr>
        <w:t xml:space="preserve"> is not an </w:t>
      </w:r>
      <w:r w:rsidR="00E22A7D" w:rsidRPr="000766A1">
        <w:rPr>
          <w:rFonts w:ascii="Garamond" w:hAnsi="Garamond"/>
        </w:rPr>
        <w:t xml:space="preserve">argument. Still, I say that we </w:t>
      </w:r>
      <w:r w:rsidR="008E7230">
        <w:rPr>
          <w:rFonts w:ascii="Garamond" w:hAnsi="Garamond"/>
        </w:rPr>
        <w:t>had better find</w:t>
      </w:r>
      <w:r w:rsidR="00E22A7D" w:rsidRPr="000766A1">
        <w:rPr>
          <w:rFonts w:ascii="Garamond" w:hAnsi="Garamond"/>
        </w:rPr>
        <w:t xml:space="preserve"> reasonable reductive metaphysics of agency</w:t>
      </w:r>
      <w:r w:rsidR="002F7170">
        <w:rPr>
          <w:rFonts w:ascii="Garamond" w:hAnsi="Garamond"/>
        </w:rPr>
        <w:t>.</w:t>
      </w:r>
      <w:r w:rsidR="00226C3E">
        <w:rPr>
          <w:rFonts w:ascii="Garamond" w:hAnsi="Garamond"/>
        </w:rPr>
        <w:t xml:space="preserve"> </w:t>
      </w:r>
    </w:p>
    <w:p w14:paraId="02433C36" w14:textId="76493732" w:rsidR="00E22A7D" w:rsidRPr="000766A1" w:rsidRDefault="00E22A7D" w:rsidP="0029189F">
      <w:pPr>
        <w:spacing w:line="480" w:lineRule="auto"/>
        <w:ind w:firstLine="720"/>
        <w:jc w:val="both"/>
        <w:rPr>
          <w:rFonts w:ascii="Garamond" w:hAnsi="Garamond"/>
        </w:rPr>
      </w:pPr>
      <w:r w:rsidRPr="000766A1">
        <w:rPr>
          <w:rFonts w:ascii="Garamond" w:hAnsi="Garamond"/>
        </w:rPr>
        <w:t xml:space="preserve">The aim of this paper is to sketch out just such a reasonable </w:t>
      </w:r>
      <w:r w:rsidR="00390830">
        <w:rPr>
          <w:rFonts w:ascii="Garamond" w:hAnsi="Garamond"/>
        </w:rPr>
        <w:t>metaphysics</w:t>
      </w:r>
      <w:r w:rsidR="00464DF2">
        <w:rPr>
          <w:rFonts w:ascii="Garamond" w:hAnsi="Garamond"/>
        </w:rPr>
        <w:t xml:space="preserve"> by employing post-modal explanatory tools</w:t>
      </w:r>
      <w:r w:rsidR="00390830">
        <w:rPr>
          <w:rFonts w:ascii="Garamond" w:hAnsi="Garamond"/>
        </w:rPr>
        <w:t xml:space="preserve">. </w:t>
      </w:r>
      <w:r w:rsidRPr="000766A1">
        <w:rPr>
          <w:rFonts w:ascii="Garamond" w:hAnsi="Garamond"/>
        </w:rPr>
        <w:t xml:space="preserve">I begin by explicating the agent-mind problem and </w:t>
      </w:r>
      <w:r w:rsidR="00205929">
        <w:rPr>
          <w:rFonts w:ascii="Garamond" w:hAnsi="Garamond"/>
        </w:rPr>
        <w:t xml:space="preserve">the </w:t>
      </w:r>
      <w:r w:rsidRPr="000766A1">
        <w:rPr>
          <w:rFonts w:ascii="Garamond" w:hAnsi="Garamond"/>
        </w:rPr>
        <w:t>event-causal-reductionist view (sec. 2)</w:t>
      </w:r>
      <w:r w:rsidR="0029189F">
        <w:rPr>
          <w:rFonts w:ascii="Garamond" w:hAnsi="Garamond"/>
        </w:rPr>
        <w:t xml:space="preserve">. </w:t>
      </w:r>
      <w:r w:rsidRPr="000766A1">
        <w:rPr>
          <w:rFonts w:ascii="Garamond" w:hAnsi="Garamond"/>
        </w:rPr>
        <w:t xml:space="preserve">I </w:t>
      </w:r>
      <w:r w:rsidR="0029189F">
        <w:rPr>
          <w:rFonts w:ascii="Garamond" w:hAnsi="Garamond"/>
        </w:rPr>
        <w:t>then explain</w:t>
      </w:r>
      <w:r w:rsidR="00FF7B06" w:rsidRPr="000766A1">
        <w:rPr>
          <w:rFonts w:ascii="Garamond" w:hAnsi="Garamond"/>
        </w:rPr>
        <w:t xml:space="preserve"> </w:t>
      </w:r>
      <w:r w:rsidR="00390830">
        <w:rPr>
          <w:rFonts w:ascii="Garamond" w:hAnsi="Garamond"/>
        </w:rPr>
        <w:t>the nature of</w:t>
      </w:r>
      <w:r w:rsidR="00FF7B06" w:rsidRPr="000766A1">
        <w:rPr>
          <w:rFonts w:ascii="Garamond" w:hAnsi="Garamond"/>
        </w:rPr>
        <w:t xml:space="preserve"> </w:t>
      </w:r>
      <w:r w:rsidR="002F7170">
        <w:rPr>
          <w:rFonts w:ascii="Garamond" w:hAnsi="Garamond"/>
        </w:rPr>
        <w:t>the commonsense</w:t>
      </w:r>
      <w:r w:rsidR="00FF7B06" w:rsidRPr="000766A1">
        <w:rPr>
          <w:rFonts w:ascii="Garamond" w:hAnsi="Garamond"/>
        </w:rPr>
        <w:t xml:space="preserve"> challenge to event-causal reductionism </w:t>
      </w:r>
      <w:r w:rsidR="00F06FDC">
        <w:rPr>
          <w:rFonts w:ascii="Garamond" w:hAnsi="Garamond"/>
        </w:rPr>
        <w:t xml:space="preserve">and defend its central importance </w:t>
      </w:r>
      <w:r w:rsidRPr="000766A1">
        <w:rPr>
          <w:rFonts w:ascii="Garamond" w:hAnsi="Garamond"/>
        </w:rPr>
        <w:t>in the</w:t>
      </w:r>
      <w:r w:rsidR="00390830">
        <w:rPr>
          <w:rFonts w:ascii="Garamond" w:hAnsi="Garamond"/>
        </w:rPr>
        <w:t xml:space="preserve"> context of the</w:t>
      </w:r>
      <w:r w:rsidRPr="000766A1">
        <w:rPr>
          <w:rFonts w:ascii="Garamond" w:hAnsi="Garamond"/>
        </w:rPr>
        <w:t xml:space="preserve"> </w:t>
      </w:r>
      <w:r w:rsidR="00F06FDC">
        <w:rPr>
          <w:rFonts w:ascii="Garamond" w:hAnsi="Garamond"/>
        </w:rPr>
        <w:t>theories of fundamentality</w:t>
      </w:r>
      <w:r w:rsidRPr="000766A1">
        <w:rPr>
          <w:rFonts w:ascii="Garamond" w:hAnsi="Garamond"/>
        </w:rPr>
        <w:t xml:space="preserve"> (sec. 3).</w:t>
      </w:r>
      <w:r w:rsidR="00113A23" w:rsidRPr="000766A1">
        <w:rPr>
          <w:rFonts w:ascii="Garamond" w:hAnsi="Garamond"/>
        </w:rPr>
        <w:t xml:space="preserve"> </w:t>
      </w:r>
      <w:r w:rsidRPr="000766A1">
        <w:rPr>
          <w:rFonts w:ascii="Garamond" w:hAnsi="Garamond"/>
        </w:rPr>
        <w:t xml:space="preserve">I </w:t>
      </w:r>
      <w:r w:rsidR="00FF7B06" w:rsidRPr="000766A1">
        <w:rPr>
          <w:rFonts w:ascii="Garamond" w:hAnsi="Garamond"/>
        </w:rPr>
        <w:t xml:space="preserve">argue against existing </w:t>
      </w:r>
      <w:r w:rsidR="0029189F">
        <w:rPr>
          <w:rFonts w:ascii="Garamond" w:hAnsi="Garamond"/>
        </w:rPr>
        <w:t>responses</w:t>
      </w:r>
      <w:r w:rsidR="00E7202A" w:rsidRPr="000766A1">
        <w:rPr>
          <w:rFonts w:ascii="Garamond" w:hAnsi="Garamond"/>
        </w:rPr>
        <w:t xml:space="preserve"> </w:t>
      </w:r>
      <w:r w:rsidR="0029189F">
        <w:rPr>
          <w:rFonts w:ascii="Garamond" w:hAnsi="Garamond"/>
        </w:rPr>
        <w:t>to</w:t>
      </w:r>
      <w:r w:rsidR="00FF7B06" w:rsidRPr="000766A1">
        <w:rPr>
          <w:rFonts w:ascii="Garamond" w:hAnsi="Garamond"/>
        </w:rPr>
        <w:t xml:space="preserve"> this challenge (sec. 4) before </w:t>
      </w:r>
      <w:r w:rsidRPr="000766A1">
        <w:rPr>
          <w:rFonts w:ascii="Garamond" w:hAnsi="Garamond"/>
        </w:rPr>
        <w:t>advanc</w:t>
      </w:r>
      <w:r w:rsidR="00FF7B06" w:rsidRPr="000766A1">
        <w:rPr>
          <w:rFonts w:ascii="Garamond" w:hAnsi="Garamond"/>
        </w:rPr>
        <w:t>ing</w:t>
      </w:r>
      <w:r w:rsidRPr="000766A1">
        <w:rPr>
          <w:rFonts w:ascii="Garamond" w:hAnsi="Garamond"/>
        </w:rPr>
        <w:t xml:space="preserve"> a reductive and ground-theoretic answer to the agent-mind problem</w:t>
      </w:r>
      <w:r w:rsidR="0029189F">
        <w:rPr>
          <w:rFonts w:ascii="Garamond" w:hAnsi="Garamond"/>
        </w:rPr>
        <w:t xml:space="preserve"> that </w:t>
      </w:r>
      <w:r w:rsidR="00E7202A" w:rsidRPr="000766A1">
        <w:rPr>
          <w:rFonts w:ascii="Garamond" w:hAnsi="Garamond"/>
        </w:rPr>
        <w:t xml:space="preserve">diffuses the challenge entirely </w:t>
      </w:r>
      <w:r w:rsidRPr="000766A1">
        <w:rPr>
          <w:rFonts w:ascii="Garamond" w:hAnsi="Garamond"/>
        </w:rPr>
        <w:t xml:space="preserve">(sec. </w:t>
      </w:r>
      <w:r w:rsidR="00FF7B06" w:rsidRPr="000766A1">
        <w:rPr>
          <w:rFonts w:ascii="Garamond" w:hAnsi="Garamond"/>
        </w:rPr>
        <w:t>5</w:t>
      </w:r>
      <w:r w:rsidRPr="000766A1">
        <w:rPr>
          <w:rFonts w:ascii="Garamond" w:hAnsi="Garamond"/>
        </w:rPr>
        <w:t xml:space="preserve">). This </w:t>
      </w:r>
      <w:r w:rsidR="00464DF2">
        <w:rPr>
          <w:rFonts w:ascii="Garamond" w:hAnsi="Garamond"/>
        </w:rPr>
        <w:t xml:space="preserve">answer promises to be fruitful with respect to two longstanding </w:t>
      </w:r>
      <w:r w:rsidR="0029189F">
        <w:rPr>
          <w:rFonts w:ascii="Garamond" w:hAnsi="Garamond"/>
        </w:rPr>
        <w:t>problems</w:t>
      </w:r>
      <w:r w:rsidR="00464DF2">
        <w:rPr>
          <w:rFonts w:ascii="Garamond" w:hAnsi="Garamond"/>
        </w:rPr>
        <w:t xml:space="preserve"> </w:t>
      </w:r>
      <w:r w:rsidR="0029189F">
        <w:rPr>
          <w:rFonts w:ascii="Garamond" w:hAnsi="Garamond"/>
        </w:rPr>
        <w:t>with</w:t>
      </w:r>
      <w:r w:rsidR="00464DF2">
        <w:rPr>
          <w:rFonts w:ascii="Garamond" w:hAnsi="Garamond"/>
        </w:rPr>
        <w:t xml:space="preserve"> the standard theory involving alienated agency and deviant causal chains.</w:t>
      </w:r>
      <w:r w:rsidR="00686AA5" w:rsidRPr="000766A1">
        <w:rPr>
          <w:rFonts w:ascii="Garamond" w:hAnsi="Garamond"/>
        </w:rPr>
        <w:t xml:space="preserve"> </w:t>
      </w:r>
      <w:r w:rsidR="00D51994">
        <w:rPr>
          <w:rFonts w:ascii="Garamond" w:hAnsi="Garamond"/>
        </w:rPr>
        <w:t>Finally,</w:t>
      </w:r>
      <w:r w:rsidR="008441B0">
        <w:rPr>
          <w:rFonts w:ascii="Garamond" w:hAnsi="Garamond"/>
        </w:rPr>
        <w:t xml:space="preserve"> a</w:t>
      </w:r>
      <w:r w:rsidR="00642D77">
        <w:rPr>
          <w:rFonts w:ascii="Garamond" w:hAnsi="Garamond"/>
        </w:rPr>
        <w:t xml:space="preserve">dopting a post-modal </w:t>
      </w:r>
      <w:r w:rsidR="00AA60CC">
        <w:rPr>
          <w:rFonts w:ascii="Garamond" w:hAnsi="Garamond"/>
        </w:rPr>
        <w:t>understanding</w:t>
      </w:r>
      <w:r w:rsidR="00642D77">
        <w:rPr>
          <w:rFonts w:ascii="Garamond" w:hAnsi="Garamond"/>
        </w:rPr>
        <w:t xml:space="preserve"> of reduction</w:t>
      </w:r>
      <w:r w:rsidR="008441B0">
        <w:rPr>
          <w:rFonts w:ascii="Garamond" w:hAnsi="Garamond"/>
        </w:rPr>
        <w:t xml:space="preserve"> </w:t>
      </w:r>
      <w:r w:rsidR="008441B0">
        <w:rPr>
          <w:rFonts w:ascii="Garamond" w:hAnsi="Garamond"/>
        </w:rPr>
        <w:lastRenderedPageBreak/>
        <w:t>shifts the</w:t>
      </w:r>
      <w:r w:rsidR="00642D77">
        <w:rPr>
          <w:rFonts w:ascii="Garamond" w:hAnsi="Garamond"/>
        </w:rPr>
        <w:t xml:space="preserve"> burden</w:t>
      </w:r>
      <w:r w:rsidR="004D709A">
        <w:rPr>
          <w:rFonts w:ascii="Garamond" w:hAnsi="Garamond"/>
        </w:rPr>
        <w:t xml:space="preserve"> </w:t>
      </w:r>
      <w:r w:rsidR="00642D77">
        <w:rPr>
          <w:rFonts w:ascii="Garamond" w:hAnsi="Garamond"/>
        </w:rPr>
        <w:t>of proof</w:t>
      </w:r>
      <w:r w:rsidR="00AA60CC">
        <w:rPr>
          <w:rFonts w:ascii="Garamond" w:hAnsi="Garamond"/>
        </w:rPr>
        <w:t>. E</w:t>
      </w:r>
      <w:r w:rsidR="004D709A">
        <w:rPr>
          <w:rFonts w:ascii="Garamond" w:hAnsi="Garamond"/>
        </w:rPr>
        <w:t xml:space="preserve">mergentist accounts of agent-causation and non-reductive </w:t>
      </w:r>
      <w:r w:rsidR="00642D77">
        <w:rPr>
          <w:rFonts w:ascii="Garamond" w:hAnsi="Garamond"/>
        </w:rPr>
        <w:t>versions</w:t>
      </w:r>
      <w:r w:rsidR="004D709A">
        <w:rPr>
          <w:rFonts w:ascii="Garamond" w:hAnsi="Garamond"/>
        </w:rPr>
        <w:t xml:space="preserve"> of</w:t>
      </w:r>
      <w:r w:rsidR="00642D77">
        <w:rPr>
          <w:rFonts w:ascii="Garamond" w:hAnsi="Garamond"/>
        </w:rPr>
        <w:t xml:space="preserve"> the</w:t>
      </w:r>
      <w:r w:rsidR="004D709A">
        <w:rPr>
          <w:rFonts w:ascii="Garamond" w:hAnsi="Garamond"/>
        </w:rPr>
        <w:t xml:space="preserve"> event-</w:t>
      </w:r>
      <w:r w:rsidR="00642D77">
        <w:rPr>
          <w:rFonts w:ascii="Garamond" w:hAnsi="Garamond"/>
        </w:rPr>
        <w:t>causal theory</w:t>
      </w:r>
      <w:r w:rsidR="00D51994">
        <w:rPr>
          <w:rFonts w:ascii="Garamond" w:hAnsi="Garamond"/>
        </w:rPr>
        <w:t xml:space="preserve"> must say more about how they not, ultimately, reductive views of agency too.  </w:t>
      </w:r>
    </w:p>
    <w:p w14:paraId="1C9D582B" w14:textId="58DE7BA9" w:rsidR="00E22A7D" w:rsidRPr="000766A1" w:rsidRDefault="00E22A7D" w:rsidP="00C1170E">
      <w:pPr>
        <w:pStyle w:val="ListParagraph"/>
        <w:numPr>
          <w:ilvl w:val="0"/>
          <w:numId w:val="1"/>
        </w:numPr>
        <w:spacing w:line="480" w:lineRule="auto"/>
        <w:jc w:val="both"/>
        <w:rPr>
          <w:rFonts w:ascii="Garamond" w:hAnsi="Garamond"/>
        </w:rPr>
      </w:pPr>
      <w:r w:rsidRPr="000766A1">
        <w:rPr>
          <w:rFonts w:ascii="Garamond" w:hAnsi="Garamond"/>
          <w:b/>
          <w:bCs/>
        </w:rPr>
        <w:t>The Agent-Mind Problem and Event-Causal Reductionism</w:t>
      </w:r>
    </w:p>
    <w:p w14:paraId="1E6A3DBA" w14:textId="2804781E" w:rsidR="00E22A7D" w:rsidRPr="000766A1" w:rsidRDefault="00012BE1" w:rsidP="002B681D">
      <w:pPr>
        <w:spacing w:line="480" w:lineRule="auto"/>
        <w:jc w:val="both"/>
        <w:rPr>
          <w:rFonts w:ascii="Garamond" w:eastAsia="Times New Roman" w:hAnsi="Garamond" w:cs="Times New Roman"/>
        </w:rPr>
      </w:pPr>
      <w:r>
        <w:rPr>
          <w:rFonts w:ascii="Garamond" w:eastAsia="Times New Roman" w:hAnsi="Garamond" w:cs="Times New Roman"/>
        </w:rPr>
        <w:t xml:space="preserve">This section explicates the </w:t>
      </w:r>
      <w:r w:rsidR="00E22A7D" w:rsidRPr="000766A1">
        <w:rPr>
          <w:rFonts w:ascii="Garamond" w:eastAsia="Times New Roman" w:hAnsi="Garamond" w:cs="Times New Roman"/>
        </w:rPr>
        <w:t>“agent-mind” problem and the standard event-causal reductive solution.</w:t>
      </w:r>
      <w:r w:rsidR="00E22A7D" w:rsidRPr="000766A1">
        <w:rPr>
          <w:rFonts w:ascii="Garamond" w:hAnsi="Garamond"/>
        </w:rPr>
        <w:t xml:space="preserve"> </w:t>
      </w:r>
    </w:p>
    <w:p w14:paraId="001A2555" w14:textId="2DEC5E5F" w:rsidR="00E22A7D" w:rsidRPr="000766A1" w:rsidRDefault="002C527D" w:rsidP="006310E6">
      <w:pPr>
        <w:spacing w:line="480" w:lineRule="auto"/>
        <w:ind w:firstLine="720"/>
        <w:jc w:val="both"/>
        <w:rPr>
          <w:rFonts w:ascii="Garamond" w:eastAsia="Times New Roman" w:hAnsi="Garamond" w:cs="Times New Roman"/>
        </w:rPr>
      </w:pPr>
      <w:r>
        <w:rPr>
          <w:rFonts w:ascii="Garamond" w:eastAsia="Times New Roman" w:hAnsi="Garamond" w:cs="Times New Roman"/>
        </w:rPr>
        <w:t>Here’s our problem.</w:t>
      </w:r>
      <w:r w:rsidR="00E22A7D" w:rsidRPr="000766A1">
        <w:rPr>
          <w:rFonts w:ascii="Garamond" w:eastAsia="Times New Roman" w:hAnsi="Garamond" w:cs="Times New Roman"/>
        </w:rPr>
        <w:t xml:space="preserve"> As </w:t>
      </w:r>
      <w:r w:rsidR="00E22A7D" w:rsidRPr="000766A1">
        <w:rPr>
          <w:rFonts w:ascii="Garamond" w:hAnsi="Garamond"/>
        </w:rPr>
        <w:t xml:space="preserve">David </w:t>
      </w:r>
      <w:proofErr w:type="spellStart"/>
      <w:r w:rsidR="00E22A7D" w:rsidRPr="000766A1">
        <w:rPr>
          <w:rFonts w:ascii="Garamond" w:hAnsi="Garamond"/>
        </w:rPr>
        <w:t>Vellemen</w:t>
      </w:r>
      <w:proofErr w:type="spellEnd"/>
      <w:r w:rsidR="00E22A7D" w:rsidRPr="000766A1">
        <w:rPr>
          <w:rFonts w:ascii="Garamond" w:hAnsi="Garamond"/>
        </w:rPr>
        <w:t xml:space="preserve"> (199</w:t>
      </w:r>
      <w:r w:rsidR="002E14EB">
        <w:rPr>
          <w:rFonts w:ascii="Garamond" w:hAnsi="Garamond"/>
        </w:rPr>
        <w:t>2</w:t>
      </w:r>
      <w:r w:rsidR="00E22A7D" w:rsidRPr="000766A1">
        <w:rPr>
          <w:rFonts w:ascii="Garamond" w:hAnsi="Garamond"/>
        </w:rPr>
        <w:t xml:space="preserve">: 469) put it: “the problem of agency is…independent of, though indeed parallel to, the mind-body problem. Just as the mind-body problem is that of finding a mind at work amid the workings of the body, so the problem of agency is that of finding an agent at work amid the workings of the mind.” </w:t>
      </w:r>
      <w:r w:rsidR="00390830">
        <w:rPr>
          <w:rFonts w:ascii="Garamond" w:eastAsia="Times New Roman" w:hAnsi="Garamond" w:cs="Times New Roman"/>
        </w:rPr>
        <w:t>I</w:t>
      </w:r>
      <w:r w:rsidR="00E22A7D" w:rsidRPr="000766A1">
        <w:rPr>
          <w:rFonts w:ascii="Garamond" w:eastAsia="Times New Roman" w:hAnsi="Garamond" w:cs="Times New Roman"/>
        </w:rPr>
        <w:t xml:space="preserve"> prefer the </w:t>
      </w:r>
      <w:r w:rsidR="00226C3E">
        <w:rPr>
          <w:rFonts w:ascii="Garamond" w:eastAsia="Times New Roman" w:hAnsi="Garamond" w:cs="Times New Roman"/>
        </w:rPr>
        <w:t>label</w:t>
      </w:r>
      <w:r w:rsidR="00E22A7D" w:rsidRPr="000766A1">
        <w:rPr>
          <w:rFonts w:ascii="Garamond" w:eastAsia="Times New Roman" w:hAnsi="Garamond" w:cs="Times New Roman"/>
        </w:rPr>
        <w:t xml:space="preserve"> “agent-mind problem</w:t>
      </w:r>
      <w:r w:rsidR="005E1D66">
        <w:rPr>
          <w:rFonts w:ascii="Garamond" w:eastAsia="Times New Roman" w:hAnsi="Garamond" w:cs="Times New Roman"/>
        </w:rPr>
        <w:t xml:space="preserve">” </w:t>
      </w:r>
      <w:r w:rsidR="00390830">
        <w:rPr>
          <w:rFonts w:ascii="Garamond" w:eastAsia="Times New Roman" w:hAnsi="Garamond" w:cs="Times New Roman"/>
        </w:rPr>
        <w:t xml:space="preserve">due to this similarity. </w:t>
      </w:r>
      <w:r w:rsidR="00C97484" w:rsidRPr="000766A1">
        <w:rPr>
          <w:rFonts w:ascii="Garamond" w:eastAsia="Times New Roman" w:hAnsi="Garamond" w:cs="Times New Roman"/>
        </w:rPr>
        <w:t>Whereas the mind-body problem asks us to explain the relationship between the mind and the body (or mental states and physical states), the agent-mind problem asks us to explain the relationship between the agent and the mind.</w:t>
      </w:r>
    </w:p>
    <w:p w14:paraId="0A2E0709" w14:textId="31188CCD" w:rsidR="00E22A7D" w:rsidRPr="000766A1" w:rsidRDefault="002C527D" w:rsidP="005A17E9">
      <w:pPr>
        <w:spacing w:line="480" w:lineRule="auto"/>
        <w:ind w:firstLine="720"/>
        <w:jc w:val="both"/>
        <w:rPr>
          <w:rFonts w:ascii="Garamond" w:eastAsia="Times New Roman" w:hAnsi="Garamond" w:cs="Times New Roman"/>
        </w:rPr>
      </w:pPr>
      <w:r>
        <w:rPr>
          <w:rFonts w:ascii="Garamond" w:eastAsia="Times New Roman" w:hAnsi="Garamond" w:cs="Times New Roman"/>
        </w:rPr>
        <w:t xml:space="preserve">What counts as a solution to </w:t>
      </w:r>
      <w:r w:rsidR="005E1D66">
        <w:rPr>
          <w:rFonts w:ascii="Garamond" w:eastAsia="Times New Roman" w:hAnsi="Garamond" w:cs="Times New Roman"/>
        </w:rPr>
        <w:t>the agent-mind</w:t>
      </w:r>
      <w:r>
        <w:rPr>
          <w:rFonts w:ascii="Garamond" w:eastAsia="Times New Roman" w:hAnsi="Garamond" w:cs="Times New Roman"/>
        </w:rPr>
        <w:t xml:space="preserve"> problem? </w:t>
      </w:r>
      <w:r w:rsidR="00E22A7D" w:rsidRPr="000766A1">
        <w:rPr>
          <w:rFonts w:ascii="Garamond" w:eastAsia="Times New Roman" w:hAnsi="Garamond" w:cs="Times New Roman"/>
        </w:rPr>
        <w:t xml:space="preserve">Chisholm (1978: </w:t>
      </w:r>
      <w:r w:rsidR="00B759F2">
        <w:rPr>
          <w:rFonts w:ascii="Garamond" w:eastAsia="Times New Roman" w:hAnsi="Garamond" w:cs="Times New Roman"/>
        </w:rPr>
        <w:t>622-623</w:t>
      </w:r>
      <w:r w:rsidR="00E22A7D" w:rsidRPr="000766A1">
        <w:rPr>
          <w:rFonts w:ascii="Garamond" w:eastAsia="Times New Roman" w:hAnsi="Garamond" w:cs="Times New Roman"/>
        </w:rPr>
        <w:t>)</w:t>
      </w:r>
      <w:r w:rsidR="00A166C6" w:rsidRPr="000766A1">
        <w:rPr>
          <w:rFonts w:ascii="Garamond" w:eastAsia="Times New Roman" w:hAnsi="Garamond" w:cs="Times New Roman"/>
        </w:rPr>
        <w:t xml:space="preserve"> helpfully</w:t>
      </w:r>
      <w:r w:rsidR="00E22A7D" w:rsidRPr="000766A1">
        <w:rPr>
          <w:rFonts w:ascii="Garamond" w:eastAsia="Times New Roman" w:hAnsi="Garamond" w:cs="Times New Roman"/>
        </w:rPr>
        <w:t xml:space="preserve"> frames </w:t>
      </w:r>
      <w:r w:rsidR="00A166C6" w:rsidRPr="000766A1">
        <w:rPr>
          <w:rFonts w:ascii="Garamond" w:eastAsia="Times New Roman" w:hAnsi="Garamond" w:cs="Times New Roman"/>
        </w:rPr>
        <w:t>his discussion of the agent-mind</w:t>
      </w:r>
      <w:r w:rsidR="00E22A7D" w:rsidRPr="000766A1">
        <w:rPr>
          <w:rFonts w:ascii="Garamond" w:eastAsia="Times New Roman" w:hAnsi="Garamond" w:cs="Times New Roman"/>
        </w:rPr>
        <w:t xml:space="preserve"> </w:t>
      </w:r>
      <w:r w:rsidR="0029189F">
        <w:rPr>
          <w:rFonts w:ascii="Garamond" w:eastAsia="Times New Roman" w:hAnsi="Garamond" w:cs="Times New Roman"/>
        </w:rPr>
        <w:t xml:space="preserve">problem </w:t>
      </w:r>
      <w:r w:rsidR="00E22A7D" w:rsidRPr="000766A1">
        <w:rPr>
          <w:rFonts w:ascii="Garamond" w:eastAsia="Times New Roman" w:hAnsi="Garamond" w:cs="Times New Roman"/>
        </w:rPr>
        <w:t xml:space="preserve">in terms of “agent-causation”, but not whether there </w:t>
      </w:r>
      <w:r w:rsidR="00390830">
        <w:rPr>
          <w:rFonts w:ascii="Garamond" w:eastAsia="Times New Roman" w:hAnsi="Garamond" w:cs="Times New Roman"/>
        </w:rPr>
        <w:t xml:space="preserve">are irreducible </w:t>
      </w:r>
      <w:r w:rsidR="00E22A7D" w:rsidRPr="000766A1">
        <w:rPr>
          <w:rFonts w:ascii="Garamond" w:eastAsia="Times New Roman" w:hAnsi="Garamond" w:cs="Times New Roman"/>
        </w:rPr>
        <w:t>agent-causal substance</w:t>
      </w:r>
      <w:r w:rsidR="00390830">
        <w:rPr>
          <w:rFonts w:ascii="Garamond" w:eastAsia="Times New Roman" w:hAnsi="Garamond" w:cs="Times New Roman"/>
        </w:rPr>
        <w:t>s</w:t>
      </w:r>
      <w:r w:rsidR="00957D46">
        <w:rPr>
          <w:rFonts w:ascii="Garamond" w:eastAsia="Times New Roman" w:hAnsi="Garamond" w:cs="Times New Roman"/>
        </w:rPr>
        <w:t>. Instead</w:t>
      </w:r>
      <w:r w:rsidR="00E22A7D" w:rsidRPr="000766A1">
        <w:rPr>
          <w:rFonts w:ascii="Garamond" w:eastAsia="Times New Roman" w:hAnsi="Garamond" w:cs="Times New Roman"/>
        </w:rPr>
        <w:t xml:space="preserve">, </w:t>
      </w:r>
      <w:r w:rsidR="00957D46">
        <w:rPr>
          <w:rFonts w:ascii="Garamond" w:eastAsia="Times New Roman" w:hAnsi="Garamond" w:cs="Times New Roman"/>
        </w:rPr>
        <w:t>he wants to know what</w:t>
      </w:r>
      <w:r w:rsidR="00390830">
        <w:rPr>
          <w:rFonts w:ascii="Garamond" w:eastAsia="Times New Roman" w:hAnsi="Garamond" w:cs="Times New Roman"/>
        </w:rPr>
        <w:t xml:space="preserve"> explains the truth of</w:t>
      </w:r>
      <w:r w:rsidR="00E22A7D" w:rsidRPr="000766A1">
        <w:rPr>
          <w:rFonts w:ascii="Garamond" w:eastAsia="Times New Roman" w:hAnsi="Garamond" w:cs="Times New Roman"/>
        </w:rPr>
        <w:t xml:space="preserve"> ordinary statements concerning agents causing events to happe</w:t>
      </w:r>
      <w:r w:rsidR="00390830">
        <w:rPr>
          <w:rFonts w:ascii="Garamond" w:eastAsia="Times New Roman" w:hAnsi="Garamond" w:cs="Times New Roman"/>
        </w:rPr>
        <w:t>n</w:t>
      </w:r>
      <w:r w:rsidR="00251A83">
        <w:rPr>
          <w:rFonts w:ascii="Garamond" w:eastAsia="Times New Roman" w:hAnsi="Garamond" w:cs="Times New Roman"/>
        </w:rPr>
        <w:t xml:space="preserve"> when they exercise their agency</w:t>
      </w:r>
      <w:r w:rsidR="005E1D66">
        <w:rPr>
          <w:rFonts w:ascii="Garamond" w:eastAsia="Times New Roman" w:hAnsi="Garamond" w:cs="Times New Roman"/>
        </w:rPr>
        <w:t xml:space="preserve">. </w:t>
      </w:r>
      <w:r w:rsidR="00F82A20">
        <w:rPr>
          <w:rFonts w:ascii="Garamond" w:eastAsia="Times New Roman" w:hAnsi="Garamond" w:cs="Times New Roman"/>
        </w:rPr>
        <w:t>A</w:t>
      </w:r>
      <w:r w:rsidR="005A17E9">
        <w:rPr>
          <w:rFonts w:ascii="Garamond" w:eastAsia="Times New Roman" w:hAnsi="Garamond" w:cs="Times New Roman"/>
        </w:rPr>
        <w:t>s Randolph Clarke (2019a: 90) notes, “</w:t>
      </w:r>
      <w:r w:rsidR="005A17E9" w:rsidRPr="005A17E9">
        <w:rPr>
          <w:rFonts w:ascii="Garamond" w:eastAsia="Times New Roman" w:hAnsi="Garamond" w:cs="Times New Roman"/>
        </w:rPr>
        <w:t>we may all claim to be agent-</w:t>
      </w:r>
      <w:proofErr w:type="spellStart"/>
      <w:r w:rsidR="005A17E9" w:rsidRPr="005A17E9">
        <w:rPr>
          <w:rFonts w:ascii="Garamond" w:eastAsia="Times New Roman" w:hAnsi="Garamond" w:cs="Times New Roman"/>
        </w:rPr>
        <w:t>causalists</w:t>
      </w:r>
      <w:proofErr w:type="spellEnd"/>
      <w:r w:rsidR="005A17E9">
        <w:rPr>
          <w:rFonts w:ascii="Garamond" w:eastAsia="Times New Roman" w:hAnsi="Garamond" w:cs="Times New Roman"/>
        </w:rPr>
        <w:t>”</w:t>
      </w:r>
      <w:r w:rsidR="00F82A20">
        <w:rPr>
          <w:rFonts w:ascii="Garamond" w:eastAsia="Times New Roman" w:hAnsi="Garamond" w:cs="Times New Roman"/>
        </w:rPr>
        <w:t xml:space="preserve"> in this ordinary sense. </w:t>
      </w:r>
      <w:r w:rsidR="005A17E9">
        <w:rPr>
          <w:rFonts w:ascii="Garamond" w:eastAsia="Times New Roman" w:hAnsi="Garamond" w:cs="Times New Roman"/>
        </w:rPr>
        <w:t>Chisholm’s</w:t>
      </w:r>
      <w:r w:rsidR="00E22A7D" w:rsidRPr="000766A1">
        <w:rPr>
          <w:rFonts w:ascii="Garamond" w:eastAsia="Times New Roman" w:hAnsi="Garamond" w:cs="Times New Roman"/>
        </w:rPr>
        <w:t xml:space="preserve"> concern with language </w:t>
      </w:r>
      <w:r w:rsidR="005A17E9">
        <w:rPr>
          <w:rFonts w:ascii="Garamond" w:eastAsia="Times New Roman" w:hAnsi="Garamond" w:cs="Times New Roman"/>
        </w:rPr>
        <w:t>is a product of his</w:t>
      </w:r>
      <w:r w:rsidR="00E22A7D" w:rsidRPr="000766A1">
        <w:rPr>
          <w:rFonts w:ascii="Garamond" w:eastAsia="Times New Roman" w:hAnsi="Garamond" w:cs="Times New Roman"/>
        </w:rPr>
        <w:t xml:space="preserve"> philosophical context</w:t>
      </w:r>
      <w:r w:rsidR="00390830">
        <w:rPr>
          <w:rFonts w:ascii="Garamond" w:eastAsia="Times New Roman" w:hAnsi="Garamond" w:cs="Times New Roman"/>
        </w:rPr>
        <w:t xml:space="preserve">, and it </w:t>
      </w:r>
      <w:r w:rsidR="00E22A7D" w:rsidRPr="000766A1">
        <w:rPr>
          <w:rFonts w:ascii="Garamond" w:eastAsia="Times New Roman" w:hAnsi="Garamond" w:cs="Times New Roman"/>
        </w:rPr>
        <w:t>disguises his metaphysical point. We are not talking semantics but “metaphysical semantics” (Sider 201</w:t>
      </w:r>
      <w:r w:rsidR="000E15F0">
        <w:rPr>
          <w:rFonts w:ascii="Garamond" w:eastAsia="Times New Roman" w:hAnsi="Garamond" w:cs="Times New Roman"/>
        </w:rPr>
        <w:t>3</w:t>
      </w:r>
      <w:r w:rsidR="00E22A7D" w:rsidRPr="000766A1">
        <w:rPr>
          <w:rFonts w:ascii="Garamond" w:eastAsia="Times New Roman" w:hAnsi="Garamond" w:cs="Times New Roman"/>
        </w:rPr>
        <w:t xml:space="preserve">); </w:t>
      </w:r>
      <w:r>
        <w:rPr>
          <w:rFonts w:ascii="Garamond" w:eastAsia="Times New Roman" w:hAnsi="Garamond" w:cs="Times New Roman"/>
        </w:rPr>
        <w:t>a solution to the agent-mind problem tells</w:t>
      </w:r>
      <w:r w:rsidR="006310E6">
        <w:rPr>
          <w:rFonts w:ascii="Garamond" w:eastAsia="Times New Roman" w:hAnsi="Garamond" w:cs="Times New Roman"/>
        </w:rPr>
        <w:t xml:space="preserve"> us</w:t>
      </w:r>
      <w:r>
        <w:rPr>
          <w:rFonts w:ascii="Garamond" w:eastAsia="Times New Roman" w:hAnsi="Garamond" w:cs="Times New Roman"/>
        </w:rPr>
        <w:t xml:space="preserve"> </w:t>
      </w:r>
      <w:r w:rsidR="00E22A7D" w:rsidRPr="000766A1">
        <w:rPr>
          <w:rFonts w:ascii="Garamond" w:eastAsia="Times New Roman" w:hAnsi="Garamond" w:cs="Times New Roman"/>
        </w:rPr>
        <w:t xml:space="preserve">the “reality requirements” of </w:t>
      </w:r>
      <w:r>
        <w:rPr>
          <w:rFonts w:ascii="Garamond" w:eastAsia="Times New Roman" w:hAnsi="Garamond" w:cs="Times New Roman"/>
        </w:rPr>
        <w:t xml:space="preserve">thought and language about agents </w:t>
      </w:r>
      <w:r w:rsidR="00E22A7D" w:rsidRPr="000766A1">
        <w:rPr>
          <w:rFonts w:ascii="Garamond" w:eastAsia="Times New Roman" w:hAnsi="Garamond" w:cs="Times New Roman"/>
        </w:rPr>
        <w:t>(Williams 201</w:t>
      </w:r>
      <w:r w:rsidR="004B5EC9">
        <w:rPr>
          <w:rFonts w:ascii="Garamond" w:eastAsia="Times New Roman" w:hAnsi="Garamond" w:cs="Times New Roman"/>
        </w:rPr>
        <w:t>3</w:t>
      </w:r>
      <w:r w:rsidR="00E22A7D" w:rsidRPr="000766A1">
        <w:rPr>
          <w:rFonts w:ascii="Garamond" w:eastAsia="Times New Roman" w:hAnsi="Garamond" w:cs="Times New Roman"/>
        </w:rPr>
        <w:t xml:space="preserve">). Put less linguistically: we want to know whether </w:t>
      </w:r>
      <w:r>
        <w:rPr>
          <w:rFonts w:ascii="Garamond" w:eastAsia="Times New Roman" w:hAnsi="Garamond" w:cs="Times New Roman"/>
        </w:rPr>
        <w:t xml:space="preserve">(ordinary) </w:t>
      </w:r>
      <w:r w:rsidR="00E22A7D" w:rsidRPr="000766A1">
        <w:rPr>
          <w:rFonts w:ascii="Garamond" w:eastAsia="Times New Roman" w:hAnsi="Garamond" w:cs="Times New Roman"/>
        </w:rPr>
        <w:t xml:space="preserve">agent-causation is grounded by anything or if it is fundamental (Schaffer 2009), as the </w:t>
      </w:r>
      <w:r w:rsidR="00390830">
        <w:rPr>
          <w:rFonts w:ascii="Garamond" w:eastAsia="Times New Roman" w:hAnsi="Garamond" w:cs="Times New Roman"/>
        </w:rPr>
        <w:t>(metaphysical)</w:t>
      </w:r>
      <w:r w:rsidR="00E22A7D" w:rsidRPr="000766A1">
        <w:rPr>
          <w:rFonts w:ascii="Garamond" w:eastAsia="Times New Roman" w:hAnsi="Garamond" w:cs="Times New Roman"/>
        </w:rPr>
        <w:t xml:space="preserve"> agent-causal view suggests.</w:t>
      </w:r>
      <w:r w:rsidR="008C708E">
        <w:rPr>
          <w:rFonts w:ascii="Garamond" w:eastAsia="Times New Roman" w:hAnsi="Garamond" w:cs="Times New Roman"/>
        </w:rPr>
        <w:t xml:space="preserve"> </w:t>
      </w:r>
    </w:p>
    <w:p w14:paraId="3E661D56" w14:textId="5E26ED48" w:rsidR="00E22A7D" w:rsidRPr="000766A1" w:rsidRDefault="00E22A7D" w:rsidP="00F82056">
      <w:pPr>
        <w:spacing w:line="480" w:lineRule="auto"/>
        <w:ind w:firstLine="720"/>
        <w:jc w:val="both"/>
        <w:rPr>
          <w:rFonts w:ascii="Garamond" w:hAnsi="Garamond"/>
        </w:rPr>
      </w:pPr>
      <w:r w:rsidRPr="000766A1">
        <w:rPr>
          <w:rFonts w:ascii="Garamond" w:hAnsi="Garamond"/>
        </w:rPr>
        <w:t xml:space="preserve">Let’s call the answer </w:t>
      </w:r>
      <w:r w:rsidR="00A166C6" w:rsidRPr="000766A1">
        <w:rPr>
          <w:rFonts w:ascii="Garamond" w:hAnsi="Garamond"/>
        </w:rPr>
        <w:t>the standard theory gives to the</w:t>
      </w:r>
      <w:r w:rsidRPr="000766A1">
        <w:rPr>
          <w:rFonts w:ascii="Garamond" w:hAnsi="Garamond"/>
        </w:rPr>
        <w:t xml:space="preserve"> agent-mind problem “event-causal reductionism” (or “ECR”). ECR is a combination of two plausible theses:</w:t>
      </w:r>
    </w:p>
    <w:p w14:paraId="6E804BC6" w14:textId="40F5EEF8" w:rsidR="00E22A7D" w:rsidRPr="000766A1" w:rsidRDefault="00E22A7D" w:rsidP="007252AE">
      <w:pPr>
        <w:spacing w:line="480" w:lineRule="auto"/>
        <w:ind w:left="720" w:right="720"/>
        <w:jc w:val="both"/>
        <w:rPr>
          <w:rFonts w:ascii="Garamond" w:hAnsi="Garamond"/>
        </w:rPr>
      </w:pPr>
      <w:r w:rsidRPr="000766A1">
        <w:rPr>
          <w:rFonts w:ascii="Garamond" w:hAnsi="Garamond"/>
        </w:rPr>
        <w:lastRenderedPageBreak/>
        <w:t>The Causal Theory: An event is an action if it is caused (in the right way) by the right kind of antecedent</w:t>
      </w:r>
      <w:r w:rsidR="00012BE1">
        <w:rPr>
          <w:rFonts w:ascii="Garamond" w:hAnsi="Garamond"/>
        </w:rPr>
        <w:t xml:space="preserve"> mental</w:t>
      </w:r>
      <w:r w:rsidRPr="000766A1">
        <w:rPr>
          <w:rFonts w:ascii="Garamond" w:hAnsi="Garamond"/>
        </w:rPr>
        <w:t xml:space="preserve"> </w:t>
      </w:r>
      <w:r w:rsidR="0029189F">
        <w:rPr>
          <w:rFonts w:ascii="Garamond" w:hAnsi="Garamond"/>
        </w:rPr>
        <w:t>states</w:t>
      </w:r>
      <w:r w:rsidRPr="000766A1">
        <w:rPr>
          <w:rFonts w:ascii="Garamond" w:hAnsi="Garamond"/>
        </w:rPr>
        <w:t>.</w:t>
      </w:r>
    </w:p>
    <w:p w14:paraId="02258B33" w14:textId="2013BF76" w:rsidR="00E22A7D" w:rsidRPr="000766A1" w:rsidRDefault="00E22A7D" w:rsidP="008F2FC2">
      <w:pPr>
        <w:spacing w:line="480" w:lineRule="auto"/>
        <w:ind w:left="720" w:right="720"/>
        <w:jc w:val="both"/>
        <w:rPr>
          <w:rFonts w:ascii="Garamond" w:hAnsi="Garamond"/>
        </w:rPr>
      </w:pPr>
      <w:r w:rsidRPr="000766A1">
        <w:rPr>
          <w:rFonts w:ascii="Garamond" w:hAnsi="Garamond"/>
        </w:rPr>
        <w:t>Agency Reductionism</w:t>
      </w:r>
      <w:r w:rsidRPr="000766A1">
        <w:rPr>
          <w:rFonts w:ascii="Garamond" w:hAnsi="Garamond"/>
          <w:i/>
          <w:iCs/>
        </w:rPr>
        <w:t xml:space="preserve">: </w:t>
      </w:r>
      <w:r w:rsidR="004E4F4E">
        <w:rPr>
          <w:rFonts w:ascii="Garamond" w:hAnsi="Garamond"/>
        </w:rPr>
        <w:t>The causal role of the agent</w:t>
      </w:r>
      <w:r w:rsidRPr="000766A1">
        <w:rPr>
          <w:rFonts w:ascii="Garamond" w:hAnsi="Garamond"/>
        </w:rPr>
        <w:t xml:space="preserve"> is nothing over and above (in some sense) the</w:t>
      </w:r>
      <w:r w:rsidR="0029189F">
        <w:rPr>
          <w:rFonts w:ascii="Garamond" w:hAnsi="Garamond"/>
        </w:rPr>
        <w:t xml:space="preserve"> </w:t>
      </w:r>
      <w:r w:rsidR="004E4F4E">
        <w:rPr>
          <w:rFonts w:ascii="Garamond" w:hAnsi="Garamond"/>
        </w:rPr>
        <w:t xml:space="preserve">causal </w:t>
      </w:r>
      <w:r w:rsidR="0029189F">
        <w:rPr>
          <w:rFonts w:ascii="Garamond" w:hAnsi="Garamond"/>
        </w:rPr>
        <w:t>contribution of the relevant</w:t>
      </w:r>
      <w:r w:rsidRPr="000766A1">
        <w:rPr>
          <w:rFonts w:ascii="Garamond" w:hAnsi="Garamond"/>
        </w:rPr>
        <w:t xml:space="preserve"> set of mental </w:t>
      </w:r>
      <w:r w:rsidR="0029189F">
        <w:rPr>
          <w:rFonts w:ascii="Garamond" w:hAnsi="Garamond"/>
        </w:rPr>
        <w:t>states.</w:t>
      </w:r>
    </w:p>
    <w:p w14:paraId="13D5417B" w14:textId="3247C0E8" w:rsidR="00A70A80" w:rsidRDefault="00F52AF3" w:rsidP="00A70A80">
      <w:pPr>
        <w:spacing w:line="480" w:lineRule="auto"/>
        <w:jc w:val="both"/>
        <w:rPr>
          <w:rFonts w:ascii="Garamond" w:hAnsi="Garamond"/>
        </w:rPr>
      </w:pPr>
      <w:r w:rsidRPr="000766A1">
        <w:rPr>
          <w:rFonts w:ascii="Garamond" w:hAnsi="Garamond"/>
        </w:rPr>
        <w:t xml:space="preserve">Thus, talk of “agent-causation” is in made true by way of </w:t>
      </w:r>
      <w:r>
        <w:rPr>
          <w:rFonts w:ascii="Garamond" w:hAnsi="Garamond"/>
        </w:rPr>
        <w:t>facts about event-causation.</w:t>
      </w:r>
      <w:r w:rsidR="001F4340">
        <w:rPr>
          <w:rFonts w:ascii="Garamond" w:hAnsi="Garamond"/>
        </w:rPr>
        <w:t xml:space="preserve"> An agent exercises her agency and causes her action just when the event of that agent having certain mental states causes </w:t>
      </w:r>
      <w:r w:rsidR="00203694">
        <w:rPr>
          <w:rFonts w:ascii="Garamond" w:hAnsi="Garamond"/>
        </w:rPr>
        <w:t>her</w:t>
      </w:r>
      <w:r w:rsidR="001F4340">
        <w:rPr>
          <w:rFonts w:ascii="Garamond" w:hAnsi="Garamond"/>
        </w:rPr>
        <w:t xml:space="preserve"> action</w:t>
      </w:r>
      <w:r w:rsidR="008368D7">
        <w:rPr>
          <w:rFonts w:ascii="Garamond" w:hAnsi="Garamond"/>
        </w:rPr>
        <w:t xml:space="preserve"> in the right way</w:t>
      </w:r>
      <w:r w:rsidR="001F4340">
        <w:rPr>
          <w:rFonts w:ascii="Garamond" w:hAnsi="Garamond"/>
        </w:rPr>
        <w:t>.</w:t>
      </w:r>
    </w:p>
    <w:p w14:paraId="44F24197" w14:textId="01208513" w:rsidR="00390830" w:rsidRPr="00371C28" w:rsidRDefault="00E22A7D" w:rsidP="00F52AF3">
      <w:pPr>
        <w:spacing w:line="480" w:lineRule="auto"/>
        <w:ind w:firstLine="720"/>
        <w:jc w:val="both"/>
        <w:rPr>
          <w:rFonts w:ascii="Garamond" w:hAnsi="Garamond"/>
        </w:rPr>
      </w:pPr>
      <w:r w:rsidRPr="000766A1">
        <w:rPr>
          <w:rFonts w:ascii="Garamond" w:hAnsi="Garamond"/>
        </w:rPr>
        <w:t xml:space="preserve">Each thesis contains a parenthetical that is worth exploring, but only the second one matters </w:t>
      </w:r>
      <w:r w:rsidR="006310E6">
        <w:rPr>
          <w:rFonts w:ascii="Garamond" w:hAnsi="Garamond"/>
        </w:rPr>
        <w:t>presently</w:t>
      </w:r>
      <w:r w:rsidR="00390830">
        <w:rPr>
          <w:rFonts w:ascii="Garamond" w:hAnsi="Garamond"/>
        </w:rPr>
        <w:t xml:space="preserve">. (I will return to causing in the right way in section </w:t>
      </w:r>
      <w:r w:rsidR="005E7B48">
        <w:rPr>
          <w:rFonts w:ascii="Garamond" w:hAnsi="Garamond"/>
        </w:rPr>
        <w:t>5</w:t>
      </w:r>
      <w:r w:rsidR="00390830">
        <w:rPr>
          <w:rFonts w:ascii="Garamond" w:hAnsi="Garamond"/>
        </w:rPr>
        <w:t>)</w:t>
      </w:r>
      <w:r w:rsidRPr="000766A1">
        <w:rPr>
          <w:rFonts w:ascii="Garamond" w:hAnsi="Garamond"/>
        </w:rPr>
        <w:t xml:space="preserve">. In what sense is </w:t>
      </w:r>
      <w:r w:rsidR="00E443C8">
        <w:rPr>
          <w:rFonts w:ascii="Garamond" w:hAnsi="Garamond"/>
        </w:rPr>
        <w:t>the causal role of the agent</w:t>
      </w:r>
      <w:r w:rsidRPr="000766A1">
        <w:rPr>
          <w:rFonts w:ascii="Garamond" w:hAnsi="Garamond"/>
        </w:rPr>
        <w:t xml:space="preserve"> “nothing over and above” the mental states and processes that cause action?</w:t>
      </w:r>
      <w:r w:rsidR="00A70A80">
        <w:rPr>
          <w:rFonts w:ascii="Garamond" w:hAnsi="Garamond"/>
        </w:rPr>
        <w:t xml:space="preserve"> </w:t>
      </w:r>
      <w:r w:rsidR="00E57311">
        <w:rPr>
          <w:rFonts w:ascii="Garamond" w:hAnsi="Garamond"/>
        </w:rPr>
        <w:t xml:space="preserve">The standard </w:t>
      </w:r>
      <w:r w:rsidR="0039311B">
        <w:rPr>
          <w:rFonts w:ascii="Garamond" w:hAnsi="Garamond"/>
        </w:rPr>
        <w:t>way of defending ECR</w:t>
      </w:r>
      <w:r w:rsidR="00E57311">
        <w:rPr>
          <w:rFonts w:ascii="Garamond" w:hAnsi="Garamond"/>
        </w:rPr>
        <w:t xml:space="preserve"> says that </w:t>
      </w:r>
      <w:r w:rsidR="00E443C8">
        <w:rPr>
          <w:rFonts w:ascii="Garamond" w:hAnsi="Garamond"/>
        </w:rPr>
        <w:t>the causal role of the agent</w:t>
      </w:r>
      <w:r w:rsidR="00E57311">
        <w:rPr>
          <w:rFonts w:ascii="Garamond" w:hAnsi="Garamond"/>
        </w:rPr>
        <w:t xml:space="preserve"> is</w:t>
      </w:r>
      <w:r w:rsidR="00E57311" w:rsidRPr="000766A1">
        <w:rPr>
          <w:rFonts w:ascii="Garamond" w:hAnsi="Garamond"/>
        </w:rPr>
        <w:t xml:space="preserve"> </w:t>
      </w:r>
      <w:r w:rsidR="00E57311" w:rsidRPr="005E1D66">
        <w:rPr>
          <w:rFonts w:ascii="Garamond" w:hAnsi="Garamond"/>
          <w:i/>
          <w:iCs/>
        </w:rPr>
        <w:t xml:space="preserve">functionally </w:t>
      </w:r>
      <w:r w:rsidR="00E57311" w:rsidRPr="000766A1">
        <w:rPr>
          <w:rFonts w:ascii="Garamond" w:hAnsi="Garamond"/>
          <w:i/>
          <w:iCs/>
        </w:rPr>
        <w:t>identi</w:t>
      </w:r>
      <w:r w:rsidR="00E57311">
        <w:rPr>
          <w:rFonts w:ascii="Garamond" w:hAnsi="Garamond"/>
          <w:i/>
          <w:iCs/>
        </w:rPr>
        <w:t>cal</w:t>
      </w:r>
      <w:r w:rsidR="00E57311" w:rsidRPr="000766A1">
        <w:rPr>
          <w:rFonts w:ascii="Garamond" w:hAnsi="Garamond"/>
          <w:i/>
          <w:iCs/>
        </w:rPr>
        <w:t xml:space="preserve"> </w:t>
      </w:r>
      <w:r w:rsidR="00E57311">
        <w:rPr>
          <w:rFonts w:ascii="Garamond" w:hAnsi="Garamond"/>
        </w:rPr>
        <w:t>to the</w:t>
      </w:r>
      <w:r w:rsidR="0039311B">
        <w:rPr>
          <w:rFonts w:ascii="Garamond" w:hAnsi="Garamond"/>
        </w:rPr>
        <w:t xml:space="preserve"> causal contribution of the</w:t>
      </w:r>
      <w:r w:rsidR="00E57311">
        <w:rPr>
          <w:rFonts w:ascii="Garamond" w:hAnsi="Garamond"/>
        </w:rPr>
        <w:t xml:space="preserve"> right mental states and processes </w:t>
      </w:r>
      <w:r w:rsidR="00E57311" w:rsidRPr="000766A1">
        <w:rPr>
          <w:rFonts w:ascii="Garamond" w:hAnsi="Garamond"/>
        </w:rPr>
        <w:t>(Velleman 1992</w:t>
      </w:r>
      <w:r w:rsidR="00E57311">
        <w:rPr>
          <w:rFonts w:ascii="Garamond" w:hAnsi="Garamond"/>
        </w:rPr>
        <w:t>: 475</w:t>
      </w:r>
      <w:r w:rsidR="00E57311" w:rsidRPr="000766A1">
        <w:rPr>
          <w:rFonts w:ascii="Garamond" w:hAnsi="Garamond"/>
        </w:rPr>
        <w:t>, Franklin 201</w:t>
      </w:r>
      <w:r w:rsidR="00E57311">
        <w:rPr>
          <w:rFonts w:ascii="Garamond" w:hAnsi="Garamond"/>
        </w:rPr>
        <w:t>7: 582</w:t>
      </w:r>
      <w:r w:rsidR="00E57311" w:rsidRPr="000766A1">
        <w:rPr>
          <w:rFonts w:ascii="Garamond" w:hAnsi="Garamond"/>
        </w:rPr>
        <w:t>).</w:t>
      </w:r>
      <w:r w:rsidR="00532AB7">
        <w:rPr>
          <w:rFonts w:ascii="Garamond" w:hAnsi="Garamond"/>
        </w:rPr>
        <w:t xml:space="preserve"> </w:t>
      </w:r>
      <w:r w:rsidRPr="000766A1">
        <w:rPr>
          <w:rFonts w:ascii="Garamond" w:hAnsi="Garamond"/>
        </w:rPr>
        <w:t>ECR looks for</w:t>
      </w:r>
      <w:r w:rsidR="00000258">
        <w:rPr>
          <w:rFonts w:ascii="Garamond" w:hAnsi="Garamond"/>
        </w:rPr>
        <w:t xml:space="preserve"> event-causal processes</w:t>
      </w:r>
      <w:r w:rsidRPr="000766A1">
        <w:rPr>
          <w:rFonts w:ascii="Garamond" w:hAnsi="Garamond"/>
        </w:rPr>
        <w:t xml:space="preserve"> in the mind that play the functional role of the agent</w:t>
      </w:r>
      <w:r w:rsidR="008368D7">
        <w:rPr>
          <w:rFonts w:ascii="Garamond" w:hAnsi="Garamond"/>
        </w:rPr>
        <w:t xml:space="preserve">. It </w:t>
      </w:r>
      <w:r w:rsidRPr="000766A1">
        <w:rPr>
          <w:rFonts w:ascii="Garamond" w:hAnsi="Garamond"/>
        </w:rPr>
        <w:t>reduces</w:t>
      </w:r>
      <w:r w:rsidR="00E443C8">
        <w:rPr>
          <w:rFonts w:ascii="Garamond" w:hAnsi="Garamond"/>
        </w:rPr>
        <w:t xml:space="preserve"> exercises of</w:t>
      </w:r>
      <w:r w:rsidRPr="000766A1">
        <w:rPr>
          <w:rFonts w:ascii="Garamond" w:hAnsi="Garamond"/>
        </w:rPr>
        <w:t xml:space="preserve"> agency as a functional kind to whatever plays this role.</w:t>
      </w:r>
      <w:r w:rsidR="0038407D">
        <w:rPr>
          <w:rFonts w:ascii="Garamond" w:hAnsi="Garamond"/>
        </w:rPr>
        <w:t xml:space="preserve"> </w:t>
      </w:r>
      <w:r w:rsidR="00E57311">
        <w:rPr>
          <w:rFonts w:ascii="Garamond" w:hAnsi="Garamond"/>
        </w:rPr>
        <w:t xml:space="preserve">Notice </w:t>
      </w:r>
      <w:r w:rsidR="00E443C8">
        <w:rPr>
          <w:rFonts w:ascii="Garamond" w:hAnsi="Garamond"/>
        </w:rPr>
        <w:t>too</w:t>
      </w:r>
      <w:r w:rsidR="00E57311">
        <w:rPr>
          <w:rFonts w:ascii="Garamond" w:hAnsi="Garamond"/>
        </w:rPr>
        <w:t xml:space="preserve"> that </w:t>
      </w:r>
      <w:r w:rsidR="00E443C8">
        <w:rPr>
          <w:rFonts w:ascii="Garamond" w:hAnsi="Garamond"/>
        </w:rPr>
        <w:t>i</w:t>
      </w:r>
      <w:r w:rsidR="00E57311">
        <w:rPr>
          <w:rFonts w:ascii="Garamond" w:hAnsi="Garamond"/>
        </w:rPr>
        <w:t xml:space="preserve">t would be natural </w:t>
      </w:r>
      <w:r w:rsidR="007D35B7">
        <w:rPr>
          <w:rFonts w:ascii="Garamond" w:hAnsi="Garamond"/>
        </w:rPr>
        <w:t>for the defender of ECR to</w:t>
      </w:r>
      <w:r w:rsidR="00E57311">
        <w:rPr>
          <w:rFonts w:ascii="Garamond" w:hAnsi="Garamond"/>
        </w:rPr>
        <w:t xml:space="preserve"> </w:t>
      </w:r>
      <w:r w:rsidR="007D35B7">
        <w:rPr>
          <w:rFonts w:ascii="Garamond" w:hAnsi="Garamond"/>
        </w:rPr>
        <w:t>say that a</w:t>
      </w:r>
      <w:r w:rsidR="00E57311">
        <w:rPr>
          <w:rFonts w:ascii="Garamond" w:hAnsi="Garamond"/>
        </w:rPr>
        <w:t>bility ascriptions</w:t>
      </w:r>
      <w:r w:rsidR="00E443C8">
        <w:rPr>
          <w:rFonts w:ascii="Garamond" w:hAnsi="Garamond"/>
        </w:rPr>
        <w:t xml:space="preserve"> </w:t>
      </w:r>
      <w:r w:rsidR="00E57311">
        <w:rPr>
          <w:rFonts w:ascii="Garamond" w:hAnsi="Garamond"/>
        </w:rPr>
        <w:t>are apt just when</w:t>
      </w:r>
      <w:r w:rsidR="003A053B">
        <w:rPr>
          <w:rFonts w:ascii="Garamond" w:hAnsi="Garamond"/>
        </w:rPr>
        <w:t xml:space="preserve"> the right kind of functional make up</w:t>
      </w:r>
      <w:r w:rsidR="00E57311">
        <w:rPr>
          <w:rFonts w:ascii="Garamond" w:hAnsi="Garamond"/>
        </w:rPr>
        <w:t xml:space="preserve"> is present</w:t>
      </w:r>
      <w:r w:rsidR="008368D7">
        <w:rPr>
          <w:rFonts w:ascii="Garamond" w:hAnsi="Garamond"/>
        </w:rPr>
        <w:t xml:space="preserve"> in an agent</w:t>
      </w:r>
      <w:r w:rsidR="00F52AF3">
        <w:rPr>
          <w:rFonts w:ascii="Garamond" w:hAnsi="Garamond"/>
        </w:rPr>
        <w:t xml:space="preserve">. </w:t>
      </w:r>
      <w:r w:rsidR="00F52AF3" w:rsidRPr="000766A1">
        <w:rPr>
          <w:rFonts w:ascii="Garamond" w:eastAsia="Times New Roman" w:hAnsi="Garamond" w:cs="Times New Roman"/>
        </w:rPr>
        <w:t>As Markus Schlosser (2019, sec. 2.1) says, “the standard theory of action provides us with a theory of agency, according to which a being has the capacity to act intentionally just in case it has the right functional organization.”</w:t>
      </w:r>
      <w:r w:rsidR="00532AB7">
        <w:rPr>
          <w:rFonts w:ascii="Garamond" w:hAnsi="Garamond"/>
        </w:rPr>
        <w:t xml:space="preserve"> </w:t>
      </w:r>
      <w:r w:rsidR="00F52AF3">
        <w:rPr>
          <w:rFonts w:ascii="Garamond" w:hAnsi="Garamond"/>
        </w:rPr>
        <w:t>More generally,</w:t>
      </w:r>
      <w:r w:rsidR="00E443C8">
        <w:rPr>
          <w:rFonts w:ascii="Garamond" w:hAnsi="Garamond"/>
        </w:rPr>
        <w:t xml:space="preserve"> </w:t>
      </w:r>
      <w:r w:rsidR="00F52AF3">
        <w:rPr>
          <w:rFonts w:ascii="Garamond" w:hAnsi="Garamond"/>
        </w:rPr>
        <w:t xml:space="preserve">to </w:t>
      </w:r>
      <w:r w:rsidR="00E443C8">
        <w:rPr>
          <w:rFonts w:ascii="Garamond" w:hAnsi="Garamond"/>
        </w:rPr>
        <w:t xml:space="preserve">have agentive modal properties of </w:t>
      </w:r>
      <w:r w:rsidR="00F52AF3">
        <w:rPr>
          <w:rFonts w:ascii="Garamond" w:hAnsi="Garamond"/>
        </w:rPr>
        <w:t>different</w:t>
      </w:r>
      <w:r w:rsidR="00E443C8">
        <w:rPr>
          <w:rFonts w:ascii="Garamond" w:hAnsi="Garamond"/>
        </w:rPr>
        <w:t xml:space="preserve"> sorts</w:t>
      </w:r>
      <w:r w:rsidR="0039311B">
        <w:rPr>
          <w:rFonts w:ascii="Garamond" w:hAnsi="Garamond"/>
        </w:rPr>
        <w:t>—</w:t>
      </w:r>
      <w:r w:rsidR="00F52AF3">
        <w:rPr>
          <w:rFonts w:ascii="Garamond" w:hAnsi="Garamond"/>
        </w:rPr>
        <w:t xml:space="preserve">various </w:t>
      </w:r>
      <w:r w:rsidR="0039311B">
        <w:rPr>
          <w:rFonts w:ascii="Garamond" w:hAnsi="Garamond"/>
        </w:rPr>
        <w:t>agentive abilities and capacities—</w:t>
      </w:r>
      <w:r w:rsidR="00E443C8">
        <w:rPr>
          <w:rFonts w:ascii="Garamond" w:hAnsi="Garamond"/>
        </w:rPr>
        <w:t xml:space="preserve"> is just to have mental states functionally arranged </w:t>
      </w:r>
      <w:r w:rsidR="00D55CE9">
        <w:rPr>
          <w:rFonts w:ascii="Garamond" w:hAnsi="Garamond"/>
        </w:rPr>
        <w:t>to</w:t>
      </w:r>
      <w:r w:rsidR="00E443C8">
        <w:rPr>
          <w:rFonts w:ascii="Garamond" w:hAnsi="Garamond"/>
        </w:rPr>
        <w:t xml:space="preserve"> play the various roles.</w:t>
      </w:r>
      <w:r w:rsidR="00091B17">
        <w:rPr>
          <w:rFonts w:ascii="Garamond" w:hAnsi="Garamond"/>
        </w:rPr>
        <w:t xml:space="preserve"> </w:t>
      </w:r>
      <w:r w:rsidRPr="000766A1">
        <w:rPr>
          <w:rFonts w:ascii="Garamond" w:hAnsi="Garamond"/>
        </w:rPr>
        <w:t>Compare with a functionalist story about mental states</w:t>
      </w:r>
      <w:r w:rsidR="00532AB7">
        <w:rPr>
          <w:rFonts w:ascii="Garamond" w:hAnsi="Garamond"/>
        </w:rPr>
        <w:t xml:space="preserve"> themselves</w:t>
      </w:r>
      <w:r w:rsidRPr="000766A1">
        <w:rPr>
          <w:rFonts w:ascii="Garamond" w:hAnsi="Garamond"/>
        </w:rPr>
        <w:t xml:space="preserve">: pain, for instance, is just whatever state in a system does what pain does, i.e., cause yelling, bring about beliefs about harm, </w:t>
      </w:r>
      <w:r w:rsidR="005E1D66">
        <w:rPr>
          <w:rFonts w:ascii="Garamond" w:hAnsi="Garamond"/>
        </w:rPr>
        <w:t>etc</w:t>
      </w:r>
      <w:r w:rsidRPr="000766A1">
        <w:rPr>
          <w:rFonts w:ascii="Garamond" w:hAnsi="Garamond"/>
        </w:rPr>
        <w:t xml:space="preserve">. </w:t>
      </w:r>
      <w:r w:rsidR="00A8405B">
        <w:rPr>
          <w:rFonts w:ascii="Garamond" w:hAnsi="Garamond"/>
        </w:rPr>
        <w:t>To have the</w:t>
      </w:r>
      <w:r w:rsidR="003A053B">
        <w:rPr>
          <w:rFonts w:ascii="Garamond" w:hAnsi="Garamond"/>
        </w:rPr>
        <w:t xml:space="preserve"> capacity to feel pain is </w:t>
      </w:r>
      <w:r w:rsidR="00A8405B">
        <w:rPr>
          <w:rFonts w:ascii="Garamond" w:hAnsi="Garamond"/>
        </w:rPr>
        <w:t xml:space="preserve">to </w:t>
      </w:r>
      <w:r w:rsidR="003A053B">
        <w:rPr>
          <w:rFonts w:ascii="Garamond" w:hAnsi="Garamond"/>
        </w:rPr>
        <w:t xml:space="preserve">be put together such that something </w:t>
      </w:r>
      <w:r w:rsidR="00EE6E18">
        <w:rPr>
          <w:rFonts w:ascii="Garamond" w:hAnsi="Garamond"/>
        </w:rPr>
        <w:t xml:space="preserve">can </w:t>
      </w:r>
      <w:r w:rsidR="003A053B">
        <w:rPr>
          <w:rFonts w:ascii="Garamond" w:hAnsi="Garamond"/>
        </w:rPr>
        <w:t xml:space="preserve">play </w:t>
      </w:r>
      <w:r w:rsidR="00EE6E18">
        <w:rPr>
          <w:rFonts w:ascii="Garamond" w:hAnsi="Garamond"/>
        </w:rPr>
        <w:t>the</w:t>
      </w:r>
      <w:r w:rsidR="00454FA5">
        <w:rPr>
          <w:rFonts w:ascii="Garamond" w:hAnsi="Garamond"/>
        </w:rPr>
        <w:t xml:space="preserve"> role</w:t>
      </w:r>
      <w:r w:rsidR="00251A83">
        <w:rPr>
          <w:rFonts w:ascii="Garamond" w:hAnsi="Garamond"/>
        </w:rPr>
        <w:t xml:space="preserve"> of pain</w:t>
      </w:r>
      <w:r w:rsidR="00454FA5">
        <w:rPr>
          <w:rFonts w:ascii="Garamond" w:hAnsi="Garamond"/>
        </w:rPr>
        <w:t>.</w:t>
      </w:r>
      <w:r w:rsidR="003A053B">
        <w:rPr>
          <w:rFonts w:ascii="Garamond" w:hAnsi="Garamond"/>
        </w:rPr>
        <w:t xml:space="preserve"> </w:t>
      </w:r>
    </w:p>
    <w:p w14:paraId="3AA3A7C3" w14:textId="5504BE44" w:rsidR="00E22A7D" w:rsidRDefault="00A166C6" w:rsidP="00A166C6">
      <w:pPr>
        <w:spacing w:line="480" w:lineRule="auto"/>
        <w:ind w:firstLine="720"/>
        <w:jc w:val="both"/>
        <w:rPr>
          <w:rFonts w:ascii="Garamond" w:hAnsi="Garamond"/>
        </w:rPr>
      </w:pPr>
      <w:r w:rsidRPr="000766A1">
        <w:rPr>
          <w:rFonts w:ascii="Garamond" w:hAnsi="Garamond"/>
        </w:rPr>
        <w:lastRenderedPageBreak/>
        <w:t>F</w:t>
      </w:r>
      <w:r w:rsidR="00E22A7D" w:rsidRPr="000766A1">
        <w:rPr>
          <w:rFonts w:ascii="Garamond" w:hAnsi="Garamond"/>
        </w:rPr>
        <w:t xml:space="preserve">unctionalism is </w:t>
      </w:r>
      <w:r w:rsidRPr="000766A1">
        <w:rPr>
          <w:rFonts w:ascii="Garamond" w:hAnsi="Garamond"/>
        </w:rPr>
        <w:t xml:space="preserve">not always </w:t>
      </w:r>
      <w:r w:rsidR="00E22A7D" w:rsidRPr="000766A1">
        <w:rPr>
          <w:rFonts w:ascii="Garamond" w:hAnsi="Garamond"/>
        </w:rPr>
        <w:t>reductive</w:t>
      </w:r>
      <w:r w:rsidR="002E6EAC">
        <w:rPr>
          <w:rFonts w:ascii="Garamond" w:hAnsi="Garamond"/>
        </w:rPr>
        <w:t>. I</w:t>
      </w:r>
      <w:r w:rsidR="0078709E" w:rsidRPr="000766A1">
        <w:rPr>
          <w:rFonts w:ascii="Garamond" w:hAnsi="Garamond"/>
        </w:rPr>
        <w:t>t is often</w:t>
      </w:r>
      <w:r w:rsidR="002E6EAC">
        <w:rPr>
          <w:rFonts w:ascii="Garamond" w:hAnsi="Garamond"/>
        </w:rPr>
        <w:t xml:space="preserve"> considered</w:t>
      </w:r>
      <w:r w:rsidR="0078709E" w:rsidRPr="000766A1">
        <w:rPr>
          <w:rFonts w:ascii="Garamond" w:hAnsi="Garamond"/>
        </w:rPr>
        <w:t xml:space="preserve"> not</w:t>
      </w:r>
      <w:r w:rsidR="00390830">
        <w:rPr>
          <w:rFonts w:ascii="Garamond" w:hAnsi="Garamond"/>
        </w:rPr>
        <w:t>. Some appeal to the idea that physical states realize mental states</w:t>
      </w:r>
      <w:r w:rsidR="00091B17">
        <w:rPr>
          <w:rFonts w:ascii="Garamond" w:hAnsi="Garamond"/>
        </w:rPr>
        <w:t xml:space="preserve">. </w:t>
      </w:r>
      <w:r w:rsidR="00582313">
        <w:rPr>
          <w:rFonts w:ascii="Garamond" w:hAnsi="Garamond"/>
        </w:rPr>
        <w:t>The</w:t>
      </w:r>
      <w:r w:rsidR="00091B17">
        <w:rPr>
          <w:rFonts w:ascii="Garamond" w:hAnsi="Garamond"/>
        </w:rPr>
        <w:t xml:space="preserve"> defender of </w:t>
      </w:r>
      <w:r w:rsidR="00532AB7">
        <w:rPr>
          <w:rFonts w:ascii="Garamond" w:hAnsi="Garamond"/>
        </w:rPr>
        <w:t>ECR</w:t>
      </w:r>
      <w:r w:rsidR="00091B17">
        <w:rPr>
          <w:rFonts w:ascii="Garamond" w:hAnsi="Garamond"/>
        </w:rPr>
        <w:t xml:space="preserve"> </w:t>
      </w:r>
      <w:r w:rsidR="00582313">
        <w:rPr>
          <w:rFonts w:ascii="Garamond" w:hAnsi="Garamond"/>
        </w:rPr>
        <w:t>may appeal</w:t>
      </w:r>
      <w:r w:rsidR="00091B17">
        <w:rPr>
          <w:rFonts w:ascii="Garamond" w:hAnsi="Garamond"/>
        </w:rPr>
        <w:t xml:space="preserve"> to the idea that agent-causation (in Chisholm’s sense) is realized by specific event-causal sequences (Bishop 1989: 96</w:t>
      </w:r>
      <w:r w:rsidR="00582313">
        <w:rPr>
          <w:rFonts w:ascii="Garamond" w:hAnsi="Garamond"/>
        </w:rPr>
        <w:t>, Clarke 2019a, 2019b</w:t>
      </w:r>
      <w:r w:rsidR="00091B17">
        <w:rPr>
          <w:rFonts w:ascii="Garamond" w:hAnsi="Garamond"/>
        </w:rPr>
        <w:t>)</w:t>
      </w:r>
      <w:r w:rsidR="00582313">
        <w:rPr>
          <w:rFonts w:ascii="Garamond" w:hAnsi="Garamond"/>
        </w:rPr>
        <w:t xml:space="preserve">. </w:t>
      </w:r>
      <w:r w:rsidR="00091B17">
        <w:rPr>
          <w:rFonts w:ascii="Garamond" w:hAnsi="Garamond"/>
        </w:rPr>
        <w:t>I count that view as reductive</w:t>
      </w:r>
      <w:r w:rsidR="00582313">
        <w:rPr>
          <w:rFonts w:ascii="Garamond" w:hAnsi="Garamond"/>
        </w:rPr>
        <w:t xml:space="preserve"> with respect to action. </w:t>
      </w:r>
      <w:r w:rsidR="00091B17">
        <w:rPr>
          <w:rFonts w:ascii="Garamond" w:hAnsi="Garamond"/>
        </w:rPr>
        <w:t>C</w:t>
      </w:r>
      <w:r w:rsidR="00E22A7D" w:rsidRPr="000766A1">
        <w:rPr>
          <w:rFonts w:ascii="Garamond" w:hAnsi="Garamond"/>
        </w:rPr>
        <w:t>ompare</w:t>
      </w:r>
      <w:r w:rsidR="007D35B7">
        <w:rPr>
          <w:rFonts w:ascii="Garamond" w:hAnsi="Garamond"/>
        </w:rPr>
        <w:t xml:space="preserve"> </w:t>
      </w:r>
      <w:r w:rsidR="00AA60CC">
        <w:rPr>
          <w:rFonts w:ascii="Garamond" w:hAnsi="Garamond"/>
        </w:rPr>
        <w:t>a final time</w:t>
      </w:r>
      <w:r w:rsidR="00E22A7D" w:rsidRPr="000766A1">
        <w:rPr>
          <w:rFonts w:ascii="Garamond" w:hAnsi="Garamond"/>
        </w:rPr>
        <w:t xml:space="preserve"> with the kind of reductive functionalism </w:t>
      </w:r>
      <w:r w:rsidR="00390830">
        <w:rPr>
          <w:rFonts w:ascii="Garamond" w:hAnsi="Garamond"/>
        </w:rPr>
        <w:t>endorsed</w:t>
      </w:r>
      <w:r w:rsidR="00E22A7D" w:rsidRPr="000766A1">
        <w:rPr>
          <w:rFonts w:ascii="Garamond" w:hAnsi="Garamond"/>
        </w:rPr>
        <w:t xml:space="preserve"> by David Lewis (19</w:t>
      </w:r>
      <w:r w:rsidR="0004610F" w:rsidRPr="000766A1">
        <w:rPr>
          <w:rFonts w:ascii="Garamond" w:hAnsi="Garamond"/>
        </w:rPr>
        <w:t>8</w:t>
      </w:r>
      <w:r w:rsidR="00686172">
        <w:rPr>
          <w:rFonts w:ascii="Garamond" w:hAnsi="Garamond"/>
        </w:rPr>
        <w:t xml:space="preserve">3, </w:t>
      </w:r>
      <w:r w:rsidR="00B85A56">
        <w:rPr>
          <w:rFonts w:ascii="Garamond" w:hAnsi="Garamond"/>
        </w:rPr>
        <w:t>chap.</w:t>
      </w:r>
      <w:r w:rsidR="00686172">
        <w:rPr>
          <w:rFonts w:ascii="Garamond" w:hAnsi="Garamond"/>
        </w:rPr>
        <w:t xml:space="preserve"> 9</w:t>
      </w:r>
      <w:r w:rsidR="00E22A7D" w:rsidRPr="000766A1">
        <w:rPr>
          <w:rFonts w:ascii="Garamond" w:hAnsi="Garamond"/>
        </w:rPr>
        <w:t>)</w:t>
      </w:r>
      <w:r w:rsidR="00390830">
        <w:rPr>
          <w:rFonts w:ascii="Garamond" w:hAnsi="Garamond"/>
        </w:rPr>
        <w:t>.</w:t>
      </w:r>
      <w:r w:rsidR="00E22A7D" w:rsidRPr="000766A1">
        <w:rPr>
          <w:rFonts w:ascii="Garamond" w:hAnsi="Garamond"/>
        </w:rPr>
        <w:t xml:space="preserve"> </w:t>
      </w:r>
      <w:r w:rsidR="00390830">
        <w:rPr>
          <w:rFonts w:ascii="Garamond" w:hAnsi="Garamond"/>
        </w:rPr>
        <w:t>G</w:t>
      </w:r>
      <w:r w:rsidR="00E22A7D" w:rsidRPr="000766A1">
        <w:rPr>
          <w:rFonts w:ascii="Garamond" w:hAnsi="Garamond"/>
        </w:rPr>
        <w:t>iven information about context, that we are talking about Earthlings rather than Martians</w:t>
      </w:r>
      <w:r w:rsidR="00000258">
        <w:rPr>
          <w:rFonts w:ascii="Garamond" w:hAnsi="Garamond"/>
        </w:rPr>
        <w:t>,</w:t>
      </w:r>
      <w:r w:rsidRPr="000766A1">
        <w:rPr>
          <w:rFonts w:ascii="Garamond" w:hAnsi="Garamond"/>
        </w:rPr>
        <w:t xml:space="preserve"> for instance</w:t>
      </w:r>
      <w:r w:rsidR="00E22A7D" w:rsidRPr="000766A1">
        <w:rPr>
          <w:rFonts w:ascii="Garamond" w:hAnsi="Garamond"/>
        </w:rPr>
        <w:t>, we can specify that pain just is</w:t>
      </w:r>
      <w:r w:rsidR="00E22A7D" w:rsidRPr="000766A1">
        <w:rPr>
          <w:rFonts w:ascii="Garamond" w:hAnsi="Garamond"/>
          <w:i/>
          <w:iCs/>
        </w:rPr>
        <w:t xml:space="preserve"> </w:t>
      </w:r>
      <w:r w:rsidR="00E22A7D" w:rsidRPr="000766A1">
        <w:rPr>
          <w:rFonts w:ascii="Garamond" w:hAnsi="Garamond"/>
        </w:rPr>
        <w:t>C-fibers firing</w:t>
      </w:r>
      <w:r w:rsidR="00091B17">
        <w:rPr>
          <w:rFonts w:ascii="Garamond" w:hAnsi="Garamond"/>
        </w:rPr>
        <w:t xml:space="preserve"> because this firing realizes the functional role of pain</w:t>
      </w:r>
      <w:r w:rsidR="002E6EAC">
        <w:rPr>
          <w:rFonts w:ascii="Garamond" w:hAnsi="Garamond"/>
        </w:rPr>
        <w:t xml:space="preserve"> in humans</w:t>
      </w:r>
      <w:r w:rsidR="00E22A7D" w:rsidRPr="000766A1">
        <w:rPr>
          <w:rFonts w:ascii="Garamond" w:hAnsi="Garamond"/>
        </w:rPr>
        <w:t xml:space="preserve">. </w:t>
      </w:r>
      <w:r w:rsidR="00251A83">
        <w:rPr>
          <w:rFonts w:ascii="Garamond" w:hAnsi="Garamond"/>
        </w:rPr>
        <w:t>(</w:t>
      </w:r>
      <w:r w:rsidR="00E22A7D" w:rsidRPr="000766A1">
        <w:rPr>
          <w:rFonts w:ascii="Garamond" w:hAnsi="Garamond"/>
        </w:rPr>
        <w:t xml:space="preserve">If we were talking about Martians, pain just is, relative to </w:t>
      </w:r>
      <w:r w:rsidRPr="000766A1">
        <w:rPr>
          <w:rFonts w:ascii="Garamond" w:hAnsi="Garamond"/>
        </w:rPr>
        <w:t>that</w:t>
      </w:r>
      <w:r w:rsidR="00E22A7D" w:rsidRPr="000766A1">
        <w:rPr>
          <w:rFonts w:ascii="Garamond" w:hAnsi="Garamond"/>
        </w:rPr>
        <w:t xml:space="preserve"> context, pneumatic inflations</w:t>
      </w:r>
      <w:r w:rsidR="00251A83">
        <w:rPr>
          <w:rFonts w:ascii="Garamond" w:hAnsi="Garamond"/>
        </w:rPr>
        <w:t>, say)</w:t>
      </w:r>
      <w:r w:rsidR="00E22A7D" w:rsidRPr="000766A1">
        <w:rPr>
          <w:rFonts w:ascii="Garamond" w:hAnsi="Garamond"/>
        </w:rPr>
        <w:t xml:space="preserve">. ECR says that, </w:t>
      </w:r>
      <w:r w:rsidR="00582313">
        <w:rPr>
          <w:rFonts w:ascii="Garamond" w:hAnsi="Garamond"/>
        </w:rPr>
        <w:t>given information about context,</w:t>
      </w:r>
      <w:r w:rsidR="00371C28">
        <w:rPr>
          <w:rFonts w:ascii="Garamond" w:hAnsi="Garamond"/>
        </w:rPr>
        <w:t xml:space="preserve"> namely,</w:t>
      </w:r>
      <w:r w:rsidR="00582313">
        <w:rPr>
          <w:rFonts w:ascii="Garamond" w:hAnsi="Garamond"/>
        </w:rPr>
        <w:t xml:space="preserve"> what we know about humans as natural beings,</w:t>
      </w:r>
      <w:r w:rsidR="00E22A7D" w:rsidRPr="000766A1">
        <w:rPr>
          <w:rFonts w:ascii="Garamond" w:hAnsi="Garamond"/>
        </w:rPr>
        <w:t xml:space="preserve"> </w:t>
      </w:r>
      <w:r w:rsidR="007D35B7">
        <w:rPr>
          <w:rFonts w:ascii="Garamond" w:hAnsi="Garamond"/>
        </w:rPr>
        <w:t>the exercise of agency</w:t>
      </w:r>
      <w:r w:rsidR="00E22A7D" w:rsidRPr="000766A1">
        <w:rPr>
          <w:rFonts w:ascii="Garamond" w:hAnsi="Garamond"/>
        </w:rPr>
        <w:t xml:space="preserve"> </w:t>
      </w:r>
      <w:r w:rsidR="0078709E" w:rsidRPr="000766A1">
        <w:rPr>
          <w:rFonts w:ascii="Garamond" w:hAnsi="Garamond"/>
        </w:rPr>
        <w:t>just is</w:t>
      </w:r>
      <w:r w:rsidR="00D3754E" w:rsidRPr="000766A1">
        <w:rPr>
          <w:rFonts w:ascii="Garamond" w:hAnsi="Garamond"/>
        </w:rPr>
        <w:t xml:space="preserve"> certain</w:t>
      </w:r>
      <w:r w:rsidR="00E22A7D" w:rsidRPr="000766A1">
        <w:rPr>
          <w:rFonts w:ascii="Garamond" w:hAnsi="Garamond"/>
        </w:rPr>
        <w:t xml:space="preserve"> </w:t>
      </w:r>
      <w:r w:rsidR="00371C28">
        <w:rPr>
          <w:rFonts w:ascii="Garamond" w:hAnsi="Garamond"/>
        </w:rPr>
        <w:t xml:space="preserve">mental </w:t>
      </w:r>
      <w:r w:rsidR="00E22A7D" w:rsidRPr="000766A1">
        <w:rPr>
          <w:rFonts w:ascii="Garamond" w:hAnsi="Garamond"/>
        </w:rPr>
        <w:t>event-causal happening</w:t>
      </w:r>
      <w:r w:rsidR="008E71EF">
        <w:rPr>
          <w:rFonts w:ascii="Garamond" w:hAnsi="Garamond"/>
        </w:rPr>
        <w:t>s</w:t>
      </w:r>
      <w:r w:rsidR="00E22A7D" w:rsidRPr="000766A1">
        <w:rPr>
          <w:rFonts w:ascii="Garamond" w:hAnsi="Garamond"/>
        </w:rPr>
        <w:t>.</w:t>
      </w:r>
    </w:p>
    <w:p w14:paraId="03C92EE6" w14:textId="5372E1AC" w:rsidR="00E22A7D" w:rsidRPr="000766A1" w:rsidRDefault="008C708E" w:rsidP="008E3B53">
      <w:pPr>
        <w:pStyle w:val="ListParagraph"/>
        <w:numPr>
          <w:ilvl w:val="0"/>
          <w:numId w:val="1"/>
        </w:numPr>
        <w:spacing w:line="480" w:lineRule="auto"/>
        <w:jc w:val="both"/>
        <w:rPr>
          <w:rFonts w:ascii="Garamond" w:hAnsi="Garamond"/>
          <w:b/>
          <w:bCs/>
        </w:rPr>
      </w:pPr>
      <w:r>
        <w:rPr>
          <w:rFonts w:ascii="Garamond" w:hAnsi="Garamond"/>
          <w:b/>
          <w:bCs/>
        </w:rPr>
        <w:t>A Challenge That</w:t>
      </w:r>
      <w:r w:rsidR="00B239E0" w:rsidRPr="000766A1">
        <w:rPr>
          <w:rFonts w:ascii="Garamond" w:hAnsi="Garamond"/>
          <w:b/>
          <w:bCs/>
        </w:rPr>
        <w:t xml:space="preserve"> Fundamentally Matter</w:t>
      </w:r>
      <w:r>
        <w:rPr>
          <w:rFonts w:ascii="Garamond" w:hAnsi="Garamond"/>
          <w:b/>
          <w:bCs/>
        </w:rPr>
        <w:t>s</w:t>
      </w:r>
    </w:p>
    <w:p w14:paraId="49800650" w14:textId="6B921E51" w:rsidR="00A166C6" w:rsidRPr="000766A1" w:rsidRDefault="00FF3E51" w:rsidP="00A166C6">
      <w:pPr>
        <w:spacing w:line="480" w:lineRule="auto"/>
        <w:jc w:val="both"/>
        <w:rPr>
          <w:rFonts w:ascii="Garamond" w:hAnsi="Garamond"/>
        </w:rPr>
      </w:pPr>
      <w:r>
        <w:rPr>
          <w:rFonts w:ascii="Garamond" w:hAnsi="Garamond"/>
        </w:rPr>
        <w:t>The</w:t>
      </w:r>
      <w:r w:rsidR="003D2DAD" w:rsidRPr="000766A1">
        <w:rPr>
          <w:rFonts w:ascii="Garamond" w:hAnsi="Garamond"/>
        </w:rPr>
        <w:t xml:space="preserve"> challenge to ECR</w:t>
      </w:r>
      <w:r w:rsidR="002F7170">
        <w:rPr>
          <w:rFonts w:ascii="Garamond" w:hAnsi="Garamond"/>
        </w:rPr>
        <w:t xml:space="preserve"> I will focus on</w:t>
      </w:r>
      <w:r>
        <w:rPr>
          <w:rFonts w:ascii="Garamond" w:hAnsi="Garamond"/>
        </w:rPr>
        <w:t xml:space="preserve"> is</w:t>
      </w:r>
      <w:r w:rsidR="003D2DAD" w:rsidRPr="000766A1">
        <w:rPr>
          <w:rFonts w:ascii="Garamond" w:hAnsi="Garamond"/>
        </w:rPr>
        <w:t xml:space="preserve"> sometimes called “the problem of the disappearing agent”</w:t>
      </w:r>
      <w:r w:rsidR="004C06D2">
        <w:rPr>
          <w:rFonts w:ascii="Garamond" w:hAnsi="Garamond"/>
        </w:rPr>
        <w:t xml:space="preserve">. </w:t>
      </w:r>
      <w:r w:rsidR="004D472F">
        <w:rPr>
          <w:rFonts w:ascii="Garamond" w:hAnsi="Garamond"/>
        </w:rPr>
        <w:t xml:space="preserve">It </w:t>
      </w:r>
      <w:r w:rsidR="003D2DAD" w:rsidRPr="000766A1">
        <w:rPr>
          <w:rFonts w:ascii="Garamond" w:hAnsi="Garamond"/>
        </w:rPr>
        <w:t>goes like this.</w:t>
      </w:r>
      <w:r w:rsidR="007A45F1" w:rsidRPr="000766A1">
        <w:rPr>
          <w:rFonts w:ascii="Garamond" w:hAnsi="Garamond"/>
        </w:rPr>
        <w:t xml:space="preserve"> If </w:t>
      </w:r>
      <w:r w:rsidR="007D35B7">
        <w:rPr>
          <w:rFonts w:ascii="Garamond" w:hAnsi="Garamond"/>
        </w:rPr>
        <w:t>the exercise of agency</w:t>
      </w:r>
      <w:r w:rsidR="007A45F1" w:rsidRPr="000766A1">
        <w:rPr>
          <w:rFonts w:ascii="Garamond" w:hAnsi="Garamond"/>
        </w:rPr>
        <w:t xml:space="preserve"> is nothing over and above </w:t>
      </w:r>
      <w:r w:rsidR="00E443C8">
        <w:rPr>
          <w:rFonts w:ascii="Garamond" w:hAnsi="Garamond"/>
        </w:rPr>
        <w:t xml:space="preserve">certain </w:t>
      </w:r>
      <w:r w:rsidR="007A45F1" w:rsidRPr="000766A1">
        <w:rPr>
          <w:rFonts w:ascii="Garamond" w:hAnsi="Garamond"/>
        </w:rPr>
        <w:t xml:space="preserve">event-causal processes, one might reasonably ask, “where am I in the event-causal reductionist story?” Nowhere, it seems. </w:t>
      </w:r>
      <w:r w:rsidR="00700E8A">
        <w:rPr>
          <w:rFonts w:ascii="Garamond" w:hAnsi="Garamond"/>
        </w:rPr>
        <w:t>The agent has disappeared.</w:t>
      </w:r>
    </w:p>
    <w:p w14:paraId="55162BE3" w14:textId="5EC2E80A" w:rsidR="00C97484" w:rsidRPr="000766A1" w:rsidRDefault="00A166C6" w:rsidP="00A166C6">
      <w:pPr>
        <w:spacing w:line="480" w:lineRule="auto"/>
        <w:ind w:firstLine="720"/>
        <w:jc w:val="both"/>
        <w:rPr>
          <w:rFonts w:ascii="Garamond" w:hAnsi="Garamond"/>
        </w:rPr>
      </w:pPr>
      <w:r w:rsidRPr="000766A1">
        <w:rPr>
          <w:rFonts w:ascii="Garamond" w:hAnsi="Garamond"/>
        </w:rPr>
        <w:t>This</w:t>
      </w:r>
      <w:r w:rsidR="00F12C54" w:rsidRPr="000766A1">
        <w:rPr>
          <w:rFonts w:ascii="Garamond" w:hAnsi="Garamond"/>
        </w:rPr>
        <w:t xml:space="preserve"> challenge is</w:t>
      </w:r>
      <w:r w:rsidRPr="000766A1">
        <w:rPr>
          <w:rFonts w:ascii="Garamond" w:hAnsi="Garamond"/>
        </w:rPr>
        <w:t xml:space="preserve"> </w:t>
      </w:r>
      <w:r w:rsidR="004D472F">
        <w:rPr>
          <w:rFonts w:ascii="Garamond" w:hAnsi="Garamond"/>
        </w:rPr>
        <w:t xml:space="preserve">intuitively </w:t>
      </w:r>
      <w:r w:rsidRPr="000766A1">
        <w:rPr>
          <w:rFonts w:ascii="Garamond" w:hAnsi="Garamond"/>
        </w:rPr>
        <w:t>compelling but</w:t>
      </w:r>
      <w:r w:rsidR="00F12C54" w:rsidRPr="000766A1">
        <w:rPr>
          <w:rFonts w:ascii="Garamond" w:hAnsi="Garamond"/>
        </w:rPr>
        <w:t xml:space="preserve"> insufficiently clear</w:t>
      </w:r>
      <w:r w:rsidR="00C97484" w:rsidRPr="000766A1">
        <w:rPr>
          <w:rFonts w:ascii="Garamond" w:hAnsi="Garamond"/>
        </w:rPr>
        <w:t xml:space="preserve">. </w:t>
      </w:r>
      <w:r w:rsidR="00D93748">
        <w:rPr>
          <w:rFonts w:ascii="Garamond" w:hAnsi="Garamond"/>
        </w:rPr>
        <w:t>Contemporary</w:t>
      </w:r>
      <w:r w:rsidR="00C97484" w:rsidRPr="000766A1">
        <w:rPr>
          <w:rFonts w:ascii="Garamond" w:hAnsi="Garamond"/>
        </w:rPr>
        <w:t xml:space="preserve"> discussions are </w:t>
      </w:r>
      <w:r w:rsidRPr="000766A1">
        <w:rPr>
          <w:rFonts w:ascii="Garamond" w:hAnsi="Garamond"/>
        </w:rPr>
        <w:t xml:space="preserve">a </w:t>
      </w:r>
      <w:r w:rsidR="00C97484" w:rsidRPr="000766A1">
        <w:rPr>
          <w:rFonts w:ascii="Garamond" w:hAnsi="Garamond"/>
        </w:rPr>
        <w:t>heterogenous</w:t>
      </w:r>
      <w:r w:rsidRPr="000766A1">
        <w:rPr>
          <w:rFonts w:ascii="Garamond" w:hAnsi="Garamond"/>
        </w:rPr>
        <w:t xml:space="preserve"> lot</w:t>
      </w:r>
      <w:r w:rsidR="00C97484" w:rsidRPr="000766A1">
        <w:rPr>
          <w:rFonts w:ascii="Garamond" w:hAnsi="Garamond"/>
        </w:rPr>
        <w:t>:</w:t>
      </w:r>
      <w:r w:rsidR="007D35B7">
        <w:rPr>
          <w:rFonts w:ascii="Garamond" w:hAnsi="Garamond"/>
        </w:rPr>
        <w:t xml:space="preserve"> </w:t>
      </w:r>
      <w:r w:rsidR="003D2DAD" w:rsidRPr="000766A1">
        <w:rPr>
          <w:rFonts w:ascii="Garamond" w:hAnsi="Garamond"/>
        </w:rPr>
        <w:t xml:space="preserve">Thomas </w:t>
      </w:r>
      <w:r w:rsidR="00C97484" w:rsidRPr="000766A1">
        <w:rPr>
          <w:rFonts w:ascii="Garamond" w:hAnsi="Garamond"/>
        </w:rPr>
        <w:t>Nagel (1986</w:t>
      </w:r>
      <w:r w:rsidR="007A45F1" w:rsidRPr="000766A1">
        <w:rPr>
          <w:rFonts w:ascii="Garamond" w:hAnsi="Garamond"/>
        </w:rPr>
        <w:t xml:space="preserve">: </w:t>
      </w:r>
      <w:r w:rsidR="00D93748">
        <w:rPr>
          <w:rFonts w:ascii="Garamond" w:hAnsi="Garamond"/>
        </w:rPr>
        <w:t>111</w:t>
      </w:r>
      <w:r w:rsidR="00C97484" w:rsidRPr="000766A1">
        <w:rPr>
          <w:rFonts w:ascii="Garamond" w:hAnsi="Garamond"/>
        </w:rPr>
        <w:t xml:space="preserve">) worries about </w:t>
      </w:r>
      <w:r w:rsidR="009113C5" w:rsidRPr="000766A1">
        <w:rPr>
          <w:rFonts w:ascii="Garamond" w:hAnsi="Garamond"/>
        </w:rPr>
        <w:t xml:space="preserve">the compatibility </w:t>
      </w:r>
      <w:r w:rsidR="007711E6" w:rsidRPr="000766A1">
        <w:rPr>
          <w:rFonts w:ascii="Garamond" w:hAnsi="Garamond"/>
        </w:rPr>
        <w:t>of</w:t>
      </w:r>
      <w:r w:rsidR="009113C5" w:rsidRPr="000766A1">
        <w:rPr>
          <w:rFonts w:ascii="Garamond" w:hAnsi="Garamond"/>
        </w:rPr>
        <w:t xml:space="preserve"> agency and naturalism</w:t>
      </w:r>
      <w:r w:rsidR="008152F6">
        <w:rPr>
          <w:rFonts w:ascii="Garamond" w:hAnsi="Garamond"/>
        </w:rPr>
        <w:t xml:space="preserve">. Velleman (1992: 462) worries that the standard story fails to explain “the distinctively human feature” of action. </w:t>
      </w:r>
      <w:r w:rsidR="008152F6">
        <w:rPr>
          <w:rFonts w:ascii="Garamond" w:hAnsi="Garamond"/>
          <w:i/>
          <w:iCs/>
        </w:rPr>
        <w:t xml:space="preserve"> </w:t>
      </w:r>
      <w:r w:rsidR="003D2DAD" w:rsidRPr="000766A1">
        <w:rPr>
          <w:rFonts w:ascii="Garamond" w:hAnsi="Garamond"/>
        </w:rPr>
        <w:t>E.J.</w:t>
      </w:r>
      <w:r w:rsidR="00C97484" w:rsidRPr="000766A1">
        <w:rPr>
          <w:rFonts w:ascii="Garamond" w:hAnsi="Garamond"/>
        </w:rPr>
        <w:t xml:space="preserve"> Lowe (2008: </w:t>
      </w:r>
      <w:r w:rsidR="007711E6" w:rsidRPr="000766A1">
        <w:rPr>
          <w:rFonts w:ascii="Garamond" w:hAnsi="Garamond"/>
        </w:rPr>
        <w:t>159-161</w:t>
      </w:r>
      <w:r w:rsidR="00C97484" w:rsidRPr="000766A1">
        <w:rPr>
          <w:rFonts w:ascii="Garamond" w:hAnsi="Garamond"/>
        </w:rPr>
        <w:t>) doesn’t think events have causal power</w:t>
      </w:r>
      <w:r w:rsidR="003D2DAD" w:rsidRPr="000766A1">
        <w:rPr>
          <w:rFonts w:ascii="Garamond" w:hAnsi="Garamond"/>
        </w:rPr>
        <w:t>.</w:t>
      </w:r>
      <w:r w:rsidR="00B35188">
        <w:rPr>
          <w:rFonts w:ascii="Garamond" w:hAnsi="Garamond"/>
        </w:rPr>
        <w:t xml:space="preserve"> </w:t>
      </w:r>
      <w:r w:rsidR="00B35188" w:rsidRPr="000766A1">
        <w:rPr>
          <w:rFonts w:ascii="Garamond" w:hAnsi="Garamond"/>
        </w:rPr>
        <w:t>Jennifer Hornsby (2004</w:t>
      </w:r>
      <w:r w:rsidR="00B35188">
        <w:rPr>
          <w:rFonts w:ascii="Garamond" w:hAnsi="Garamond"/>
        </w:rPr>
        <w:t>: 22</w:t>
      </w:r>
      <w:r w:rsidR="00B35188" w:rsidRPr="000766A1">
        <w:rPr>
          <w:rFonts w:ascii="Garamond" w:hAnsi="Garamond"/>
        </w:rPr>
        <w:t xml:space="preserve">) argues that </w:t>
      </w:r>
      <w:r w:rsidR="00B35188">
        <w:rPr>
          <w:rFonts w:ascii="Garamond" w:hAnsi="Garamond"/>
        </w:rPr>
        <w:t>the ordinary role of agents as the cause of what their actions cause cannot be explained in terms of mental events, and</w:t>
      </w:r>
      <w:r w:rsidR="001C7C8C" w:rsidRPr="000766A1">
        <w:rPr>
          <w:rFonts w:ascii="Garamond" w:hAnsi="Garamond"/>
        </w:rPr>
        <w:t xml:space="preserve"> </w:t>
      </w:r>
      <w:r w:rsidR="003D2DAD" w:rsidRPr="000766A1">
        <w:rPr>
          <w:rFonts w:ascii="Garamond" w:hAnsi="Garamond"/>
        </w:rPr>
        <w:t>Helen</w:t>
      </w:r>
      <w:r w:rsidR="00006EAF" w:rsidRPr="000766A1">
        <w:rPr>
          <w:rFonts w:ascii="Garamond" w:hAnsi="Garamond"/>
        </w:rPr>
        <w:t xml:space="preserve"> </w:t>
      </w:r>
      <w:r w:rsidR="00C97484" w:rsidRPr="000766A1">
        <w:rPr>
          <w:rFonts w:ascii="Garamond" w:hAnsi="Garamond"/>
        </w:rPr>
        <w:t>Steward (201</w:t>
      </w:r>
      <w:r w:rsidR="00445A53">
        <w:rPr>
          <w:rFonts w:ascii="Garamond" w:hAnsi="Garamond"/>
        </w:rPr>
        <w:t>2</w:t>
      </w:r>
      <w:r w:rsidR="00C97484" w:rsidRPr="000766A1">
        <w:rPr>
          <w:rFonts w:ascii="Garamond" w:hAnsi="Garamond"/>
        </w:rPr>
        <w:t xml:space="preserve">: </w:t>
      </w:r>
      <w:r w:rsidR="007711E6" w:rsidRPr="000766A1">
        <w:rPr>
          <w:rFonts w:ascii="Garamond" w:hAnsi="Garamond"/>
        </w:rPr>
        <w:t>65-66</w:t>
      </w:r>
      <w:r w:rsidR="00C97484" w:rsidRPr="000766A1">
        <w:rPr>
          <w:rFonts w:ascii="Garamond" w:hAnsi="Garamond"/>
        </w:rPr>
        <w:t xml:space="preserve">) takes it that agents </w:t>
      </w:r>
      <w:r w:rsidR="009113C5" w:rsidRPr="000766A1">
        <w:rPr>
          <w:rFonts w:ascii="Garamond" w:hAnsi="Garamond"/>
        </w:rPr>
        <w:t xml:space="preserve">settle their </w:t>
      </w:r>
      <w:r w:rsidR="00371C28">
        <w:rPr>
          <w:rFonts w:ascii="Garamond" w:hAnsi="Garamond"/>
        </w:rPr>
        <w:t xml:space="preserve">bodily </w:t>
      </w:r>
      <w:r w:rsidR="009113C5" w:rsidRPr="000766A1">
        <w:rPr>
          <w:rFonts w:ascii="Garamond" w:hAnsi="Garamond"/>
        </w:rPr>
        <w:t>action</w:t>
      </w:r>
      <w:r w:rsidR="00371C28">
        <w:rPr>
          <w:rFonts w:ascii="Garamond" w:hAnsi="Garamond"/>
        </w:rPr>
        <w:t>s</w:t>
      </w:r>
      <w:r w:rsidR="007711E6" w:rsidRPr="000766A1">
        <w:rPr>
          <w:rFonts w:ascii="Garamond" w:hAnsi="Garamond"/>
        </w:rPr>
        <w:t xml:space="preserve"> in a way that renders event-causal analys</w:t>
      </w:r>
      <w:r w:rsidR="000766A1" w:rsidRPr="000766A1">
        <w:rPr>
          <w:rFonts w:ascii="Garamond" w:hAnsi="Garamond"/>
        </w:rPr>
        <w:t>es</w:t>
      </w:r>
      <w:r w:rsidR="007711E6" w:rsidRPr="000766A1">
        <w:rPr>
          <w:rFonts w:ascii="Garamond" w:hAnsi="Garamond"/>
        </w:rPr>
        <w:t xml:space="preserve"> circular</w:t>
      </w:r>
      <w:r w:rsidR="003D2DAD" w:rsidRPr="000766A1">
        <w:rPr>
          <w:rFonts w:ascii="Garamond" w:hAnsi="Garamond"/>
        </w:rPr>
        <w:t xml:space="preserve">. </w:t>
      </w:r>
      <w:r w:rsidR="00990F6F">
        <w:rPr>
          <w:rFonts w:ascii="Garamond" w:hAnsi="Garamond"/>
        </w:rPr>
        <w:t xml:space="preserve">A.I. </w:t>
      </w:r>
      <w:proofErr w:type="spellStart"/>
      <w:r w:rsidR="00990F6F">
        <w:rPr>
          <w:rFonts w:ascii="Garamond" w:hAnsi="Garamond"/>
        </w:rPr>
        <w:t>Meldon</w:t>
      </w:r>
      <w:proofErr w:type="spellEnd"/>
      <w:r w:rsidR="00990F6F">
        <w:rPr>
          <w:rFonts w:ascii="Garamond" w:hAnsi="Garamond"/>
        </w:rPr>
        <w:t xml:space="preserve"> (1967: 6-9), </w:t>
      </w:r>
      <w:r w:rsidR="003D2DAD" w:rsidRPr="000766A1">
        <w:rPr>
          <w:rFonts w:ascii="Garamond" w:hAnsi="Garamond"/>
        </w:rPr>
        <w:t>Christine</w:t>
      </w:r>
      <w:r w:rsidR="00006EAF" w:rsidRPr="000766A1">
        <w:rPr>
          <w:rFonts w:ascii="Garamond" w:hAnsi="Garamond"/>
        </w:rPr>
        <w:t xml:space="preserve"> </w:t>
      </w:r>
      <w:r w:rsidR="00C97484" w:rsidRPr="000766A1">
        <w:rPr>
          <w:rFonts w:ascii="Garamond" w:hAnsi="Garamond"/>
        </w:rPr>
        <w:t>Korsgaard (</w:t>
      </w:r>
      <w:r w:rsidR="0090158D">
        <w:rPr>
          <w:rFonts w:ascii="Garamond" w:hAnsi="Garamond"/>
        </w:rPr>
        <w:t>2009</w:t>
      </w:r>
      <w:r w:rsidR="00C97484" w:rsidRPr="000766A1">
        <w:rPr>
          <w:rFonts w:ascii="Garamond" w:hAnsi="Garamond"/>
        </w:rPr>
        <w:t xml:space="preserve">: </w:t>
      </w:r>
      <w:r w:rsidR="00E7202A" w:rsidRPr="000766A1">
        <w:rPr>
          <w:rFonts w:ascii="Garamond" w:hAnsi="Garamond"/>
        </w:rPr>
        <w:t>18</w:t>
      </w:r>
      <w:r w:rsidR="009113C5" w:rsidRPr="000766A1">
        <w:rPr>
          <w:rFonts w:ascii="Garamond" w:hAnsi="Garamond"/>
        </w:rPr>
        <w:t>, 75-76</w:t>
      </w:r>
      <w:r w:rsidR="00C97484" w:rsidRPr="000766A1">
        <w:rPr>
          <w:rFonts w:ascii="Garamond" w:hAnsi="Garamond"/>
        </w:rPr>
        <w:t>)</w:t>
      </w:r>
      <w:r w:rsidR="00990F6F">
        <w:rPr>
          <w:rFonts w:ascii="Garamond" w:hAnsi="Garamond"/>
        </w:rPr>
        <w:t>,</w:t>
      </w:r>
      <w:r w:rsidR="007307C1" w:rsidRPr="000766A1">
        <w:rPr>
          <w:rFonts w:ascii="Garamond" w:hAnsi="Garamond"/>
        </w:rPr>
        <w:t xml:space="preserve"> </w:t>
      </w:r>
      <w:r w:rsidR="003D2DAD" w:rsidRPr="000766A1">
        <w:rPr>
          <w:rFonts w:ascii="Garamond" w:hAnsi="Garamond"/>
        </w:rPr>
        <w:t xml:space="preserve">and Christopher </w:t>
      </w:r>
      <w:r w:rsidR="000766A1" w:rsidRPr="000766A1">
        <w:rPr>
          <w:rFonts w:ascii="Garamond" w:hAnsi="Garamond"/>
        </w:rPr>
        <w:t>Franklin</w:t>
      </w:r>
      <w:r w:rsidR="003D2DAD" w:rsidRPr="000766A1">
        <w:rPr>
          <w:rFonts w:ascii="Garamond" w:hAnsi="Garamond"/>
        </w:rPr>
        <w:t xml:space="preserve"> (2018: </w:t>
      </w:r>
      <w:r w:rsidR="008649C5">
        <w:rPr>
          <w:rFonts w:ascii="Garamond" w:hAnsi="Garamond"/>
        </w:rPr>
        <w:t>182-188</w:t>
      </w:r>
      <w:r w:rsidR="003D2DAD" w:rsidRPr="000766A1">
        <w:rPr>
          <w:rFonts w:ascii="Garamond" w:hAnsi="Garamond"/>
        </w:rPr>
        <w:t>)</w:t>
      </w:r>
      <w:r w:rsidR="009D123D">
        <w:rPr>
          <w:rFonts w:ascii="Garamond" w:hAnsi="Garamond"/>
        </w:rPr>
        <w:t xml:space="preserve"> </w:t>
      </w:r>
      <w:r w:rsidR="008649C5">
        <w:rPr>
          <w:rFonts w:ascii="Garamond" w:hAnsi="Garamond"/>
        </w:rPr>
        <w:t xml:space="preserve">each </w:t>
      </w:r>
      <w:r w:rsidR="000766A1" w:rsidRPr="000766A1">
        <w:rPr>
          <w:rFonts w:ascii="Garamond" w:hAnsi="Garamond"/>
        </w:rPr>
        <w:t>argue</w:t>
      </w:r>
      <w:r w:rsidR="006D2AD6">
        <w:rPr>
          <w:rFonts w:ascii="Garamond" w:hAnsi="Garamond"/>
        </w:rPr>
        <w:t xml:space="preserve"> in </w:t>
      </w:r>
      <w:r w:rsidR="006D2AD6">
        <w:rPr>
          <w:rFonts w:ascii="Garamond" w:hAnsi="Garamond"/>
        </w:rPr>
        <w:lastRenderedPageBreak/>
        <w:t>different ways</w:t>
      </w:r>
      <w:r w:rsidR="003D2DAD" w:rsidRPr="000766A1">
        <w:rPr>
          <w:rFonts w:ascii="Garamond" w:hAnsi="Garamond"/>
        </w:rPr>
        <w:t xml:space="preserve"> that ECR entails that agents are causally excluded from their own agency. </w:t>
      </w:r>
      <w:r w:rsidR="00006EAF" w:rsidRPr="000766A1">
        <w:rPr>
          <w:rFonts w:ascii="Garamond" w:hAnsi="Garamond"/>
        </w:rPr>
        <w:t>What is the common core behind</w:t>
      </w:r>
      <w:r w:rsidR="009D123D">
        <w:rPr>
          <w:rFonts w:ascii="Garamond" w:hAnsi="Garamond"/>
        </w:rPr>
        <w:t xml:space="preserve"> all</w:t>
      </w:r>
      <w:r w:rsidR="00006EAF" w:rsidRPr="000766A1">
        <w:rPr>
          <w:rFonts w:ascii="Garamond" w:hAnsi="Garamond"/>
        </w:rPr>
        <w:t xml:space="preserve"> these complaints?</w:t>
      </w:r>
    </w:p>
    <w:p w14:paraId="4E9E74E9" w14:textId="0C8F359D" w:rsidR="00C97484" w:rsidRPr="000766A1" w:rsidRDefault="00FF3E51" w:rsidP="00C97484">
      <w:pPr>
        <w:spacing w:line="480" w:lineRule="auto"/>
        <w:ind w:firstLine="720"/>
        <w:jc w:val="both"/>
        <w:rPr>
          <w:rFonts w:ascii="Garamond" w:hAnsi="Garamond"/>
        </w:rPr>
      </w:pPr>
      <w:r>
        <w:rPr>
          <w:rFonts w:ascii="Garamond" w:hAnsi="Garamond"/>
        </w:rPr>
        <w:t>Perhaps there is no</w:t>
      </w:r>
      <w:r w:rsidR="00C97484" w:rsidRPr="000766A1">
        <w:rPr>
          <w:rFonts w:ascii="Garamond" w:eastAsia="Times New Roman" w:hAnsi="Garamond" w:cs="Times New Roman"/>
        </w:rPr>
        <w:t xml:space="preserve"> </w:t>
      </w:r>
      <w:r w:rsidR="00C97484" w:rsidRPr="000766A1">
        <w:rPr>
          <w:rFonts w:ascii="Garamond" w:eastAsia="Times New Roman" w:hAnsi="Garamond" w:cs="Times New Roman"/>
          <w:i/>
          <w:iCs/>
        </w:rPr>
        <w:t xml:space="preserve">a priori </w:t>
      </w:r>
      <w:r w:rsidR="00C97484" w:rsidRPr="000766A1">
        <w:rPr>
          <w:rFonts w:ascii="Garamond" w:eastAsia="Times New Roman" w:hAnsi="Garamond" w:cs="Times New Roman"/>
        </w:rPr>
        <w:t xml:space="preserve">route from thought and language about agents to thought and language about </w:t>
      </w:r>
      <w:r w:rsidR="00D93748" w:rsidRPr="000766A1">
        <w:rPr>
          <w:rFonts w:ascii="Garamond" w:eastAsia="Times New Roman" w:hAnsi="Garamond" w:cs="Times New Roman"/>
        </w:rPr>
        <w:t>events</w:t>
      </w:r>
      <w:r w:rsidR="00D93748">
        <w:rPr>
          <w:rFonts w:ascii="Garamond" w:eastAsia="Times New Roman" w:hAnsi="Garamond" w:cs="Times New Roman"/>
        </w:rPr>
        <w:t xml:space="preserve">, </w:t>
      </w:r>
      <w:r>
        <w:rPr>
          <w:rFonts w:ascii="Garamond" w:eastAsia="Times New Roman" w:hAnsi="Garamond" w:cs="Times New Roman"/>
        </w:rPr>
        <w:t>and so</w:t>
      </w:r>
      <w:r w:rsidR="00C97484" w:rsidRPr="000766A1">
        <w:rPr>
          <w:rFonts w:ascii="Garamond" w:eastAsia="Times New Roman" w:hAnsi="Garamond" w:cs="Times New Roman"/>
        </w:rPr>
        <w:t xml:space="preserve"> ECR</w:t>
      </w:r>
      <w:r>
        <w:rPr>
          <w:rFonts w:ascii="Garamond" w:eastAsia="Times New Roman" w:hAnsi="Garamond" w:cs="Times New Roman"/>
        </w:rPr>
        <w:t xml:space="preserve"> fails</w:t>
      </w:r>
      <w:r w:rsidR="00C97484" w:rsidRPr="000766A1">
        <w:rPr>
          <w:rFonts w:ascii="Garamond" w:eastAsia="Times New Roman" w:hAnsi="Garamond" w:cs="Times New Roman"/>
        </w:rPr>
        <w:t>.</w:t>
      </w:r>
      <w:r>
        <w:rPr>
          <w:rFonts w:ascii="Garamond" w:eastAsia="Times New Roman" w:hAnsi="Garamond" w:cs="Times New Roman"/>
        </w:rPr>
        <w:t xml:space="preserve"> </w:t>
      </w:r>
      <w:r w:rsidR="00215234">
        <w:rPr>
          <w:rFonts w:ascii="Garamond" w:eastAsia="Times New Roman" w:hAnsi="Garamond" w:cs="Times New Roman"/>
        </w:rPr>
        <w:t>Except this</w:t>
      </w:r>
      <w:r>
        <w:rPr>
          <w:rFonts w:ascii="Garamond" w:eastAsia="Times New Roman" w:hAnsi="Garamond" w:cs="Times New Roman"/>
        </w:rPr>
        <w:t xml:space="preserve"> suggestion is</w:t>
      </w:r>
      <w:r>
        <w:rPr>
          <w:rFonts w:ascii="Garamond" w:hAnsi="Garamond"/>
        </w:rPr>
        <w:t xml:space="preserve"> question-begging. It</w:t>
      </w:r>
      <w:r w:rsidRPr="000766A1">
        <w:rPr>
          <w:rFonts w:ascii="Garamond" w:eastAsia="Times New Roman" w:hAnsi="Garamond" w:cs="Times New Roman"/>
        </w:rPr>
        <w:t xml:space="preserve"> </w:t>
      </w:r>
      <w:r w:rsidR="009D123D">
        <w:rPr>
          <w:rFonts w:ascii="Garamond" w:hAnsi="Garamond"/>
        </w:rPr>
        <w:t xml:space="preserve">assumes an </w:t>
      </w:r>
      <w:r w:rsidR="000766A1" w:rsidRPr="000766A1">
        <w:rPr>
          <w:rFonts w:ascii="Garamond" w:eastAsia="Times New Roman" w:hAnsi="Garamond" w:cs="Times New Roman"/>
        </w:rPr>
        <w:t>implausibly high standard for successful reduction</w:t>
      </w:r>
      <w:r w:rsidR="00C97484" w:rsidRPr="000766A1">
        <w:rPr>
          <w:rFonts w:ascii="Garamond" w:hAnsi="Garamond"/>
        </w:rPr>
        <w:t xml:space="preserve">. </w:t>
      </w:r>
      <w:r w:rsidR="00C06BCC">
        <w:rPr>
          <w:rFonts w:ascii="Garamond" w:hAnsi="Garamond"/>
        </w:rPr>
        <w:t xml:space="preserve">As </w:t>
      </w:r>
      <w:r w:rsidR="00C06BCC" w:rsidRPr="000766A1">
        <w:rPr>
          <w:rFonts w:ascii="Garamond" w:eastAsia="Times New Roman" w:hAnsi="Garamond" w:cs="Times New Roman"/>
        </w:rPr>
        <w:t xml:space="preserve">Bishop </w:t>
      </w:r>
      <w:r w:rsidR="00C06BCC">
        <w:rPr>
          <w:rFonts w:ascii="Garamond" w:eastAsia="Times New Roman" w:hAnsi="Garamond" w:cs="Times New Roman"/>
        </w:rPr>
        <w:t>(</w:t>
      </w:r>
      <w:r w:rsidR="00C06BCC" w:rsidRPr="000766A1">
        <w:rPr>
          <w:rFonts w:ascii="Garamond" w:eastAsia="Times New Roman" w:hAnsi="Garamond" w:cs="Times New Roman"/>
        </w:rPr>
        <w:t>198</w:t>
      </w:r>
      <w:r w:rsidR="00C06BCC">
        <w:rPr>
          <w:rFonts w:ascii="Garamond" w:eastAsia="Times New Roman" w:hAnsi="Garamond" w:cs="Times New Roman"/>
        </w:rPr>
        <w:t>9: 96) and</w:t>
      </w:r>
      <w:r w:rsidR="00C06BCC" w:rsidRPr="000766A1">
        <w:rPr>
          <w:rFonts w:ascii="Garamond" w:eastAsia="Times New Roman" w:hAnsi="Garamond" w:cs="Times New Roman"/>
        </w:rPr>
        <w:t xml:space="preserve"> Clarke </w:t>
      </w:r>
      <w:r w:rsidR="00C06BCC">
        <w:rPr>
          <w:rFonts w:ascii="Garamond" w:eastAsia="Times New Roman" w:hAnsi="Garamond" w:cs="Times New Roman"/>
        </w:rPr>
        <w:t>(</w:t>
      </w:r>
      <w:r w:rsidR="00C06BCC" w:rsidRPr="000766A1">
        <w:rPr>
          <w:rFonts w:ascii="Garamond" w:eastAsia="Times New Roman" w:hAnsi="Garamond" w:cs="Times New Roman"/>
        </w:rPr>
        <w:t>201</w:t>
      </w:r>
      <w:r w:rsidR="00C06BCC">
        <w:rPr>
          <w:rFonts w:ascii="Garamond" w:eastAsia="Times New Roman" w:hAnsi="Garamond" w:cs="Times New Roman"/>
        </w:rPr>
        <w:t>9b</w:t>
      </w:r>
      <w:r w:rsidR="00C06BCC" w:rsidRPr="000766A1">
        <w:rPr>
          <w:rFonts w:ascii="Garamond" w:eastAsia="Times New Roman" w:hAnsi="Garamond" w:cs="Times New Roman"/>
        </w:rPr>
        <w:t xml:space="preserve">: </w:t>
      </w:r>
      <w:r w:rsidR="00C06BCC">
        <w:rPr>
          <w:rFonts w:ascii="Garamond" w:eastAsia="Times New Roman" w:hAnsi="Garamond" w:cs="Times New Roman"/>
        </w:rPr>
        <w:t>752-753</w:t>
      </w:r>
      <w:r w:rsidR="00C06BCC" w:rsidRPr="000766A1">
        <w:rPr>
          <w:rFonts w:ascii="Garamond" w:eastAsia="Times New Roman" w:hAnsi="Garamond" w:cs="Times New Roman"/>
        </w:rPr>
        <w:t>)</w:t>
      </w:r>
      <w:r w:rsidR="00C06BCC">
        <w:rPr>
          <w:rFonts w:ascii="Garamond" w:eastAsia="Times New Roman" w:hAnsi="Garamond" w:cs="Times New Roman"/>
        </w:rPr>
        <w:t xml:space="preserve"> suggest, it</w:t>
      </w:r>
      <w:r w:rsidR="00C97484" w:rsidRPr="000766A1">
        <w:rPr>
          <w:rFonts w:ascii="Garamond" w:eastAsia="Times New Roman" w:hAnsi="Garamond" w:cs="Times New Roman"/>
        </w:rPr>
        <w:t xml:space="preserve"> could be that although agent-causation is conceptually fundamental, it is ontologically non-fundamental such that </w:t>
      </w:r>
      <w:r w:rsidR="00583AD7">
        <w:rPr>
          <w:rFonts w:ascii="Garamond" w:eastAsia="Times New Roman" w:hAnsi="Garamond" w:cs="Times New Roman"/>
        </w:rPr>
        <w:t>there is no</w:t>
      </w:r>
      <w:r w:rsidR="00C97484" w:rsidRPr="000766A1">
        <w:rPr>
          <w:rFonts w:ascii="Garamond" w:eastAsia="Times New Roman" w:hAnsi="Garamond" w:cs="Times New Roman"/>
        </w:rPr>
        <w:t xml:space="preserve"> </w:t>
      </w:r>
      <w:r w:rsidR="00C97484" w:rsidRPr="000766A1">
        <w:rPr>
          <w:rFonts w:ascii="Garamond" w:eastAsia="Times New Roman" w:hAnsi="Garamond" w:cs="Times New Roman"/>
          <w:i/>
          <w:iCs/>
        </w:rPr>
        <w:t xml:space="preserve">a priori </w:t>
      </w:r>
      <w:r w:rsidR="00C97484" w:rsidRPr="000766A1">
        <w:rPr>
          <w:rFonts w:ascii="Garamond" w:eastAsia="Times New Roman" w:hAnsi="Garamond" w:cs="Times New Roman"/>
        </w:rPr>
        <w:t xml:space="preserve">route </w:t>
      </w:r>
      <w:r w:rsidR="00995C19">
        <w:rPr>
          <w:rFonts w:ascii="Garamond" w:eastAsia="Times New Roman" w:hAnsi="Garamond" w:cs="Times New Roman"/>
        </w:rPr>
        <w:t>and yet ECR is true</w:t>
      </w:r>
      <w:r w:rsidR="00C06BCC">
        <w:rPr>
          <w:rFonts w:ascii="Garamond" w:eastAsia="Times New Roman" w:hAnsi="Garamond" w:cs="Times New Roman"/>
        </w:rPr>
        <w:t>.</w:t>
      </w:r>
    </w:p>
    <w:p w14:paraId="2FF7F97E" w14:textId="60C4E0E2" w:rsidR="00C97484" w:rsidRPr="000766A1" w:rsidRDefault="00C97484" w:rsidP="00C97484">
      <w:pPr>
        <w:spacing w:line="480" w:lineRule="auto"/>
        <w:ind w:firstLine="720"/>
        <w:jc w:val="both"/>
        <w:rPr>
          <w:rFonts w:ascii="Garamond" w:hAnsi="Garamond"/>
        </w:rPr>
      </w:pPr>
      <w:r w:rsidRPr="000766A1">
        <w:rPr>
          <w:rFonts w:ascii="Garamond" w:hAnsi="Garamond"/>
        </w:rPr>
        <w:t xml:space="preserve">My preferred way of framing the problem </w:t>
      </w:r>
      <w:r w:rsidR="00583AD7">
        <w:rPr>
          <w:rFonts w:ascii="Garamond" w:hAnsi="Garamond"/>
        </w:rPr>
        <w:t>is</w:t>
      </w:r>
      <w:r w:rsidR="002F7170">
        <w:rPr>
          <w:rFonts w:ascii="Garamond" w:hAnsi="Garamond"/>
        </w:rPr>
        <w:t xml:space="preserve"> admittedly</w:t>
      </w:r>
      <w:r w:rsidR="009D123D">
        <w:rPr>
          <w:rFonts w:ascii="Garamond" w:hAnsi="Garamond"/>
        </w:rPr>
        <w:t xml:space="preserve"> simpleminded. I</w:t>
      </w:r>
      <w:r w:rsidR="00995C19">
        <w:rPr>
          <w:rFonts w:ascii="Garamond" w:hAnsi="Garamond"/>
        </w:rPr>
        <w:t xml:space="preserve"> just</w:t>
      </w:r>
      <w:r w:rsidR="009D123D">
        <w:rPr>
          <w:rFonts w:ascii="Garamond" w:hAnsi="Garamond"/>
        </w:rPr>
        <w:t xml:space="preserve"> think ECR fails the</w:t>
      </w:r>
      <w:r w:rsidR="00D3754E" w:rsidRPr="000766A1">
        <w:rPr>
          <w:rFonts w:ascii="Garamond" w:hAnsi="Garamond"/>
        </w:rPr>
        <w:t xml:space="preserve"> </w:t>
      </w:r>
      <w:r w:rsidRPr="000766A1">
        <w:rPr>
          <w:rFonts w:ascii="Garamond" w:hAnsi="Garamond"/>
        </w:rPr>
        <w:t>constraints of common sense</w:t>
      </w:r>
      <w:r w:rsidR="00D3754E" w:rsidRPr="000766A1">
        <w:rPr>
          <w:rFonts w:ascii="Garamond" w:hAnsi="Garamond"/>
        </w:rPr>
        <w:t xml:space="preserve">. </w:t>
      </w:r>
      <w:r w:rsidRPr="000766A1">
        <w:rPr>
          <w:rFonts w:ascii="Garamond" w:hAnsi="Garamond"/>
        </w:rPr>
        <w:t>As David Lewis (1986</w:t>
      </w:r>
      <w:r w:rsidR="005A0833">
        <w:rPr>
          <w:rFonts w:ascii="Garamond" w:hAnsi="Garamond"/>
        </w:rPr>
        <w:t>b</w:t>
      </w:r>
      <w:r w:rsidR="000766A1" w:rsidRPr="000766A1">
        <w:rPr>
          <w:rFonts w:ascii="Garamond" w:hAnsi="Garamond"/>
        </w:rPr>
        <w:t>:</w:t>
      </w:r>
      <w:r w:rsidRPr="000766A1">
        <w:rPr>
          <w:rFonts w:ascii="Garamond" w:hAnsi="Garamond"/>
        </w:rPr>
        <w:t xml:space="preserve"> 134) put it, a theory “cannot gain, and it cannot deserve, credence if it disagrees with too much of what we thought before. And much of what we thought before was just common sense”. ECR seems to disagree greatly with what we thought before</w:t>
      </w:r>
      <w:r w:rsidR="005A0833">
        <w:rPr>
          <w:rFonts w:ascii="Garamond" w:hAnsi="Garamond"/>
        </w:rPr>
        <w:t>, for</w:t>
      </w:r>
      <w:r w:rsidR="00D3754E" w:rsidRPr="000766A1">
        <w:rPr>
          <w:rFonts w:ascii="Garamond" w:hAnsi="Garamond"/>
        </w:rPr>
        <w:t xml:space="preserve"> </w:t>
      </w:r>
      <w:r w:rsidR="005A0833">
        <w:rPr>
          <w:rFonts w:ascii="Garamond" w:hAnsi="Garamond"/>
        </w:rPr>
        <w:t>w</w:t>
      </w:r>
      <w:r w:rsidR="009D123D">
        <w:rPr>
          <w:rFonts w:ascii="Garamond" w:hAnsi="Garamond"/>
        </w:rPr>
        <w:t>hat we thought before was that agents caused things to happen.</w:t>
      </w:r>
    </w:p>
    <w:p w14:paraId="340E4845" w14:textId="30DB00C3" w:rsidR="000766A1" w:rsidRPr="000766A1" w:rsidRDefault="00C97484" w:rsidP="00B239E0">
      <w:pPr>
        <w:spacing w:line="480" w:lineRule="auto"/>
        <w:ind w:firstLine="720"/>
        <w:jc w:val="both"/>
        <w:rPr>
          <w:rFonts w:ascii="Garamond" w:hAnsi="Garamond"/>
        </w:rPr>
      </w:pPr>
      <w:r w:rsidRPr="000766A1">
        <w:rPr>
          <w:rFonts w:ascii="Garamond" w:hAnsi="Garamond"/>
        </w:rPr>
        <w:t xml:space="preserve">Of course, not everyone likes </w:t>
      </w:r>
      <w:r w:rsidR="000072F0">
        <w:rPr>
          <w:rFonts w:ascii="Garamond" w:hAnsi="Garamond"/>
        </w:rPr>
        <w:t>a</w:t>
      </w:r>
      <w:r w:rsidR="00F67691" w:rsidRPr="000766A1">
        <w:rPr>
          <w:rFonts w:ascii="Garamond" w:hAnsi="Garamond"/>
        </w:rPr>
        <w:t xml:space="preserve"> commonsense constraint</w:t>
      </w:r>
      <w:r w:rsidRPr="000766A1">
        <w:rPr>
          <w:rFonts w:ascii="Garamond" w:hAnsi="Garamond"/>
        </w:rPr>
        <w:t xml:space="preserve"> </w:t>
      </w:r>
      <w:r w:rsidR="00F67691" w:rsidRPr="000766A1">
        <w:rPr>
          <w:rFonts w:ascii="Garamond" w:hAnsi="Garamond"/>
        </w:rPr>
        <w:t xml:space="preserve">on theory building </w:t>
      </w:r>
      <w:r w:rsidRPr="000766A1">
        <w:rPr>
          <w:rFonts w:ascii="Garamond" w:hAnsi="Garamond"/>
        </w:rPr>
        <w:t>as much as me and David Lewis</w:t>
      </w:r>
      <w:r w:rsidR="006D2AD6">
        <w:rPr>
          <w:rFonts w:ascii="Garamond" w:hAnsi="Garamond"/>
        </w:rPr>
        <w:t xml:space="preserve">. </w:t>
      </w:r>
      <w:r w:rsidR="000072F0">
        <w:rPr>
          <w:rFonts w:ascii="Garamond" w:hAnsi="Garamond"/>
        </w:rPr>
        <w:t>But the naysayers are wrong</w:t>
      </w:r>
      <w:r w:rsidR="00A624E3">
        <w:rPr>
          <w:rFonts w:ascii="Garamond" w:hAnsi="Garamond"/>
        </w:rPr>
        <w:t xml:space="preserve">. </w:t>
      </w:r>
      <w:r w:rsidR="002F7170">
        <w:rPr>
          <w:rFonts w:ascii="Garamond" w:hAnsi="Garamond"/>
        </w:rPr>
        <w:t>Commonsense helps us see what matters</w:t>
      </w:r>
      <w:r w:rsidRPr="000766A1">
        <w:rPr>
          <w:rFonts w:ascii="Garamond" w:hAnsi="Garamond"/>
        </w:rPr>
        <w:t xml:space="preserve"> </w:t>
      </w:r>
      <w:r w:rsidR="002F7170">
        <w:rPr>
          <w:rFonts w:ascii="Garamond" w:hAnsi="Garamond"/>
        </w:rPr>
        <w:t>with respect to problems of interlevel metaphysics.</w:t>
      </w:r>
    </w:p>
    <w:p w14:paraId="7EB32029" w14:textId="004F7EB0" w:rsidR="00E22A7D" w:rsidRPr="008649C5" w:rsidRDefault="002F7170" w:rsidP="000F2529">
      <w:pPr>
        <w:spacing w:line="480" w:lineRule="auto"/>
        <w:ind w:firstLine="720"/>
        <w:jc w:val="both"/>
        <w:rPr>
          <w:rFonts w:ascii="Garamond" w:eastAsia="Times New Roman" w:hAnsi="Garamond" w:cs="Times New Roman"/>
        </w:rPr>
      </w:pPr>
      <w:r>
        <w:rPr>
          <w:rFonts w:ascii="Garamond" w:eastAsia="Times New Roman" w:hAnsi="Garamond" w:cs="Times New Roman"/>
        </w:rPr>
        <w:t>I will explain</w:t>
      </w:r>
      <w:r w:rsidR="008152F6">
        <w:rPr>
          <w:rFonts w:ascii="Garamond" w:eastAsia="Times New Roman" w:hAnsi="Garamond" w:cs="Times New Roman"/>
        </w:rPr>
        <w:t xml:space="preserve"> shortly</w:t>
      </w:r>
      <w:r>
        <w:rPr>
          <w:rFonts w:ascii="Garamond" w:eastAsia="Times New Roman" w:hAnsi="Garamond" w:cs="Times New Roman"/>
        </w:rPr>
        <w:t xml:space="preserve">. </w:t>
      </w:r>
      <w:r w:rsidR="004D472F">
        <w:rPr>
          <w:rFonts w:ascii="Garamond" w:eastAsia="Times New Roman" w:hAnsi="Garamond" w:cs="Times New Roman"/>
        </w:rPr>
        <w:t>First,</w:t>
      </w:r>
      <w:r w:rsidR="00B239E0" w:rsidRPr="000766A1">
        <w:rPr>
          <w:rFonts w:ascii="Garamond" w:eastAsia="Times New Roman" w:hAnsi="Garamond" w:cs="Times New Roman"/>
        </w:rPr>
        <w:t xml:space="preserve"> </w:t>
      </w:r>
      <w:r>
        <w:rPr>
          <w:rFonts w:ascii="Garamond" w:eastAsia="Times New Roman" w:hAnsi="Garamond" w:cs="Times New Roman"/>
        </w:rPr>
        <w:t xml:space="preserve">however, </w:t>
      </w:r>
      <w:r w:rsidR="00B239E0" w:rsidRPr="000766A1">
        <w:rPr>
          <w:rFonts w:ascii="Garamond" w:eastAsia="Times New Roman" w:hAnsi="Garamond" w:cs="Times New Roman"/>
        </w:rPr>
        <w:t>we</w:t>
      </w:r>
      <w:r w:rsidR="00E22A7D" w:rsidRPr="000766A1">
        <w:rPr>
          <w:rFonts w:ascii="Garamond" w:eastAsia="Times New Roman" w:hAnsi="Garamond" w:cs="Times New Roman"/>
        </w:rPr>
        <w:t xml:space="preserve"> should note </w:t>
      </w:r>
      <w:r>
        <w:rPr>
          <w:rFonts w:ascii="Garamond" w:eastAsia="Times New Roman" w:hAnsi="Garamond" w:cs="Times New Roman"/>
        </w:rPr>
        <w:t>some features of our interlevel metaphysics problem, the agent-mind problem. F</w:t>
      </w:r>
      <w:r w:rsidR="00E22A7D" w:rsidRPr="000766A1">
        <w:rPr>
          <w:rFonts w:ascii="Garamond" w:eastAsia="Times New Roman" w:hAnsi="Garamond" w:cs="Times New Roman"/>
        </w:rPr>
        <w:t xml:space="preserve">or all their similarities, there is an important </w:t>
      </w:r>
      <w:r w:rsidR="00E22A7D" w:rsidRPr="000766A1">
        <w:rPr>
          <w:rFonts w:ascii="Garamond" w:eastAsia="Times New Roman" w:hAnsi="Garamond" w:cs="Times New Roman"/>
          <w:i/>
          <w:iCs/>
        </w:rPr>
        <w:t xml:space="preserve">disanalogy </w:t>
      </w:r>
      <w:r w:rsidR="00E22A7D" w:rsidRPr="000766A1">
        <w:rPr>
          <w:rFonts w:ascii="Garamond" w:eastAsia="Times New Roman" w:hAnsi="Garamond" w:cs="Times New Roman"/>
        </w:rPr>
        <w:t xml:space="preserve">between mind-body problem and the agent-mind problem. The mind-body problem begins and ends with the relationship between physical states and mental states. </w:t>
      </w:r>
      <w:r w:rsidR="004C06D2">
        <w:rPr>
          <w:rFonts w:ascii="Garamond" w:eastAsia="Times New Roman" w:hAnsi="Garamond" w:cs="Times New Roman"/>
        </w:rPr>
        <w:t>T</w:t>
      </w:r>
      <w:r w:rsidR="00E22A7D" w:rsidRPr="000766A1">
        <w:rPr>
          <w:rFonts w:ascii="Garamond" w:eastAsia="Times New Roman" w:hAnsi="Garamond" w:cs="Times New Roman"/>
        </w:rPr>
        <w:t xml:space="preserve">here is no further question about whether a person’s mind is </w:t>
      </w:r>
      <w:r w:rsidR="00E22A7D" w:rsidRPr="000766A1">
        <w:rPr>
          <w:rFonts w:ascii="Garamond" w:eastAsia="Times New Roman" w:hAnsi="Garamond" w:cs="Times New Roman"/>
          <w:i/>
          <w:iCs/>
        </w:rPr>
        <w:t>their mind</w:t>
      </w:r>
      <w:r w:rsidR="00E22A7D" w:rsidRPr="000766A1">
        <w:rPr>
          <w:rFonts w:ascii="Garamond" w:eastAsia="Times New Roman" w:hAnsi="Garamond" w:cs="Times New Roman"/>
        </w:rPr>
        <w:t xml:space="preserve"> once the reductionist has established that a person’s mind is nothing over and above physical states in a person’s brain. By contrast, the agent-mind problem involves a further question about whether the agent is doing anything once you have established that the agentive modal properties</w:t>
      </w:r>
      <w:r w:rsidR="000A1965">
        <w:rPr>
          <w:rFonts w:ascii="Garamond" w:eastAsia="Times New Roman" w:hAnsi="Garamond" w:cs="Times New Roman"/>
        </w:rPr>
        <w:t xml:space="preserve"> and their exercises </w:t>
      </w:r>
      <w:r w:rsidR="00E22A7D" w:rsidRPr="000766A1">
        <w:rPr>
          <w:rFonts w:ascii="Garamond" w:eastAsia="Times New Roman" w:hAnsi="Garamond" w:cs="Times New Roman"/>
        </w:rPr>
        <w:t xml:space="preserve">are nothing over and above certain event-causal processes. Agents </w:t>
      </w:r>
      <w:r w:rsidR="000072F0">
        <w:rPr>
          <w:rFonts w:ascii="Garamond" w:eastAsia="Times New Roman" w:hAnsi="Garamond" w:cs="Times New Roman"/>
        </w:rPr>
        <w:t>cause things</w:t>
      </w:r>
      <w:r w:rsidR="00C2421C">
        <w:rPr>
          <w:rFonts w:ascii="Garamond" w:eastAsia="Times New Roman" w:hAnsi="Garamond" w:cs="Times New Roman"/>
        </w:rPr>
        <w:t xml:space="preserve"> in virtue of </w:t>
      </w:r>
      <w:r w:rsidR="000A1965">
        <w:rPr>
          <w:rFonts w:ascii="Garamond" w:eastAsia="Times New Roman" w:hAnsi="Garamond" w:cs="Times New Roman"/>
        </w:rPr>
        <w:t>exercising their</w:t>
      </w:r>
      <w:r w:rsidR="00C2421C">
        <w:rPr>
          <w:rFonts w:ascii="Garamond" w:eastAsia="Times New Roman" w:hAnsi="Garamond" w:cs="Times New Roman"/>
        </w:rPr>
        <w:t xml:space="preserve"> abilities</w:t>
      </w:r>
      <w:r w:rsidR="00E22A7D" w:rsidRPr="000766A1">
        <w:rPr>
          <w:rFonts w:ascii="Garamond" w:eastAsia="Times New Roman" w:hAnsi="Garamond" w:cs="Times New Roman"/>
        </w:rPr>
        <w:t xml:space="preserve">. </w:t>
      </w:r>
      <w:r w:rsidR="00973901" w:rsidRPr="000766A1">
        <w:rPr>
          <w:rFonts w:ascii="Garamond" w:eastAsia="Times New Roman" w:hAnsi="Garamond" w:cs="Times New Roman"/>
        </w:rPr>
        <w:t xml:space="preserve">The agent-mind problem is </w:t>
      </w:r>
      <w:r w:rsidR="00C2421C">
        <w:rPr>
          <w:rFonts w:ascii="Garamond" w:eastAsia="Times New Roman" w:hAnsi="Garamond" w:cs="Times New Roman"/>
        </w:rPr>
        <w:t xml:space="preserve">thus </w:t>
      </w:r>
      <w:r w:rsidR="00973901" w:rsidRPr="000766A1">
        <w:rPr>
          <w:rFonts w:ascii="Garamond" w:eastAsia="Times New Roman" w:hAnsi="Garamond" w:cs="Times New Roman"/>
        </w:rPr>
        <w:t xml:space="preserve">a </w:t>
      </w:r>
      <w:r w:rsidR="00E44101">
        <w:rPr>
          <w:rFonts w:ascii="Garamond" w:eastAsia="Times New Roman" w:hAnsi="Garamond" w:cs="Times New Roman"/>
        </w:rPr>
        <w:lastRenderedPageBreak/>
        <w:t>two</w:t>
      </w:r>
      <w:r w:rsidR="00973901" w:rsidRPr="000766A1">
        <w:rPr>
          <w:rFonts w:ascii="Garamond" w:eastAsia="Times New Roman" w:hAnsi="Garamond" w:cs="Times New Roman"/>
        </w:rPr>
        <w:t>-level problem.</w:t>
      </w:r>
      <w:r w:rsidR="00E22A7D" w:rsidRPr="000766A1">
        <w:rPr>
          <w:rFonts w:ascii="Garamond" w:eastAsia="Times New Roman" w:hAnsi="Garamond" w:cs="Times New Roman"/>
        </w:rPr>
        <w:t xml:space="preserve"> </w:t>
      </w:r>
      <w:r w:rsidR="00E22A7D" w:rsidRPr="000766A1">
        <w:rPr>
          <w:rFonts w:ascii="Garamond" w:hAnsi="Garamond"/>
        </w:rPr>
        <w:t>Indeed, when Velleman (199</w:t>
      </w:r>
      <w:r w:rsidR="002E14EB">
        <w:rPr>
          <w:rFonts w:ascii="Garamond" w:hAnsi="Garamond"/>
        </w:rPr>
        <w:t>2</w:t>
      </w:r>
      <w:r w:rsidR="00E22A7D" w:rsidRPr="000766A1">
        <w:rPr>
          <w:rFonts w:ascii="Garamond" w:hAnsi="Garamond"/>
        </w:rPr>
        <w:t xml:space="preserve">: 475-476) articulates ECR, </w:t>
      </w:r>
      <w:r w:rsidR="00C2421C">
        <w:rPr>
          <w:rFonts w:ascii="Garamond" w:hAnsi="Garamond"/>
        </w:rPr>
        <w:t xml:space="preserve">he clearly marks the </w:t>
      </w:r>
      <w:r w:rsidR="00E44101">
        <w:rPr>
          <w:rFonts w:ascii="Garamond" w:hAnsi="Garamond"/>
        </w:rPr>
        <w:t>two</w:t>
      </w:r>
      <w:r w:rsidR="00C2421C">
        <w:rPr>
          <w:rFonts w:ascii="Garamond" w:hAnsi="Garamond"/>
        </w:rPr>
        <w:t xml:space="preserve"> levels</w:t>
      </w:r>
      <w:r w:rsidR="00E22A7D" w:rsidRPr="000766A1">
        <w:rPr>
          <w:rFonts w:ascii="Garamond" w:hAnsi="Garamond"/>
        </w:rPr>
        <w:t>:</w:t>
      </w:r>
    </w:p>
    <w:p w14:paraId="38E5B823" w14:textId="77777777" w:rsidR="00E22A7D" w:rsidRPr="000766A1" w:rsidRDefault="00E22A7D" w:rsidP="004E27E9">
      <w:pPr>
        <w:spacing w:line="480" w:lineRule="auto"/>
        <w:ind w:left="720" w:right="720"/>
        <w:jc w:val="both"/>
        <w:rPr>
          <w:rFonts w:ascii="Garamond" w:hAnsi="Garamond"/>
        </w:rPr>
      </w:pPr>
      <w:r w:rsidRPr="000766A1">
        <w:rPr>
          <w:rFonts w:ascii="Garamond" w:hAnsi="Garamond"/>
        </w:rPr>
        <w:t xml:space="preserve">“a person may be an initiator of actions-and hence an agent-in the sense that there is an action-initiating system within him, a system that performs the functions in virtue of which he qualifies as an </w:t>
      </w:r>
      <w:proofErr w:type="gramStart"/>
      <w:r w:rsidRPr="000766A1">
        <w:rPr>
          <w:rFonts w:ascii="Garamond" w:hAnsi="Garamond"/>
        </w:rPr>
        <w:t>agent</w:t>
      </w:r>
      <w:proofErr w:type="gramEnd"/>
      <w:r w:rsidRPr="000766A1">
        <w:rPr>
          <w:rFonts w:ascii="Garamond" w:hAnsi="Garamond"/>
        </w:rPr>
        <w:t xml:space="preserve"> and which are ordinarily attributed to him in that capacity. A reductionist philosophy of action must therefore locate a system of mental events and states that perform the functional role definitive of an agent.”</w:t>
      </w:r>
    </w:p>
    <w:p w14:paraId="07C9EC37" w14:textId="67B8B58E" w:rsidR="00E22A7D" w:rsidRPr="000766A1" w:rsidRDefault="00E22A7D" w:rsidP="004E27E9">
      <w:pPr>
        <w:spacing w:line="480" w:lineRule="auto"/>
        <w:jc w:val="both"/>
        <w:rPr>
          <w:rFonts w:ascii="Garamond" w:hAnsi="Garamond"/>
        </w:rPr>
      </w:pPr>
      <w:r w:rsidRPr="000766A1">
        <w:rPr>
          <w:rFonts w:ascii="Garamond" w:hAnsi="Garamond"/>
        </w:rPr>
        <w:t>ECR says that agentive modal properties are to be explained in terms of</w:t>
      </w:r>
      <w:r w:rsidR="008152F6">
        <w:rPr>
          <w:rFonts w:ascii="Garamond" w:hAnsi="Garamond"/>
        </w:rPr>
        <w:t xml:space="preserve"> an event</w:t>
      </w:r>
      <w:r w:rsidRPr="000766A1">
        <w:rPr>
          <w:rFonts w:ascii="Garamond" w:hAnsi="Garamond"/>
        </w:rPr>
        <w:t xml:space="preserve"> causal action-initiating system. </w:t>
      </w:r>
      <w:r w:rsidR="00C2421C">
        <w:rPr>
          <w:rFonts w:ascii="Garamond" w:hAnsi="Garamond"/>
        </w:rPr>
        <w:t>T</w:t>
      </w:r>
      <w:r w:rsidRPr="000766A1">
        <w:rPr>
          <w:rFonts w:ascii="Garamond" w:hAnsi="Garamond"/>
        </w:rPr>
        <w:t xml:space="preserve">hen there is the further claim that it is in virtue of </w:t>
      </w:r>
      <w:r w:rsidR="008152F6">
        <w:rPr>
          <w:rFonts w:ascii="Garamond" w:hAnsi="Garamond"/>
        </w:rPr>
        <w:t xml:space="preserve">the possession of this </w:t>
      </w:r>
      <w:r w:rsidRPr="000766A1">
        <w:rPr>
          <w:rFonts w:ascii="Garamond" w:hAnsi="Garamond"/>
        </w:rPr>
        <w:t>system</w:t>
      </w:r>
      <w:r w:rsidR="008152F6">
        <w:rPr>
          <w:rFonts w:ascii="Garamond" w:hAnsi="Garamond"/>
        </w:rPr>
        <w:t xml:space="preserve"> </w:t>
      </w:r>
      <w:r w:rsidRPr="000766A1">
        <w:rPr>
          <w:rFonts w:ascii="Garamond" w:hAnsi="Garamond"/>
        </w:rPr>
        <w:t xml:space="preserve">that someone qualifies as an agent. </w:t>
      </w:r>
      <w:r w:rsidR="000A1965">
        <w:rPr>
          <w:rFonts w:ascii="Garamond" w:hAnsi="Garamond"/>
        </w:rPr>
        <w:t xml:space="preserve">When an agent acts, the exercise of their agentive modal properties is nothing over and above the causal sequence of events </w:t>
      </w:r>
      <w:r w:rsidR="00D06FA8">
        <w:rPr>
          <w:rFonts w:ascii="Garamond" w:hAnsi="Garamond"/>
        </w:rPr>
        <w:t>concerning</w:t>
      </w:r>
      <w:r w:rsidR="000A1965">
        <w:rPr>
          <w:rFonts w:ascii="Garamond" w:hAnsi="Garamond"/>
        </w:rPr>
        <w:t xml:space="preserve"> from </w:t>
      </w:r>
      <w:r w:rsidR="005E7B48">
        <w:rPr>
          <w:rFonts w:ascii="Garamond" w:hAnsi="Garamond"/>
        </w:rPr>
        <w:t>the</w:t>
      </w:r>
      <w:r w:rsidR="00DF2931">
        <w:rPr>
          <w:rFonts w:ascii="Garamond" w:hAnsi="Garamond"/>
        </w:rPr>
        <w:t xml:space="preserve"> relevant</w:t>
      </w:r>
      <w:r w:rsidR="00D06FA8">
        <w:rPr>
          <w:rFonts w:ascii="Garamond" w:hAnsi="Garamond"/>
        </w:rPr>
        <w:t xml:space="preserve"> </w:t>
      </w:r>
      <w:r w:rsidR="000A1965">
        <w:rPr>
          <w:rFonts w:ascii="Garamond" w:hAnsi="Garamond"/>
        </w:rPr>
        <w:t xml:space="preserve">system. </w:t>
      </w:r>
      <w:r w:rsidRPr="000766A1">
        <w:rPr>
          <w:rFonts w:ascii="Garamond" w:hAnsi="Garamond"/>
        </w:rPr>
        <w:t xml:space="preserve">The direction of explanation runs, ultimately, from </w:t>
      </w:r>
      <w:r w:rsidR="008152F6">
        <w:rPr>
          <w:rFonts w:ascii="Garamond" w:hAnsi="Garamond"/>
        </w:rPr>
        <w:t xml:space="preserve">the functional organization of </w:t>
      </w:r>
      <w:r w:rsidR="004C06D2">
        <w:rPr>
          <w:rFonts w:ascii="Garamond" w:hAnsi="Garamond"/>
        </w:rPr>
        <w:t xml:space="preserve">a </w:t>
      </w:r>
      <w:r w:rsidRPr="000766A1">
        <w:rPr>
          <w:rFonts w:ascii="Garamond" w:hAnsi="Garamond"/>
        </w:rPr>
        <w:t>causal system to</w:t>
      </w:r>
      <w:r w:rsidR="008152F6">
        <w:rPr>
          <w:rFonts w:ascii="Garamond" w:hAnsi="Garamond"/>
        </w:rPr>
        <w:t xml:space="preserve"> </w:t>
      </w:r>
      <w:r w:rsidRPr="000766A1">
        <w:rPr>
          <w:rFonts w:ascii="Garamond" w:hAnsi="Garamond"/>
        </w:rPr>
        <w:t>agents</w:t>
      </w:r>
      <w:r w:rsidR="00973901" w:rsidRPr="000766A1">
        <w:rPr>
          <w:rFonts w:ascii="Garamond" w:hAnsi="Garamond"/>
        </w:rPr>
        <w:t>, crossing two levels of explanation.</w:t>
      </w:r>
    </w:p>
    <w:p w14:paraId="62B62240" w14:textId="77777777" w:rsidR="00B85A56" w:rsidRDefault="00E22A7D" w:rsidP="00D76C5D">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 xml:space="preserve">This feature of the problem—that it involves two </w:t>
      </w:r>
      <w:r w:rsidR="00F12C54" w:rsidRPr="000766A1">
        <w:rPr>
          <w:rFonts w:ascii="Garamond" w:eastAsia="Times New Roman" w:hAnsi="Garamond" w:cs="Times New Roman"/>
        </w:rPr>
        <w:t>levels explanations</w:t>
      </w:r>
      <w:r w:rsidRPr="000766A1">
        <w:rPr>
          <w:rFonts w:ascii="Garamond" w:eastAsia="Times New Roman" w:hAnsi="Garamond" w:cs="Times New Roman"/>
        </w:rPr>
        <w:t>—appears easily missed, so much so that, as far as I am aware, many of those committed to a version of ECR simply do not say anything explicit about the second explanation</w:t>
      </w:r>
      <w:r w:rsidR="004C06D2">
        <w:rPr>
          <w:rFonts w:ascii="Garamond" w:eastAsia="Times New Roman" w:hAnsi="Garamond" w:cs="Times New Roman"/>
        </w:rPr>
        <w:t xml:space="preserve"> at all</w:t>
      </w:r>
      <w:r w:rsidR="0053363F">
        <w:rPr>
          <w:rFonts w:ascii="Garamond" w:eastAsia="Times New Roman" w:hAnsi="Garamond" w:cs="Times New Roman"/>
        </w:rPr>
        <w:t xml:space="preserve">. </w:t>
      </w:r>
      <w:r w:rsidR="00B35188">
        <w:rPr>
          <w:rFonts w:ascii="Garamond" w:eastAsia="Times New Roman" w:hAnsi="Garamond" w:cs="Times New Roman"/>
        </w:rPr>
        <w:t>This is unsurprising given the sophisticated ways</w:t>
      </w:r>
      <w:r w:rsidR="00D55CE9">
        <w:rPr>
          <w:rFonts w:ascii="Garamond" w:eastAsia="Times New Roman" w:hAnsi="Garamond" w:cs="Times New Roman"/>
        </w:rPr>
        <w:t xml:space="preserve"> proponents of</w:t>
      </w:r>
      <w:r w:rsidR="00B35188">
        <w:rPr>
          <w:rFonts w:ascii="Garamond" w:eastAsia="Times New Roman" w:hAnsi="Garamond" w:cs="Times New Roman"/>
        </w:rPr>
        <w:t xml:space="preserve"> ECR </w:t>
      </w:r>
      <w:r w:rsidR="00D55CE9">
        <w:rPr>
          <w:rFonts w:ascii="Garamond" w:eastAsia="Times New Roman" w:hAnsi="Garamond" w:cs="Times New Roman"/>
        </w:rPr>
        <w:t>have dealt</w:t>
      </w:r>
      <w:r w:rsidR="00B35188">
        <w:rPr>
          <w:rFonts w:ascii="Garamond" w:eastAsia="Times New Roman" w:hAnsi="Garamond" w:cs="Times New Roman"/>
        </w:rPr>
        <w:t xml:space="preserve"> with the first explanation. </w:t>
      </w:r>
      <w:r w:rsidR="002A3F73">
        <w:rPr>
          <w:rFonts w:ascii="Garamond" w:eastAsia="Times New Roman" w:hAnsi="Garamond" w:cs="Times New Roman"/>
        </w:rPr>
        <w:t xml:space="preserve">ECR says that causal relations between events of the right sort </w:t>
      </w:r>
      <w:r w:rsidR="002A3F73">
        <w:rPr>
          <w:rFonts w:ascii="Garamond" w:eastAsia="Times New Roman" w:hAnsi="Garamond" w:cs="Times New Roman"/>
          <w:i/>
          <w:iCs/>
        </w:rPr>
        <w:t xml:space="preserve">just is </w:t>
      </w:r>
      <w:r w:rsidR="002A3F73">
        <w:rPr>
          <w:rFonts w:ascii="Garamond" w:eastAsia="Times New Roman" w:hAnsi="Garamond" w:cs="Times New Roman"/>
        </w:rPr>
        <w:t xml:space="preserve">agents exercising their abilities. As </w:t>
      </w:r>
      <w:r w:rsidR="002A3F73" w:rsidRPr="000766A1">
        <w:rPr>
          <w:rFonts w:ascii="Garamond" w:eastAsia="Times New Roman" w:hAnsi="Garamond" w:cs="Times New Roman"/>
        </w:rPr>
        <w:t xml:space="preserve">Laura </w:t>
      </w:r>
      <w:proofErr w:type="spellStart"/>
      <w:r w:rsidR="002A3F73" w:rsidRPr="000766A1">
        <w:rPr>
          <w:rFonts w:ascii="Garamond" w:eastAsia="Times New Roman" w:hAnsi="Garamond" w:cs="Times New Roman"/>
        </w:rPr>
        <w:t>Ekstrom</w:t>
      </w:r>
      <w:proofErr w:type="spellEnd"/>
      <w:r w:rsidR="002A3F73" w:rsidRPr="000766A1">
        <w:rPr>
          <w:rFonts w:ascii="Garamond" w:eastAsia="Times New Roman" w:hAnsi="Garamond" w:cs="Times New Roman"/>
        </w:rPr>
        <w:t xml:space="preserve"> (2019: 141) puts </w:t>
      </w:r>
      <w:r w:rsidR="002A3F73">
        <w:rPr>
          <w:rFonts w:ascii="Garamond" w:eastAsia="Times New Roman" w:hAnsi="Garamond" w:cs="Times New Roman"/>
        </w:rPr>
        <w:t>it</w:t>
      </w:r>
      <w:r w:rsidR="002A3F73" w:rsidRPr="000766A1">
        <w:rPr>
          <w:rFonts w:ascii="Garamond" w:eastAsia="Times New Roman" w:hAnsi="Garamond" w:cs="Times New Roman"/>
        </w:rPr>
        <w:t xml:space="preserve">: “events—the occurrence of certain of an agent’s attitudes, which are considerations relevant to the decision—cause the event of the decision; that is what it is for an agent to exercise her ability to make a decision for reasons.” </w:t>
      </w:r>
      <w:r w:rsidR="000F2529">
        <w:rPr>
          <w:rFonts w:ascii="Garamond" w:eastAsia="Times New Roman" w:hAnsi="Garamond" w:cs="Times New Roman"/>
        </w:rPr>
        <w:t>And the</w:t>
      </w:r>
      <w:r w:rsidR="002A3F73" w:rsidRPr="000766A1">
        <w:rPr>
          <w:rFonts w:ascii="Garamond" w:eastAsia="Times New Roman" w:hAnsi="Garamond" w:cs="Times New Roman"/>
        </w:rPr>
        <w:t xml:space="preserve"> most plausible versions of ECR</w:t>
      </w:r>
      <w:r w:rsidR="002A3F73">
        <w:rPr>
          <w:rFonts w:ascii="Garamond" w:eastAsia="Times New Roman" w:hAnsi="Garamond" w:cs="Times New Roman"/>
        </w:rPr>
        <w:t xml:space="preserve"> say that</w:t>
      </w:r>
      <w:r w:rsidR="002A3F73" w:rsidRPr="000766A1">
        <w:rPr>
          <w:rFonts w:ascii="Garamond" w:eastAsia="Times New Roman" w:hAnsi="Garamond" w:cs="Times New Roman"/>
        </w:rPr>
        <w:t xml:space="preserve"> to have action-initiating systems of various kinds </w:t>
      </w:r>
      <w:r w:rsidR="002A3F73" w:rsidRPr="000766A1">
        <w:rPr>
          <w:rFonts w:ascii="Garamond" w:eastAsia="Times New Roman" w:hAnsi="Garamond" w:cs="Times New Roman"/>
          <w:i/>
          <w:iCs/>
        </w:rPr>
        <w:t xml:space="preserve">just is </w:t>
      </w:r>
      <w:r w:rsidR="002A3F73" w:rsidRPr="000766A1">
        <w:rPr>
          <w:rFonts w:ascii="Garamond" w:eastAsia="Times New Roman" w:hAnsi="Garamond" w:cs="Times New Roman"/>
        </w:rPr>
        <w:t xml:space="preserve">to have agentive </w:t>
      </w:r>
      <w:r w:rsidR="002A3F73">
        <w:rPr>
          <w:rFonts w:ascii="Garamond" w:eastAsia="Times New Roman" w:hAnsi="Garamond" w:cs="Times New Roman"/>
        </w:rPr>
        <w:t>modal properties</w:t>
      </w:r>
      <w:r w:rsidR="002A3F73" w:rsidRPr="000766A1">
        <w:rPr>
          <w:rFonts w:ascii="Garamond" w:eastAsia="Times New Roman" w:hAnsi="Garamond" w:cs="Times New Roman"/>
        </w:rPr>
        <w:t xml:space="preserve"> of various kinds</w:t>
      </w:r>
      <w:r w:rsidR="00F52AF3">
        <w:rPr>
          <w:rFonts w:ascii="Garamond" w:eastAsia="Times New Roman" w:hAnsi="Garamond" w:cs="Times New Roman"/>
        </w:rPr>
        <w:t xml:space="preserve">. </w:t>
      </w:r>
      <w:r w:rsidR="00D55CE9">
        <w:rPr>
          <w:rFonts w:ascii="Garamond" w:eastAsia="Times New Roman" w:hAnsi="Garamond" w:cs="Times New Roman"/>
        </w:rPr>
        <w:t xml:space="preserve">Indeed, the defender of ECR might insist, as Mark </w:t>
      </w:r>
      <w:r w:rsidR="007426EF">
        <w:rPr>
          <w:rFonts w:ascii="Garamond" w:eastAsia="Times New Roman" w:hAnsi="Garamond" w:cs="Times New Roman"/>
        </w:rPr>
        <w:t>Balaguer</w:t>
      </w:r>
      <w:r w:rsidR="00D55CE9">
        <w:rPr>
          <w:rFonts w:ascii="Garamond" w:eastAsia="Times New Roman" w:hAnsi="Garamond" w:cs="Times New Roman"/>
        </w:rPr>
        <w:t xml:space="preserve"> (2009: 86) does, that the relevant mental events are “</w:t>
      </w:r>
      <w:r w:rsidR="00D55CE9" w:rsidRPr="002A3F73">
        <w:rPr>
          <w:rFonts w:ascii="Garamond" w:eastAsia="Times New Roman" w:hAnsi="Garamond" w:cs="Times New Roman"/>
          <w:i/>
          <w:iCs/>
        </w:rPr>
        <w:t xml:space="preserve">conscious </w:t>
      </w:r>
      <w:r w:rsidR="00D55CE9" w:rsidRPr="002A3F73">
        <w:rPr>
          <w:rFonts w:ascii="Garamond" w:eastAsia="Times New Roman" w:hAnsi="Garamond" w:cs="Times New Roman"/>
          <w:i/>
          <w:iCs/>
        </w:rPr>
        <w:lastRenderedPageBreak/>
        <w:t>doing events</w:t>
      </w:r>
      <w:r w:rsidR="00D55CE9" w:rsidRPr="002A3F73">
        <w:rPr>
          <w:rFonts w:ascii="Garamond" w:eastAsia="Times New Roman" w:hAnsi="Garamond" w:cs="Times New Roman"/>
        </w:rPr>
        <w:t xml:space="preserve">, or </w:t>
      </w:r>
      <w:r w:rsidR="00D55CE9" w:rsidRPr="002A3F73">
        <w:rPr>
          <w:rFonts w:ascii="Garamond" w:eastAsia="Times New Roman" w:hAnsi="Garamond" w:cs="Times New Roman"/>
          <w:i/>
          <w:iCs/>
        </w:rPr>
        <w:t>conscious choosing events</w:t>
      </w:r>
      <w:r w:rsidR="007426EF">
        <w:rPr>
          <w:rFonts w:ascii="Garamond" w:eastAsia="Times New Roman" w:hAnsi="Garamond" w:cs="Times New Roman"/>
        </w:rPr>
        <w:t>.” The</w:t>
      </w:r>
      <w:r w:rsidR="00F52AF3">
        <w:rPr>
          <w:rFonts w:ascii="Garamond" w:eastAsia="Times New Roman" w:hAnsi="Garamond" w:cs="Times New Roman"/>
        </w:rPr>
        <w:t xml:space="preserve"> agent </w:t>
      </w:r>
      <w:r w:rsidR="007426EF">
        <w:rPr>
          <w:rFonts w:ascii="Garamond" w:eastAsia="Times New Roman" w:hAnsi="Garamond" w:cs="Times New Roman"/>
        </w:rPr>
        <w:t>is very much a part of ECR’s</w:t>
      </w:r>
      <w:r w:rsidR="00F52AF3">
        <w:rPr>
          <w:rFonts w:ascii="Garamond" w:eastAsia="Times New Roman" w:hAnsi="Garamond" w:cs="Times New Roman"/>
        </w:rPr>
        <w:t xml:space="preserve"> explanation of the relationship between underlying functional organization and the nature of agency. </w:t>
      </w:r>
    </w:p>
    <w:p w14:paraId="633878BE" w14:textId="51BDFE20" w:rsidR="001C7C8C" w:rsidRPr="000766A1" w:rsidRDefault="00F52AF3" w:rsidP="00D76C5D">
      <w:pPr>
        <w:spacing w:line="480" w:lineRule="auto"/>
        <w:ind w:firstLine="720"/>
        <w:jc w:val="both"/>
        <w:rPr>
          <w:rFonts w:ascii="Garamond" w:eastAsia="Times New Roman" w:hAnsi="Garamond" w:cs="Times New Roman"/>
        </w:rPr>
      </w:pPr>
      <w:r>
        <w:rPr>
          <w:rFonts w:ascii="Garamond" w:eastAsia="Times New Roman" w:hAnsi="Garamond" w:cs="Times New Roman"/>
        </w:rPr>
        <w:t>But o</w:t>
      </w:r>
      <w:r w:rsidR="001C7C8C" w:rsidRPr="000766A1">
        <w:rPr>
          <w:rFonts w:ascii="Garamond" w:eastAsia="Times New Roman" w:hAnsi="Garamond" w:cs="Times New Roman"/>
        </w:rPr>
        <w:t xml:space="preserve">nce you see that a reductive answer to the agent-mind problem requires an explanation </w:t>
      </w:r>
      <w:r w:rsidR="001C7C8C" w:rsidRPr="000766A1">
        <w:rPr>
          <w:rFonts w:ascii="Garamond" w:eastAsia="Times New Roman" w:hAnsi="Garamond" w:cs="Times New Roman"/>
          <w:i/>
          <w:iCs/>
        </w:rPr>
        <w:t xml:space="preserve">all the way through </w:t>
      </w:r>
      <w:r w:rsidR="001C7C8C" w:rsidRPr="000766A1">
        <w:rPr>
          <w:rFonts w:ascii="Garamond" w:eastAsia="Times New Roman" w:hAnsi="Garamond" w:cs="Times New Roman"/>
        </w:rPr>
        <w:t>from event-causal processes to agentive modality to agents themselves,</w:t>
      </w:r>
      <w:r w:rsidR="001C7C8C">
        <w:rPr>
          <w:rFonts w:ascii="Garamond" w:eastAsia="Times New Roman" w:hAnsi="Garamond" w:cs="Times New Roman"/>
        </w:rPr>
        <w:t xml:space="preserve"> however,</w:t>
      </w:r>
      <w:r w:rsidR="001C7C8C" w:rsidRPr="000766A1">
        <w:rPr>
          <w:rFonts w:ascii="Garamond" w:eastAsia="Times New Roman" w:hAnsi="Garamond" w:cs="Times New Roman"/>
        </w:rPr>
        <w:t xml:space="preserve"> it </w:t>
      </w:r>
      <w:r w:rsidR="001C7C8C">
        <w:rPr>
          <w:rFonts w:ascii="Garamond" w:eastAsia="Times New Roman" w:hAnsi="Garamond" w:cs="Times New Roman"/>
        </w:rPr>
        <w:t>becomes very</w:t>
      </w:r>
      <w:r w:rsidR="001C7C8C" w:rsidRPr="000766A1">
        <w:rPr>
          <w:rFonts w:ascii="Garamond" w:eastAsia="Times New Roman" w:hAnsi="Garamond" w:cs="Times New Roman"/>
        </w:rPr>
        <w:t xml:space="preserve"> easy to </w:t>
      </w:r>
      <w:r w:rsidR="001C7C8C">
        <w:rPr>
          <w:rFonts w:ascii="Garamond" w:eastAsia="Times New Roman" w:hAnsi="Garamond" w:cs="Times New Roman"/>
        </w:rPr>
        <w:t>unify</w:t>
      </w:r>
      <w:r w:rsidR="001C7C8C" w:rsidRPr="000766A1">
        <w:rPr>
          <w:rFonts w:ascii="Garamond" w:eastAsia="Times New Roman" w:hAnsi="Garamond" w:cs="Times New Roman"/>
        </w:rPr>
        <w:t xml:space="preserve"> the</w:t>
      </w:r>
      <w:r w:rsidR="001C7C8C">
        <w:rPr>
          <w:rFonts w:ascii="Garamond" w:eastAsia="Times New Roman" w:hAnsi="Garamond" w:cs="Times New Roman"/>
        </w:rPr>
        <w:t xml:space="preserve"> disparate expressions of the “problem of the disappearing agent”</w:t>
      </w:r>
      <w:r w:rsidR="001C7C8C" w:rsidRPr="000766A1">
        <w:rPr>
          <w:rFonts w:ascii="Garamond" w:eastAsia="Times New Roman" w:hAnsi="Garamond" w:cs="Times New Roman"/>
        </w:rPr>
        <w:t xml:space="preserve">. ECR needs to say that the </w:t>
      </w:r>
      <w:r w:rsidR="001C7C8C" w:rsidRPr="00FA2AAD">
        <w:rPr>
          <w:rFonts w:ascii="Garamond" w:eastAsia="Times New Roman" w:hAnsi="Garamond" w:cs="Times New Roman"/>
        </w:rPr>
        <w:t>agent</w:t>
      </w:r>
      <w:r w:rsidR="001C7C8C" w:rsidRPr="000766A1">
        <w:rPr>
          <w:rFonts w:ascii="Garamond" w:eastAsia="Times New Roman" w:hAnsi="Garamond" w:cs="Times New Roman"/>
        </w:rPr>
        <w:t xml:space="preserve"> </w:t>
      </w:r>
      <w:r w:rsidR="001C7C8C">
        <w:rPr>
          <w:rFonts w:ascii="Garamond" w:eastAsia="Times New Roman" w:hAnsi="Garamond" w:cs="Times New Roman"/>
        </w:rPr>
        <w:t>bears</w:t>
      </w:r>
      <w:r w:rsidR="001C7C8C" w:rsidRPr="000766A1">
        <w:rPr>
          <w:rFonts w:ascii="Garamond" w:eastAsia="Times New Roman" w:hAnsi="Garamond" w:cs="Times New Roman"/>
        </w:rPr>
        <w:t xml:space="preserve"> the causal powers of the </w:t>
      </w:r>
      <w:r w:rsidR="001C7C8C">
        <w:rPr>
          <w:rFonts w:ascii="Garamond" w:eastAsia="Times New Roman" w:hAnsi="Garamond" w:cs="Times New Roman"/>
        </w:rPr>
        <w:t xml:space="preserve">pertinent </w:t>
      </w:r>
      <w:r w:rsidR="001C7C8C" w:rsidRPr="000766A1">
        <w:rPr>
          <w:rFonts w:ascii="Garamond" w:eastAsia="Times New Roman" w:hAnsi="Garamond" w:cs="Times New Roman"/>
        </w:rPr>
        <w:t>event-causal processes</w:t>
      </w:r>
      <w:r w:rsidR="001C7C8C">
        <w:rPr>
          <w:rFonts w:ascii="Garamond" w:eastAsia="Times New Roman" w:hAnsi="Garamond" w:cs="Times New Roman"/>
        </w:rPr>
        <w:t xml:space="preserve"> but seems to say nothing about </w:t>
      </w:r>
      <w:r w:rsidR="007426EF">
        <w:rPr>
          <w:rFonts w:ascii="Garamond" w:eastAsia="Times New Roman" w:hAnsi="Garamond" w:cs="Times New Roman"/>
        </w:rPr>
        <w:t xml:space="preserve">this </w:t>
      </w:r>
      <w:r w:rsidR="000F2529">
        <w:rPr>
          <w:rFonts w:ascii="Garamond" w:eastAsia="Times New Roman" w:hAnsi="Garamond" w:cs="Times New Roman"/>
        </w:rPr>
        <w:t>at all</w:t>
      </w:r>
      <w:r>
        <w:rPr>
          <w:rFonts w:ascii="Garamond" w:eastAsia="Times New Roman" w:hAnsi="Garamond" w:cs="Times New Roman"/>
        </w:rPr>
        <w:t xml:space="preserve"> (cf. Hornsby 200</w:t>
      </w:r>
      <w:r w:rsidR="0090158D">
        <w:rPr>
          <w:rFonts w:ascii="Garamond" w:eastAsia="Times New Roman" w:hAnsi="Garamond" w:cs="Times New Roman"/>
        </w:rPr>
        <w:t>4</w:t>
      </w:r>
      <w:r>
        <w:rPr>
          <w:rFonts w:ascii="Garamond" w:eastAsia="Times New Roman" w:hAnsi="Garamond" w:cs="Times New Roman"/>
        </w:rPr>
        <w:t>: 22)</w:t>
      </w:r>
      <w:r w:rsidR="001C7C8C">
        <w:rPr>
          <w:rFonts w:ascii="Garamond" w:eastAsia="Times New Roman" w:hAnsi="Garamond" w:cs="Times New Roman"/>
        </w:rPr>
        <w:t xml:space="preserve">. </w:t>
      </w:r>
      <w:r w:rsidR="007426EF">
        <w:rPr>
          <w:rFonts w:ascii="Garamond" w:eastAsia="Times New Roman" w:hAnsi="Garamond" w:cs="Times New Roman"/>
        </w:rPr>
        <w:t xml:space="preserve">It is </w:t>
      </w:r>
      <w:r w:rsidR="00B85A56">
        <w:rPr>
          <w:rFonts w:ascii="Garamond" w:eastAsia="Times New Roman" w:hAnsi="Garamond" w:cs="Times New Roman"/>
        </w:rPr>
        <w:t xml:space="preserve">simply </w:t>
      </w:r>
      <w:r w:rsidR="007426EF">
        <w:rPr>
          <w:rFonts w:ascii="Garamond" w:eastAsia="Times New Roman" w:hAnsi="Garamond" w:cs="Times New Roman"/>
        </w:rPr>
        <w:t xml:space="preserve">silent about agents. </w:t>
      </w:r>
      <w:r w:rsidR="001C7C8C">
        <w:rPr>
          <w:rFonts w:ascii="Garamond" w:eastAsia="Times New Roman" w:hAnsi="Garamond" w:cs="Times New Roman"/>
        </w:rPr>
        <w:t>Thus, the failure to meet the constraints of commonsense is located at the</w:t>
      </w:r>
      <w:r w:rsidR="001C7C8C" w:rsidRPr="000766A1">
        <w:rPr>
          <w:rFonts w:ascii="Garamond" w:eastAsia="Times New Roman" w:hAnsi="Garamond" w:cs="Times New Roman"/>
        </w:rPr>
        <w:t xml:space="preserve"> second </w:t>
      </w:r>
      <w:r w:rsidR="001C7C8C">
        <w:rPr>
          <w:rFonts w:ascii="Garamond" w:eastAsia="Times New Roman" w:hAnsi="Garamond" w:cs="Times New Roman"/>
        </w:rPr>
        <w:t xml:space="preserve">interlevel </w:t>
      </w:r>
      <w:r w:rsidR="001C7C8C" w:rsidRPr="000766A1">
        <w:rPr>
          <w:rFonts w:ascii="Garamond" w:eastAsia="Times New Roman" w:hAnsi="Garamond" w:cs="Times New Roman"/>
        </w:rPr>
        <w:t>explanation between agents and</w:t>
      </w:r>
      <w:r w:rsidR="001C7C8C">
        <w:rPr>
          <w:rFonts w:ascii="Garamond" w:eastAsia="Times New Roman" w:hAnsi="Garamond" w:cs="Times New Roman"/>
        </w:rPr>
        <w:t xml:space="preserve"> </w:t>
      </w:r>
      <w:r w:rsidR="00D76C5D">
        <w:rPr>
          <w:rFonts w:ascii="Garamond" w:eastAsia="Times New Roman" w:hAnsi="Garamond" w:cs="Times New Roman"/>
        </w:rPr>
        <w:t>their own agency</w:t>
      </w:r>
      <w:r w:rsidR="000F2529">
        <w:rPr>
          <w:rFonts w:ascii="Garamond" w:eastAsia="Times New Roman" w:hAnsi="Garamond" w:cs="Times New Roman"/>
        </w:rPr>
        <w:t>.</w:t>
      </w:r>
      <w:r w:rsidR="001C7C8C">
        <w:rPr>
          <w:rFonts w:ascii="Garamond" w:eastAsia="Times New Roman" w:hAnsi="Garamond" w:cs="Times New Roman"/>
        </w:rPr>
        <w:t xml:space="preserve"> </w:t>
      </w:r>
    </w:p>
    <w:p w14:paraId="40A32DB6" w14:textId="23EF5464" w:rsidR="0069581C" w:rsidRPr="00A8593F" w:rsidRDefault="00B773D5" w:rsidP="00E149D2">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This purported explanatory failure matters</w:t>
      </w:r>
      <w:r w:rsidR="00E149D2" w:rsidRPr="000766A1">
        <w:rPr>
          <w:rFonts w:ascii="Garamond" w:eastAsia="Times New Roman" w:hAnsi="Garamond" w:cs="Times New Roman"/>
        </w:rPr>
        <w:t xml:space="preserve"> for the way we should conceive of fundamentality</w:t>
      </w:r>
      <w:r w:rsidRPr="000766A1">
        <w:rPr>
          <w:rFonts w:ascii="Garamond" w:eastAsia="Times New Roman" w:hAnsi="Garamond" w:cs="Times New Roman"/>
        </w:rPr>
        <w:t>. Notice that, despite any problems the view may have, agent-</w:t>
      </w:r>
      <w:proofErr w:type="spellStart"/>
      <w:r w:rsidRPr="000766A1">
        <w:rPr>
          <w:rFonts w:ascii="Garamond" w:eastAsia="Times New Roman" w:hAnsi="Garamond" w:cs="Times New Roman"/>
        </w:rPr>
        <w:t>causalism</w:t>
      </w:r>
      <w:proofErr w:type="spellEnd"/>
      <w:r w:rsidRPr="000766A1">
        <w:rPr>
          <w:rFonts w:ascii="Garamond" w:eastAsia="Times New Roman" w:hAnsi="Garamond" w:cs="Times New Roman"/>
        </w:rPr>
        <w:t xml:space="preserve"> (as a metaphysical answer to the agent-mind problem) </w:t>
      </w:r>
      <w:r w:rsidRPr="000766A1">
        <w:rPr>
          <w:rFonts w:ascii="Garamond" w:eastAsia="Times New Roman" w:hAnsi="Garamond" w:cs="Times New Roman"/>
          <w:i/>
          <w:iCs/>
        </w:rPr>
        <w:t xml:space="preserve">handily </w:t>
      </w:r>
      <w:r w:rsidRPr="000766A1">
        <w:rPr>
          <w:rFonts w:ascii="Garamond" w:eastAsia="Times New Roman" w:hAnsi="Garamond" w:cs="Times New Roman"/>
        </w:rPr>
        <w:t xml:space="preserve">answers the second explanatory task by </w:t>
      </w:r>
      <w:r w:rsidR="00994A2C">
        <w:rPr>
          <w:rFonts w:ascii="Garamond" w:eastAsia="Times New Roman" w:hAnsi="Garamond" w:cs="Times New Roman"/>
        </w:rPr>
        <w:t xml:space="preserve">taking </w:t>
      </w:r>
      <w:r w:rsidRPr="000766A1">
        <w:rPr>
          <w:rFonts w:ascii="Garamond" w:eastAsia="Times New Roman" w:hAnsi="Garamond" w:cs="Times New Roman"/>
        </w:rPr>
        <w:t>causation by agents as</w:t>
      </w:r>
      <w:r w:rsidR="0069581C" w:rsidRPr="000766A1">
        <w:rPr>
          <w:rFonts w:ascii="Garamond" w:eastAsia="Times New Roman" w:hAnsi="Garamond" w:cs="Times New Roman"/>
        </w:rPr>
        <w:t xml:space="preserve"> </w:t>
      </w:r>
      <w:r w:rsidR="00994A2C">
        <w:rPr>
          <w:rFonts w:ascii="Garamond" w:eastAsia="Times New Roman" w:hAnsi="Garamond" w:cs="Times New Roman"/>
        </w:rPr>
        <w:t xml:space="preserve">a </w:t>
      </w:r>
      <w:r w:rsidR="0069581C" w:rsidRPr="000766A1">
        <w:rPr>
          <w:rFonts w:ascii="Garamond" w:eastAsia="Times New Roman" w:hAnsi="Garamond" w:cs="Times New Roman"/>
        </w:rPr>
        <w:t>metaphysical</w:t>
      </w:r>
      <w:r w:rsidRPr="000766A1">
        <w:rPr>
          <w:rFonts w:ascii="Garamond" w:eastAsia="Times New Roman" w:hAnsi="Garamond" w:cs="Times New Roman"/>
        </w:rPr>
        <w:t xml:space="preserve"> primitive.</w:t>
      </w:r>
      <w:r w:rsidR="00A8593F">
        <w:rPr>
          <w:rFonts w:ascii="Garamond" w:eastAsia="Times New Roman" w:hAnsi="Garamond" w:cs="Times New Roman"/>
        </w:rPr>
        <w:t xml:space="preserve"> </w:t>
      </w:r>
    </w:p>
    <w:p w14:paraId="50369D87" w14:textId="568A400F" w:rsidR="00E34DD2" w:rsidRDefault="00AA60CC" w:rsidP="00AA60CC">
      <w:pPr>
        <w:spacing w:line="480" w:lineRule="auto"/>
        <w:ind w:firstLine="720"/>
        <w:jc w:val="both"/>
        <w:rPr>
          <w:rFonts w:ascii="Garamond" w:hAnsi="Garamond"/>
        </w:rPr>
      </w:pPr>
      <w:r w:rsidRPr="000766A1">
        <w:rPr>
          <w:rFonts w:ascii="Garamond" w:hAnsi="Garamond"/>
        </w:rPr>
        <w:t>ECR</w:t>
      </w:r>
      <w:r w:rsidR="00D76C5D">
        <w:rPr>
          <w:rFonts w:ascii="Garamond" w:hAnsi="Garamond"/>
        </w:rPr>
        <w:t xml:space="preserve"> denies this primitivism, and </w:t>
      </w:r>
      <w:r w:rsidR="003E31A1">
        <w:rPr>
          <w:rFonts w:ascii="Garamond" w:hAnsi="Garamond"/>
        </w:rPr>
        <w:t xml:space="preserve">it </w:t>
      </w:r>
      <w:r>
        <w:rPr>
          <w:rFonts w:ascii="Garamond" w:hAnsi="Garamond"/>
        </w:rPr>
        <w:t>patterns with a</w:t>
      </w:r>
      <w:r w:rsidRPr="000766A1">
        <w:rPr>
          <w:rFonts w:ascii="Garamond" w:hAnsi="Garamond"/>
        </w:rPr>
        <w:t xml:space="preserve"> Humean package view in</w:t>
      </w:r>
      <w:r>
        <w:rPr>
          <w:rFonts w:ascii="Garamond" w:hAnsi="Garamond"/>
        </w:rPr>
        <w:t xml:space="preserve"> fundamental </w:t>
      </w:r>
      <w:r w:rsidRPr="000766A1">
        <w:rPr>
          <w:rFonts w:ascii="Garamond" w:hAnsi="Garamond"/>
        </w:rPr>
        <w:t>metaphysics, one that suggests a fundamental reality composed of</w:t>
      </w:r>
      <w:r>
        <w:rPr>
          <w:rFonts w:ascii="Garamond" w:hAnsi="Garamond"/>
        </w:rPr>
        <w:t xml:space="preserve"> combinable</w:t>
      </w:r>
      <w:r w:rsidRPr="000766A1">
        <w:rPr>
          <w:rFonts w:ascii="Garamond" w:hAnsi="Garamond"/>
        </w:rPr>
        <w:t xml:space="preserve"> simples</w:t>
      </w:r>
      <w:r>
        <w:rPr>
          <w:rFonts w:ascii="Garamond" w:hAnsi="Garamond"/>
        </w:rPr>
        <w:t xml:space="preserve">: </w:t>
      </w:r>
      <w:r w:rsidRPr="000766A1">
        <w:rPr>
          <w:rFonts w:ascii="Garamond" w:hAnsi="Garamond"/>
        </w:rPr>
        <w:t>“all there is to the world is a vast mosaic of local matters of particular fact, just one little thing and then another.” (Lewis 1986</w:t>
      </w:r>
      <w:r>
        <w:rPr>
          <w:rFonts w:ascii="Garamond" w:hAnsi="Garamond"/>
        </w:rPr>
        <w:t>a</w:t>
      </w:r>
      <w:r w:rsidRPr="000766A1">
        <w:rPr>
          <w:rFonts w:ascii="Garamond" w:hAnsi="Garamond"/>
        </w:rPr>
        <w:t xml:space="preserve">: ix). For the Humean, laws of nature, causation, and modality, including agentive modality, reduce to features of </w:t>
      </w:r>
      <w:r>
        <w:rPr>
          <w:rFonts w:ascii="Garamond" w:hAnsi="Garamond"/>
        </w:rPr>
        <w:t>this categorical</w:t>
      </w:r>
      <w:r w:rsidRPr="000766A1">
        <w:rPr>
          <w:rFonts w:ascii="Garamond" w:hAnsi="Garamond"/>
        </w:rPr>
        <w:t xml:space="preserve"> mosaic.</w:t>
      </w:r>
      <w:r w:rsidR="00D76C5D">
        <w:rPr>
          <w:rFonts w:ascii="Garamond" w:hAnsi="Garamond"/>
        </w:rPr>
        <w:t xml:space="preserve"> </w:t>
      </w:r>
      <w:r>
        <w:rPr>
          <w:rFonts w:ascii="Garamond" w:hAnsi="Garamond"/>
        </w:rPr>
        <w:t>As</w:t>
      </w:r>
      <w:r w:rsidRPr="000766A1">
        <w:rPr>
          <w:rFonts w:ascii="Garamond" w:hAnsi="Garamond"/>
        </w:rPr>
        <w:t xml:space="preserve"> Clarke (1993: 197) says, “the most familiar accounts of event causation are reductionist, aiming to analyze causation in terms of such noncausal and </w:t>
      </w:r>
      <w:proofErr w:type="spellStart"/>
      <w:r w:rsidRPr="000766A1">
        <w:rPr>
          <w:rFonts w:ascii="Garamond" w:hAnsi="Garamond"/>
        </w:rPr>
        <w:t>nonnomological</w:t>
      </w:r>
      <w:proofErr w:type="spellEnd"/>
      <w:r w:rsidRPr="000766A1">
        <w:rPr>
          <w:rFonts w:ascii="Garamond" w:hAnsi="Garamond"/>
        </w:rPr>
        <w:t xml:space="preserve"> features.” </w:t>
      </w:r>
    </w:p>
    <w:p w14:paraId="5DA8963E" w14:textId="28D6898C" w:rsidR="0053636E" w:rsidRDefault="008A0D01" w:rsidP="00C22C5E">
      <w:pPr>
        <w:spacing w:line="480" w:lineRule="auto"/>
        <w:ind w:firstLine="720"/>
        <w:jc w:val="both"/>
        <w:rPr>
          <w:rFonts w:ascii="Garamond" w:hAnsi="Garamond"/>
        </w:rPr>
      </w:pPr>
      <w:r>
        <w:rPr>
          <w:rFonts w:ascii="Garamond" w:hAnsi="Garamond"/>
        </w:rPr>
        <w:t>Y</w:t>
      </w:r>
      <w:r w:rsidR="00E34DD2">
        <w:rPr>
          <w:rFonts w:ascii="Garamond" w:hAnsi="Garamond"/>
        </w:rPr>
        <w:t>ou</w:t>
      </w:r>
      <w:r w:rsidR="00E34DD2" w:rsidRPr="00E34DD2">
        <w:rPr>
          <w:rFonts w:ascii="Garamond" w:hAnsi="Garamond"/>
        </w:rPr>
        <w:t xml:space="preserve"> might not like that ECR pairs with a broadly Humean </w:t>
      </w:r>
      <w:r w:rsidR="00E34DD2">
        <w:rPr>
          <w:rFonts w:ascii="Garamond" w:hAnsi="Garamond"/>
        </w:rPr>
        <w:t xml:space="preserve">fundamental </w:t>
      </w:r>
      <w:r w:rsidR="00E34DD2" w:rsidRPr="00E34DD2">
        <w:rPr>
          <w:rFonts w:ascii="Garamond" w:hAnsi="Garamond"/>
        </w:rPr>
        <w:t xml:space="preserve">metaphysics. I’m not sure I like it. For anyone who want to keep their intuitions metaphysically humble, if not precisely Humean, let ECR stand in as our champion. </w:t>
      </w:r>
      <w:r w:rsidR="00E34DD2">
        <w:rPr>
          <w:rFonts w:ascii="Garamond" w:hAnsi="Garamond"/>
        </w:rPr>
        <w:t>As I’ll explain presently, a</w:t>
      </w:r>
      <w:r w:rsidR="00E34DD2" w:rsidRPr="00E34DD2">
        <w:rPr>
          <w:rFonts w:ascii="Garamond" w:hAnsi="Garamond"/>
        </w:rPr>
        <w:t>lternative reductive views will face similar explanatory burden</w:t>
      </w:r>
      <w:r w:rsidR="00E34DD2">
        <w:rPr>
          <w:rFonts w:ascii="Garamond" w:hAnsi="Garamond"/>
        </w:rPr>
        <w:t>s</w:t>
      </w:r>
      <w:r w:rsidR="00E34DD2" w:rsidRPr="00E34DD2">
        <w:rPr>
          <w:rFonts w:ascii="Garamond" w:hAnsi="Garamond"/>
        </w:rPr>
        <w:t>.</w:t>
      </w:r>
      <w:r w:rsidR="00E34DD2">
        <w:rPr>
          <w:rFonts w:ascii="Garamond" w:hAnsi="Garamond"/>
        </w:rPr>
        <w:t xml:space="preserve"> For t</w:t>
      </w:r>
      <w:r w:rsidR="00583C7C">
        <w:rPr>
          <w:rFonts w:ascii="Garamond" w:hAnsi="Garamond"/>
        </w:rPr>
        <w:t>he</w:t>
      </w:r>
      <w:r w:rsidR="00AD7310">
        <w:rPr>
          <w:rFonts w:ascii="Garamond" w:hAnsi="Garamond"/>
        </w:rPr>
        <w:t xml:space="preserve"> </w:t>
      </w:r>
      <w:r w:rsidR="00AA60CC">
        <w:rPr>
          <w:rFonts w:ascii="Garamond" w:hAnsi="Garamond"/>
        </w:rPr>
        <w:t xml:space="preserve">commonsense challenge </w:t>
      </w:r>
      <w:r w:rsidR="00AD7310">
        <w:rPr>
          <w:rFonts w:ascii="Garamond" w:hAnsi="Garamond"/>
        </w:rPr>
        <w:t xml:space="preserve">to ECR </w:t>
      </w:r>
      <w:r w:rsidR="00AA60CC">
        <w:rPr>
          <w:rFonts w:ascii="Garamond" w:hAnsi="Garamond"/>
        </w:rPr>
        <w:t xml:space="preserve">is an instance of a general </w:t>
      </w:r>
      <w:r w:rsidR="00AA60CC">
        <w:rPr>
          <w:rFonts w:ascii="Garamond" w:hAnsi="Garamond"/>
        </w:rPr>
        <w:lastRenderedPageBreak/>
        <w:t>challenge to Humean</w:t>
      </w:r>
      <w:r w:rsidR="00E34DD2">
        <w:rPr>
          <w:rFonts w:ascii="Garamond" w:hAnsi="Garamond"/>
        </w:rPr>
        <w:t xml:space="preserve"> (and otherwise r</w:t>
      </w:r>
      <w:r w:rsidR="00E34DD2" w:rsidRPr="000766A1">
        <w:rPr>
          <w:rFonts w:ascii="Garamond" w:hAnsi="Garamond"/>
        </w:rPr>
        <w:t>eductive</w:t>
      </w:r>
      <w:r w:rsidR="00E34DD2">
        <w:rPr>
          <w:rFonts w:ascii="Garamond" w:hAnsi="Garamond"/>
        </w:rPr>
        <w:t xml:space="preserve">) </w:t>
      </w:r>
      <w:r w:rsidR="00B773D5" w:rsidRPr="000766A1">
        <w:rPr>
          <w:rFonts w:ascii="Garamond" w:hAnsi="Garamond"/>
        </w:rPr>
        <w:t>views</w:t>
      </w:r>
      <w:r w:rsidR="00AA60CC">
        <w:rPr>
          <w:rFonts w:ascii="Garamond" w:hAnsi="Garamond"/>
        </w:rPr>
        <w:t>.</w:t>
      </w:r>
      <w:r w:rsidR="00C22C5E">
        <w:rPr>
          <w:rFonts w:ascii="Garamond" w:hAnsi="Garamond"/>
        </w:rPr>
        <w:t xml:space="preserve"> </w:t>
      </w:r>
      <w:r w:rsidR="00E34DD2">
        <w:rPr>
          <w:rFonts w:ascii="Garamond" w:hAnsi="Garamond"/>
        </w:rPr>
        <w:t>Re</w:t>
      </w:r>
      <w:r w:rsidR="00D76C5D">
        <w:rPr>
          <w:rFonts w:ascii="Garamond" w:hAnsi="Garamond"/>
        </w:rPr>
        <w:t xml:space="preserve">ductive </w:t>
      </w:r>
      <w:r w:rsidR="00AA60CC">
        <w:rPr>
          <w:rFonts w:ascii="Garamond" w:hAnsi="Garamond"/>
        </w:rPr>
        <w:t>views</w:t>
      </w:r>
      <w:r w:rsidR="00B773D5" w:rsidRPr="000766A1">
        <w:rPr>
          <w:rFonts w:ascii="Garamond" w:hAnsi="Garamond"/>
        </w:rPr>
        <w:t xml:space="preserve"> have difficulty explaining why things at our level</w:t>
      </w:r>
      <w:r w:rsidR="005371D5">
        <w:rPr>
          <w:rFonts w:ascii="Garamond" w:hAnsi="Garamond"/>
        </w:rPr>
        <w:t xml:space="preserve"> of reality</w:t>
      </w:r>
      <w:r w:rsidR="00B773D5" w:rsidRPr="000766A1">
        <w:rPr>
          <w:rFonts w:ascii="Garamond" w:hAnsi="Garamond"/>
        </w:rPr>
        <w:t xml:space="preserve"> matter</w:t>
      </w:r>
      <w:r w:rsidR="005371D5">
        <w:rPr>
          <w:rFonts w:ascii="Garamond" w:hAnsi="Garamond"/>
        </w:rPr>
        <w:t>. Don’t the more</w:t>
      </w:r>
      <w:r w:rsidR="007731DC" w:rsidRPr="000766A1">
        <w:rPr>
          <w:rFonts w:ascii="Garamond" w:hAnsi="Garamond"/>
        </w:rPr>
        <w:t xml:space="preserve"> basic</w:t>
      </w:r>
      <w:r w:rsidR="00B773D5" w:rsidRPr="000766A1">
        <w:rPr>
          <w:rFonts w:ascii="Garamond" w:hAnsi="Garamond"/>
        </w:rPr>
        <w:t xml:space="preserve"> </w:t>
      </w:r>
      <w:r w:rsidR="007731DC" w:rsidRPr="000766A1">
        <w:rPr>
          <w:rFonts w:ascii="Garamond" w:hAnsi="Garamond"/>
        </w:rPr>
        <w:t>constituents of reality</w:t>
      </w:r>
      <w:r w:rsidR="00B773D5" w:rsidRPr="000766A1">
        <w:rPr>
          <w:rFonts w:ascii="Garamond" w:hAnsi="Garamond"/>
        </w:rPr>
        <w:t xml:space="preserve"> do all the explanatory work</w:t>
      </w:r>
      <w:r w:rsidR="00D76C5D">
        <w:rPr>
          <w:rFonts w:ascii="Garamond" w:hAnsi="Garamond"/>
        </w:rPr>
        <w:t>, such that the less basic constituents simply disappear from our explanations</w:t>
      </w:r>
      <w:r w:rsidR="00583AD7">
        <w:rPr>
          <w:rFonts w:ascii="Garamond" w:hAnsi="Garamond"/>
        </w:rPr>
        <w:t xml:space="preserve">? </w:t>
      </w:r>
      <w:r w:rsidR="0083596B">
        <w:rPr>
          <w:rFonts w:ascii="Garamond" w:hAnsi="Garamond"/>
        </w:rPr>
        <w:t>Conversely, as</w:t>
      </w:r>
      <w:r w:rsidR="00B239E0" w:rsidRPr="000766A1">
        <w:rPr>
          <w:rFonts w:ascii="Garamond" w:hAnsi="Garamond"/>
        </w:rPr>
        <w:t xml:space="preserve"> Sara Bernstein (202</w:t>
      </w:r>
      <w:r w:rsidR="00861972">
        <w:rPr>
          <w:rFonts w:ascii="Garamond" w:hAnsi="Garamond"/>
        </w:rPr>
        <w:t>1</w:t>
      </w:r>
      <w:r w:rsidR="00B239E0" w:rsidRPr="000766A1">
        <w:rPr>
          <w:rFonts w:ascii="Garamond" w:hAnsi="Garamond"/>
        </w:rPr>
        <w:t>) has convincingly argued, view</w:t>
      </w:r>
      <w:r w:rsidR="00371C28">
        <w:rPr>
          <w:rFonts w:ascii="Garamond" w:hAnsi="Garamond"/>
        </w:rPr>
        <w:t>s</w:t>
      </w:r>
      <w:r w:rsidR="00B239E0" w:rsidRPr="000766A1">
        <w:rPr>
          <w:rFonts w:ascii="Garamond" w:hAnsi="Garamond"/>
        </w:rPr>
        <w:t xml:space="preserve"> of the fundamental</w:t>
      </w:r>
      <w:r w:rsidR="00EC034E">
        <w:rPr>
          <w:rFonts w:ascii="Garamond" w:hAnsi="Garamond"/>
        </w:rPr>
        <w:t xml:space="preserve"> that </w:t>
      </w:r>
      <w:r w:rsidR="000766A1" w:rsidRPr="000766A1">
        <w:rPr>
          <w:rFonts w:ascii="Garamond" w:hAnsi="Garamond"/>
        </w:rPr>
        <w:t>take</w:t>
      </w:r>
      <w:r w:rsidR="00371C28">
        <w:rPr>
          <w:rFonts w:ascii="Garamond" w:hAnsi="Garamond"/>
        </w:rPr>
        <w:t xml:space="preserve"> </w:t>
      </w:r>
      <w:r w:rsidR="000766A1" w:rsidRPr="000766A1">
        <w:rPr>
          <w:rFonts w:ascii="Garamond" w:hAnsi="Garamond"/>
        </w:rPr>
        <w:t>a “mid-</w:t>
      </w:r>
      <w:r w:rsidR="006953FF" w:rsidRPr="000766A1">
        <w:rPr>
          <w:rFonts w:ascii="Garamond" w:hAnsi="Garamond"/>
        </w:rPr>
        <w:t>level</w:t>
      </w:r>
      <w:r w:rsidR="000766A1" w:rsidRPr="000766A1">
        <w:rPr>
          <w:rFonts w:ascii="Garamond" w:hAnsi="Garamond"/>
        </w:rPr>
        <w:t>” of reality between the smallest stuff and the whole of everything as fundamental</w:t>
      </w:r>
      <w:r w:rsidR="00E03077">
        <w:rPr>
          <w:rFonts w:ascii="Garamond" w:hAnsi="Garamond"/>
        </w:rPr>
        <w:t xml:space="preserve"> </w:t>
      </w:r>
      <w:r w:rsidR="0069581C" w:rsidRPr="000766A1">
        <w:rPr>
          <w:rFonts w:ascii="Garamond" w:hAnsi="Garamond"/>
        </w:rPr>
        <w:t>seem poised to “</w:t>
      </w:r>
      <w:r w:rsidR="00B239E0" w:rsidRPr="000766A1">
        <w:rPr>
          <w:rFonts w:ascii="Garamond" w:hAnsi="Garamond"/>
        </w:rPr>
        <w:t xml:space="preserve">vindicate the reality of social categories, moral properties, and other entities that struggle for ontological respect” within </w:t>
      </w:r>
      <w:r w:rsidR="0083596B">
        <w:rPr>
          <w:rFonts w:ascii="Garamond" w:hAnsi="Garamond"/>
        </w:rPr>
        <w:t>a reductive</w:t>
      </w:r>
      <w:r w:rsidR="00B239E0" w:rsidRPr="000766A1">
        <w:rPr>
          <w:rFonts w:ascii="Garamond" w:hAnsi="Garamond"/>
        </w:rPr>
        <w:t xml:space="preserve"> schema</w:t>
      </w:r>
      <w:r w:rsidR="0083596B">
        <w:rPr>
          <w:rFonts w:ascii="Garamond" w:hAnsi="Garamond"/>
        </w:rPr>
        <w:t xml:space="preserve"> </w:t>
      </w:r>
      <w:r w:rsidR="00B239E0" w:rsidRPr="000766A1">
        <w:rPr>
          <w:rFonts w:ascii="Garamond" w:hAnsi="Garamond"/>
        </w:rPr>
        <w:t>(202</w:t>
      </w:r>
      <w:r w:rsidR="00861972">
        <w:rPr>
          <w:rFonts w:ascii="Garamond" w:hAnsi="Garamond"/>
        </w:rPr>
        <w:t>1</w:t>
      </w:r>
      <w:r w:rsidR="00B239E0" w:rsidRPr="000766A1">
        <w:rPr>
          <w:rFonts w:ascii="Garamond" w:hAnsi="Garamond"/>
        </w:rPr>
        <w:t xml:space="preserve">: 1077). </w:t>
      </w:r>
      <w:r w:rsidR="00EC034E">
        <w:rPr>
          <w:rFonts w:ascii="Garamond" w:hAnsi="Garamond"/>
        </w:rPr>
        <w:t>“</w:t>
      </w:r>
      <w:proofErr w:type="spellStart"/>
      <w:r w:rsidR="000766A1" w:rsidRPr="000766A1">
        <w:rPr>
          <w:rFonts w:ascii="Garamond" w:hAnsi="Garamond"/>
        </w:rPr>
        <w:t>Middleism</w:t>
      </w:r>
      <w:proofErr w:type="spellEnd"/>
      <w:r w:rsidR="00EC034E">
        <w:rPr>
          <w:rFonts w:ascii="Garamond" w:hAnsi="Garamond"/>
        </w:rPr>
        <w:t>”</w:t>
      </w:r>
      <w:r w:rsidR="000766A1" w:rsidRPr="000766A1">
        <w:rPr>
          <w:rFonts w:ascii="Garamond" w:hAnsi="Garamond"/>
        </w:rPr>
        <w:t xml:space="preserve"> </w:t>
      </w:r>
      <w:r w:rsidR="00EC034E" w:rsidRPr="000766A1">
        <w:rPr>
          <w:rFonts w:ascii="Garamond" w:hAnsi="Garamond"/>
        </w:rPr>
        <w:t>arrays</w:t>
      </w:r>
      <w:r w:rsidR="00B239E0" w:rsidRPr="000766A1">
        <w:rPr>
          <w:rFonts w:ascii="Garamond" w:hAnsi="Garamond"/>
        </w:rPr>
        <w:t xml:space="preserve"> with an anti-Humean picture of modality</w:t>
      </w:r>
      <w:r w:rsidR="0083596B">
        <w:rPr>
          <w:rFonts w:ascii="Garamond" w:hAnsi="Garamond"/>
        </w:rPr>
        <w:t>, for</w:t>
      </w:r>
      <w:r w:rsidR="00B239E0" w:rsidRPr="000766A1">
        <w:rPr>
          <w:rFonts w:ascii="Garamond" w:hAnsi="Garamond"/>
        </w:rPr>
        <w:t xml:space="preserve"> </w:t>
      </w:r>
      <w:proofErr w:type="spellStart"/>
      <w:r w:rsidR="00B239E0" w:rsidRPr="000766A1">
        <w:rPr>
          <w:rFonts w:ascii="Garamond" w:hAnsi="Garamond"/>
        </w:rPr>
        <w:t>middleism</w:t>
      </w:r>
      <w:proofErr w:type="spellEnd"/>
      <w:r w:rsidR="00B239E0" w:rsidRPr="000766A1">
        <w:rPr>
          <w:rFonts w:ascii="Garamond" w:hAnsi="Garamond"/>
        </w:rPr>
        <w:t xml:space="preserve"> </w:t>
      </w:r>
      <w:r w:rsidR="00EC034E">
        <w:rPr>
          <w:rFonts w:ascii="Garamond" w:hAnsi="Garamond"/>
        </w:rPr>
        <w:t xml:space="preserve">can </w:t>
      </w:r>
      <w:r w:rsidR="00B239E0" w:rsidRPr="000766A1">
        <w:rPr>
          <w:rFonts w:ascii="Garamond" w:hAnsi="Garamond"/>
        </w:rPr>
        <w:t xml:space="preserve">easily explains the causal powers of everyday objects. </w:t>
      </w:r>
      <w:r w:rsidR="0053636E">
        <w:rPr>
          <w:rFonts w:ascii="Garamond" w:hAnsi="Garamond"/>
        </w:rPr>
        <w:t>A</w:t>
      </w:r>
      <w:r w:rsidR="00B239E0" w:rsidRPr="000766A1">
        <w:rPr>
          <w:rFonts w:ascii="Garamond" w:hAnsi="Garamond"/>
        </w:rPr>
        <w:t xml:space="preserve">ccording to </w:t>
      </w:r>
      <w:proofErr w:type="spellStart"/>
      <w:r w:rsidR="00B239E0" w:rsidRPr="000766A1">
        <w:rPr>
          <w:rFonts w:ascii="Garamond" w:hAnsi="Garamond"/>
        </w:rPr>
        <w:t>middleis</w:t>
      </w:r>
      <w:r w:rsidR="0053636E">
        <w:rPr>
          <w:rFonts w:ascii="Garamond" w:hAnsi="Garamond"/>
        </w:rPr>
        <w:t>t</w:t>
      </w:r>
      <w:proofErr w:type="spellEnd"/>
      <w:r w:rsidR="00B239E0" w:rsidRPr="000766A1">
        <w:rPr>
          <w:rFonts w:ascii="Garamond" w:hAnsi="Garamond"/>
        </w:rPr>
        <w:t xml:space="preserve">, they are </w:t>
      </w:r>
      <w:proofErr w:type="spellStart"/>
      <w:r w:rsidR="00B239E0" w:rsidRPr="000766A1">
        <w:rPr>
          <w:rFonts w:ascii="Garamond" w:hAnsi="Garamond"/>
          <w:i/>
          <w:iCs/>
        </w:rPr>
        <w:t>fundamentalia</w:t>
      </w:r>
      <w:proofErr w:type="spellEnd"/>
      <w:r w:rsidR="00B239E0" w:rsidRPr="000766A1">
        <w:rPr>
          <w:rFonts w:ascii="Garamond" w:hAnsi="Garamond"/>
        </w:rPr>
        <w:t xml:space="preserve"> (202</w:t>
      </w:r>
      <w:r w:rsidR="00861972">
        <w:rPr>
          <w:rFonts w:ascii="Garamond" w:hAnsi="Garamond"/>
        </w:rPr>
        <w:t>1</w:t>
      </w:r>
      <w:r w:rsidR="00B239E0" w:rsidRPr="000766A1">
        <w:rPr>
          <w:rFonts w:ascii="Garamond" w:hAnsi="Garamond"/>
        </w:rPr>
        <w:t xml:space="preserve">: 1077). </w:t>
      </w:r>
      <w:r w:rsidR="005371D5">
        <w:rPr>
          <w:rFonts w:ascii="Garamond" w:hAnsi="Garamond"/>
        </w:rPr>
        <w:t>A</w:t>
      </w:r>
      <w:r w:rsidR="0069581C" w:rsidRPr="000766A1">
        <w:rPr>
          <w:rFonts w:ascii="Garamond" w:hAnsi="Garamond"/>
        </w:rPr>
        <w:t>gent-</w:t>
      </w:r>
      <w:proofErr w:type="spellStart"/>
      <w:r w:rsidR="0069581C" w:rsidRPr="000766A1">
        <w:rPr>
          <w:rFonts w:ascii="Garamond" w:hAnsi="Garamond"/>
        </w:rPr>
        <w:t>causalism</w:t>
      </w:r>
      <w:proofErr w:type="spellEnd"/>
      <w:r w:rsidR="0069581C" w:rsidRPr="000766A1">
        <w:rPr>
          <w:rFonts w:ascii="Garamond" w:hAnsi="Garamond"/>
        </w:rPr>
        <w:t xml:space="preserve"> is </w:t>
      </w:r>
      <w:r w:rsidR="00583AD7">
        <w:rPr>
          <w:rFonts w:ascii="Garamond" w:hAnsi="Garamond"/>
        </w:rPr>
        <w:t xml:space="preserve">an </w:t>
      </w:r>
      <w:r w:rsidR="006953FF">
        <w:rPr>
          <w:rFonts w:ascii="Garamond" w:hAnsi="Garamond"/>
        </w:rPr>
        <w:t>obviously</w:t>
      </w:r>
      <w:r w:rsidR="0069581C" w:rsidRPr="000766A1">
        <w:rPr>
          <w:rFonts w:ascii="Garamond" w:hAnsi="Garamond"/>
        </w:rPr>
        <w:t xml:space="preserve"> </w:t>
      </w:r>
      <w:proofErr w:type="spellStart"/>
      <w:r w:rsidR="0069581C" w:rsidRPr="000766A1">
        <w:rPr>
          <w:rFonts w:ascii="Garamond" w:hAnsi="Garamond"/>
        </w:rPr>
        <w:t>middleist</w:t>
      </w:r>
      <w:proofErr w:type="spellEnd"/>
      <w:r w:rsidR="000766A1" w:rsidRPr="000766A1">
        <w:rPr>
          <w:rFonts w:ascii="Garamond" w:hAnsi="Garamond"/>
        </w:rPr>
        <w:t xml:space="preserve"> and</w:t>
      </w:r>
      <w:r w:rsidR="0069581C" w:rsidRPr="000766A1">
        <w:rPr>
          <w:rFonts w:ascii="Garamond" w:hAnsi="Garamond"/>
        </w:rPr>
        <w:t xml:space="preserve"> anti-Humean </w:t>
      </w:r>
      <w:r w:rsidR="000766A1" w:rsidRPr="000766A1">
        <w:rPr>
          <w:rFonts w:ascii="Garamond" w:hAnsi="Garamond"/>
        </w:rPr>
        <w:t>vie</w:t>
      </w:r>
      <w:r w:rsidR="00EC034E">
        <w:rPr>
          <w:rFonts w:ascii="Garamond" w:hAnsi="Garamond"/>
        </w:rPr>
        <w:t>w. Many unfairly accuse</w:t>
      </w:r>
      <w:r w:rsidR="0053636E">
        <w:rPr>
          <w:rFonts w:ascii="Garamond" w:hAnsi="Garamond"/>
        </w:rPr>
        <w:t xml:space="preserve"> agent-</w:t>
      </w:r>
      <w:proofErr w:type="spellStart"/>
      <w:r w:rsidR="0053636E">
        <w:rPr>
          <w:rFonts w:ascii="Garamond" w:hAnsi="Garamond"/>
        </w:rPr>
        <w:t>causalism</w:t>
      </w:r>
      <w:proofErr w:type="spellEnd"/>
      <w:r w:rsidR="0053636E">
        <w:rPr>
          <w:rFonts w:ascii="Garamond" w:hAnsi="Garamond"/>
        </w:rPr>
        <w:t xml:space="preserve"> </w:t>
      </w:r>
      <w:r w:rsidR="00EC034E">
        <w:rPr>
          <w:rFonts w:ascii="Garamond" w:hAnsi="Garamond"/>
        </w:rPr>
        <w:t>of making</w:t>
      </w:r>
      <w:r w:rsidR="0053636E">
        <w:rPr>
          <w:rFonts w:ascii="Garamond" w:hAnsi="Garamond"/>
        </w:rPr>
        <w:t xml:space="preserve"> human agents metaphysically exceptional</w:t>
      </w:r>
      <w:r w:rsidR="00EC034E">
        <w:rPr>
          <w:rFonts w:ascii="Garamond" w:hAnsi="Garamond"/>
        </w:rPr>
        <w:t>; in reality, the truth of agent-</w:t>
      </w:r>
      <w:proofErr w:type="spellStart"/>
      <w:r w:rsidR="00EC034E">
        <w:rPr>
          <w:rFonts w:ascii="Garamond" w:hAnsi="Garamond"/>
        </w:rPr>
        <w:t>causalism</w:t>
      </w:r>
      <w:proofErr w:type="spellEnd"/>
      <w:r w:rsidR="00EC034E">
        <w:rPr>
          <w:rFonts w:ascii="Garamond" w:hAnsi="Garamond"/>
        </w:rPr>
        <w:t xml:space="preserve"> </w:t>
      </w:r>
      <w:r w:rsidR="00700E8A">
        <w:rPr>
          <w:rFonts w:ascii="Garamond" w:hAnsi="Garamond"/>
        </w:rPr>
        <w:t>is best</w:t>
      </w:r>
      <w:r w:rsidR="00EC034E">
        <w:rPr>
          <w:rFonts w:ascii="Garamond" w:hAnsi="Garamond"/>
        </w:rPr>
        <w:t xml:space="preserve"> seen as part of a non-reductive package deal concerning matters of fundamentality.</w:t>
      </w:r>
      <w:r w:rsidR="0053636E">
        <w:rPr>
          <w:rFonts w:ascii="Garamond" w:hAnsi="Garamond"/>
        </w:rPr>
        <w:t xml:space="preserve"> </w:t>
      </w:r>
    </w:p>
    <w:p w14:paraId="2F44C9F6" w14:textId="43495C86" w:rsidR="008D7961" w:rsidRDefault="00EA0935" w:rsidP="00700E8A">
      <w:pPr>
        <w:spacing w:line="480" w:lineRule="auto"/>
        <w:ind w:firstLine="720"/>
        <w:jc w:val="both"/>
        <w:rPr>
          <w:rFonts w:ascii="Garamond" w:hAnsi="Garamond"/>
        </w:rPr>
      </w:pPr>
      <w:r>
        <w:rPr>
          <w:rFonts w:ascii="Garamond" w:hAnsi="Garamond"/>
        </w:rPr>
        <w:t>So,</w:t>
      </w:r>
      <w:r w:rsidR="00700E8A">
        <w:rPr>
          <w:rFonts w:ascii="Garamond" w:hAnsi="Garamond"/>
        </w:rPr>
        <w:t xml:space="preserve"> </w:t>
      </w:r>
      <w:r>
        <w:rPr>
          <w:rFonts w:ascii="Garamond" w:hAnsi="Garamond"/>
        </w:rPr>
        <w:t>a</w:t>
      </w:r>
      <w:r w:rsidR="000766A1" w:rsidRPr="000766A1">
        <w:rPr>
          <w:rFonts w:ascii="Garamond" w:hAnsi="Garamond"/>
        </w:rPr>
        <w:t xml:space="preserve"> Lewisian</w:t>
      </w:r>
      <w:r w:rsidR="00B239E0" w:rsidRPr="000766A1">
        <w:rPr>
          <w:rFonts w:ascii="Garamond" w:hAnsi="Garamond"/>
        </w:rPr>
        <w:t xml:space="preserve"> commonsense constraint</w:t>
      </w:r>
      <w:r w:rsidR="0069581C" w:rsidRPr="000766A1">
        <w:rPr>
          <w:rFonts w:ascii="Garamond" w:hAnsi="Garamond"/>
        </w:rPr>
        <w:t xml:space="preserve"> </w:t>
      </w:r>
      <w:r w:rsidR="000766A1" w:rsidRPr="000766A1">
        <w:rPr>
          <w:rFonts w:ascii="Garamond" w:hAnsi="Garamond"/>
        </w:rPr>
        <w:t>is</w:t>
      </w:r>
      <w:r w:rsidR="006953FF">
        <w:rPr>
          <w:rFonts w:ascii="Garamond" w:hAnsi="Garamond"/>
        </w:rPr>
        <w:t xml:space="preserve"> </w:t>
      </w:r>
      <w:r w:rsidR="001869FF">
        <w:rPr>
          <w:rFonts w:ascii="Garamond" w:hAnsi="Garamond"/>
        </w:rPr>
        <w:t>an important</w:t>
      </w:r>
      <w:r w:rsidR="000766A1" w:rsidRPr="000766A1">
        <w:rPr>
          <w:rFonts w:ascii="Garamond" w:hAnsi="Garamond"/>
        </w:rPr>
        <w:t xml:space="preserve"> </w:t>
      </w:r>
      <w:r w:rsidR="00B239E0" w:rsidRPr="000766A1">
        <w:rPr>
          <w:rFonts w:ascii="Garamond" w:hAnsi="Garamond"/>
        </w:rPr>
        <w:t xml:space="preserve">methodological </w:t>
      </w:r>
      <w:r w:rsidR="0069581C" w:rsidRPr="000766A1">
        <w:rPr>
          <w:rFonts w:ascii="Garamond" w:hAnsi="Garamond"/>
        </w:rPr>
        <w:t xml:space="preserve">consideration with respect to </w:t>
      </w:r>
      <w:r w:rsidR="000766A1" w:rsidRPr="000766A1">
        <w:rPr>
          <w:rFonts w:ascii="Garamond" w:hAnsi="Garamond"/>
        </w:rPr>
        <w:t>questions of</w:t>
      </w:r>
      <w:r w:rsidR="0069581C" w:rsidRPr="000766A1">
        <w:rPr>
          <w:rFonts w:ascii="Garamond" w:hAnsi="Garamond"/>
        </w:rPr>
        <w:t xml:space="preserve"> fundamental</w:t>
      </w:r>
      <w:r w:rsidR="000766A1" w:rsidRPr="000766A1">
        <w:rPr>
          <w:rFonts w:ascii="Garamond" w:hAnsi="Garamond"/>
        </w:rPr>
        <w:t>ity</w:t>
      </w:r>
      <w:r w:rsidR="00610FDF">
        <w:rPr>
          <w:rFonts w:ascii="Garamond" w:hAnsi="Garamond"/>
        </w:rPr>
        <w:t>, at least for realists about the world of ordinary human experience</w:t>
      </w:r>
      <w:r w:rsidR="00BB4BE8">
        <w:rPr>
          <w:rFonts w:ascii="Garamond" w:hAnsi="Garamond"/>
        </w:rPr>
        <w:t xml:space="preserve">, </w:t>
      </w:r>
      <w:r w:rsidR="00A34AEC">
        <w:rPr>
          <w:rFonts w:ascii="Garamond" w:hAnsi="Garamond"/>
        </w:rPr>
        <w:t>anyway</w:t>
      </w:r>
      <w:r w:rsidR="0069581C" w:rsidRPr="000766A1">
        <w:rPr>
          <w:rFonts w:ascii="Garamond" w:hAnsi="Garamond"/>
        </w:rPr>
        <w:t>. It</w:t>
      </w:r>
      <w:r w:rsidR="00B239E0" w:rsidRPr="000766A1">
        <w:rPr>
          <w:rFonts w:ascii="Garamond" w:hAnsi="Garamond"/>
        </w:rPr>
        <w:t xml:space="preserve"> asks us to recover the world </w:t>
      </w:r>
      <w:proofErr w:type="gramStart"/>
      <w:r w:rsidR="00B239E0" w:rsidRPr="000766A1">
        <w:rPr>
          <w:rFonts w:ascii="Garamond" w:hAnsi="Garamond"/>
        </w:rPr>
        <w:t>more or less as</w:t>
      </w:r>
      <w:proofErr w:type="gramEnd"/>
      <w:r w:rsidR="00B239E0" w:rsidRPr="000766A1">
        <w:rPr>
          <w:rFonts w:ascii="Garamond" w:hAnsi="Garamond"/>
        </w:rPr>
        <w:t xml:space="preserve"> we found it from </w:t>
      </w:r>
      <w:r w:rsidR="00BB4BE8">
        <w:rPr>
          <w:rFonts w:ascii="Garamond" w:hAnsi="Garamond"/>
        </w:rPr>
        <w:t>the fundament</w:t>
      </w:r>
      <w:r w:rsidR="00B239E0" w:rsidRPr="000766A1">
        <w:rPr>
          <w:rFonts w:ascii="Garamond" w:hAnsi="Garamond"/>
        </w:rPr>
        <w:t xml:space="preserve">. </w:t>
      </w:r>
      <w:r w:rsidR="00700E8A">
        <w:rPr>
          <w:rFonts w:ascii="Garamond" w:hAnsi="Garamond"/>
        </w:rPr>
        <w:t>Humeans and other reductionists generally treat this an important task. Yet</w:t>
      </w:r>
      <w:r w:rsidR="008A0D01">
        <w:rPr>
          <w:rFonts w:ascii="Garamond" w:hAnsi="Garamond"/>
        </w:rPr>
        <w:t xml:space="preserve"> (ordinary)</w:t>
      </w:r>
      <w:r w:rsidR="00700E8A">
        <w:rPr>
          <w:rFonts w:ascii="Garamond" w:hAnsi="Garamond"/>
        </w:rPr>
        <w:t xml:space="preserve"> a</w:t>
      </w:r>
      <w:r w:rsidR="00B239E0" w:rsidRPr="000766A1">
        <w:rPr>
          <w:rFonts w:ascii="Garamond" w:hAnsi="Garamond"/>
        </w:rPr>
        <w:t>gent-causation</w:t>
      </w:r>
      <w:r w:rsidR="00000DAE">
        <w:rPr>
          <w:rFonts w:ascii="Garamond" w:hAnsi="Garamond"/>
        </w:rPr>
        <w:t xml:space="preserve"> </w:t>
      </w:r>
      <w:r w:rsidR="00B239E0" w:rsidRPr="000766A1">
        <w:rPr>
          <w:rFonts w:ascii="Garamond" w:hAnsi="Garamond"/>
        </w:rPr>
        <w:t xml:space="preserve">is a central feature of the world as we find it. </w:t>
      </w:r>
      <w:r w:rsidR="00000DAE">
        <w:rPr>
          <w:rFonts w:ascii="Garamond" w:hAnsi="Garamond"/>
        </w:rPr>
        <w:t>If there is no good reductive view of human agency, then</w:t>
      </w:r>
      <w:r w:rsidR="00000DAE" w:rsidRPr="000766A1">
        <w:rPr>
          <w:rFonts w:ascii="Garamond" w:hAnsi="Garamond"/>
        </w:rPr>
        <w:t xml:space="preserve"> </w:t>
      </w:r>
      <w:r w:rsidR="00000DAE">
        <w:rPr>
          <w:rFonts w:ascii="Garamond" w:hAnsi="Garamond"/>
        </w:rPr>
        <w:t>we have reason to adopt agent-</w:t>
      </w:r>
      <w:proofErr w:type="spellStart"/>
      <w:r w:rsidR="00000DAE">
        <w:rPr>
          <w:rFonts w:ascii="Garamond" w:hAnsi="Garamond"/>
        </w:rPr>
        <w:t>causalism</w:t>
      </w:r>
      <w:proofErr w:type="spellEnd"/>
      <w:r w:rsidR="00700E8A">
        <w:rPr>
          <w:rFonts w:ascii="Garamond" w:hAnsi="Garamond"/>
        </w:rPr>
        <w:t>. And if so, then</w:t>
      </w:r>
      <w:r w:rsidR="00000DAE">
        <w:rPr>
          <w:rFonts w:ascii="Garamond" w:hAnsi="Garamond"/>
        </w:rPr>
        <w:t xml:space="preserve"> we </w:t>
      </w:r>
      <w:r w:rsidR="00EC034E">
        <w:rPr>
          <w:rFonts w:ascii="Garamond" w:hAnsi="Garamond"/>
        </w:rPr>
        <w:t xml:space="preserve">may </w:t>
      </w:r>
      <w:r w:rsidR="00000DAE">
        <w:rPr>
          <w:rFonts w:ascii="Garamond" w:hAnsi="Garamond"/>
        </w:rPr>
        <w:t xml:space="preserve">have reason to radically </w:t>
      </w:r>
      <w:r w:rsidR="00000DAE" w:rsidRPr="000766A1">
        <w:rPr>
          <w:rFonts w:ascii="Garamond" w:hAnsi="Garamond"/>
        </w:rPr>
        <w:t>revise our views about the nature and structure of reality writ large</w:t>
      </w:r>
      <w:r w:rsidR="007426EF">
        <w:rPr>
          <w:rFonts w:ascii="Garamond" w:hAnsi="Garamond"/>
        </w:rPr>
        <w:t xml:space="preserve">. </w:t>
      </w:r>
      <w:r w:rsidR="006F6A74">
        <w:rPr>
          <w:rFonts w:ascii="Garamond" w:hAnsi="Garamond"/>
        </w:rPr>
        <w:t>R</w:t>
      </w:r>
      <w:r w:rsidR="00B239E0" w:rsidRPr="000766A1">
        <w:rPr>
          <w:rFonts w:ascii="Garamond" w:hAnsi="Garamond"/>
        </w:rPr>
        <w:t>eductionists about agent-causation</w:t>
      </w:r>
      <w:r w:rsidR="004D472F">
        <w:rPr>
          <w:rFonts w:ascii="Garamond" w:hAnsi="Garamond"/>
        </w:rPr>
        <w:t>— reductionists in general—</w:t>
      </w:r>
      <w:r w:rsidR="002653A0">
        <w:rPr>
          <w:rFonts w:ascii="Garamond" w:hAnsi="Garamond"/>
        </w:rPr>
        <w:t xml:space="preserve">just </w:t>
      </w:r>
      <w:r w:rsidR="006F6A74">
        <w:rPr>
          <w:rFonts w:ascii="Garamond" w:hAnsi="Garamond"/>
        </w:rPr>
        <w:t>haven’t</w:t>
      </w:r>
      <w:r w:rsidR="00B239E0" w:rsidRPr="000766A1">
        <w:rPr>
          <w:rFonts w:ascii="Garamond" w:hAnsi="Garamond"/>
        </w:rPr>
        <w:t xml:space="preserve"> </w:t>
      </w:r>
      <w:r w:rsidR="00184520">
        <w:rPr>
          <w:rFonts w:ascii="Garamond" w:hAnsi="Garamond"/>
        </w:rPr>
        <w:t>take</w:t>
      </w:r>
      <w:r w:rsidR="006F6A74">
        <w:rPr>
          <w:rFonts w:ascii="Garamond" w:hAnsi="Garamond"/>
        </w:rPr>
        <w:t>n</w:t>
      </w:r>
      <w:r w:rsidR="00B239E0" w:rsidRPr="000766A1">
        <w:rPr>
          <w:rFonts w:ascii="Garamond" w:hAnsi="Garamond"/>
        </w:rPr>
        <w:t xml:space="preserve"> the</w:t>
      </w:r>
      <w:r w:rsidR="001869FF">
        <w:rPr>
          <w:rFonts w:ascii="Garamond" w:hAnsi="Garamond"/>
        </w:rPr>
        <w:t xml:space="preserve"> agent-mind</w:t>
      </w:r>
      <w:r w:rsidR="00B239E0" w:rsidRPr="000766A1">
        <w:rPr>
          <w:rFonts w:ascii="Garamond" w:hAnsi="Garamond"/>
        </w:rPr>
        <w:t xml:space="preserve"> problem</w:t>
      </w:r>
      <w:r w:rsidR="004E7E6C">
        <w:rPr>
          <w:rFonts w:ascii="Garamond" w:hAnsi="Garamond"/>
        </w:rPr>
        <w:t xml:space="preserve"> s</w:t>
      </w:r>
      <w:r w:rsidR="00B239E0" w:rsidRPr="000766A1">
        <w:rPr>
          <w:rFonts w:ascii="Garamond" w:hAnsi="Garamond"/>
        </w:rPr>
        <w:t>eriously</w:t>
      </w:r>
      <w:r w:rsidR="00C856DC">
        <w:rPr>
          <w:rFonts w:ascii="Garamond" w:hAnsi="Garamond"/>
        </w:rPr>
        <w:t xml:space="preserve"> enough</w:t>
      </w:r>
      <w:r w:rsidR="00B239E0" w:rsidRPr="000766A1">
        <w:rPr>
          <w:rFonts w:ascii="Garamond" w:hAnsi="Garamond"/>
        </w:rPr>
        <w:t>.</w:t>
      </w:r>
    </w:p>
    <w:p w14:paraId="21B0F0E9" w14:textId="4070B373" w:rsidR="00F86D6F" w:rsidRPr="000766A1" w:rsidRDefault="00113A23" w:rsidP="00B239E0">
      <w:pPr>
        <w:pStyle w:val="ListParagraph"/>
        <w:numPr>
          <w:ilvl w:val="0"/>
          <w:numId w:val="1"/>
        </w:numPr>
        <w:spacing w:line="480" w:lineRule="auto"/>
        <w:jc w:val="both"/>
        <w:rPr>
          <w:rFonts w:ascii="Garamond" w:eastAsia="Times New Roman" w:hAnsi="Garamond" w:cs="Times New Roman"/>
          <w:b/>
          <w:bCs/>
        </w:rPr>
      </w:pPr>
      <w:r w:rsidRPr="000766A1">
        <w:rPr>
          <w:rFonts w:ascii="Garamond" w:eastAsia="Times New Roman" w:hAnsi="Garamond" w:cs="Times New Roman"/>
          <w:b/>
          <w:bCs/>
        </w:rPr>
        <w:t>Agents by Proxy</w:t>
      </w:r>
    </w:p>
    <w:p w14:paraId="3154B361" w14:textId="2B645AE5" w:rsidR="00F86D6F" w:rsidRPr="000766A1" w:rsidRDefault="008D7961" w:rsidP="00F86D6F">
      <w:pPr>
        <w:spacing w:line="480" w:lineRule="auto"/>
        <w:jc w:val="both"/>
        <w:rPr>
          <w:rFonts w:ascii="Garamond" w:hAnsi="Garamond"/>
        </w:rPr>
      </w:pPr>
      <w:r w:rsidRPr="008D7961">
        <w:rPr>
          <w:rFonts w:ascii="Garamond" w:hAnsi="Garamond"/>
        </w:rPr>
        <w:t>The present question</w:t>
      </w:r>
      <w:r w:rsidR="00AB631F">
        <w:rPr>
          <w:rFonts w:ascii="Garamond" w:hAnsi="Garamond"/>
        </w:rPr>
        <w:t xml:space="preserve"> </w:t>
      </w:r>
      <w:r w:rsidRPr="008D7961">
        <w:rPr>
          <w:rFonts w:ascii="Garamond" w:hAnsi="Garamond"/>
        </w:rPr>
        <w:t xml:space="preserve">is this: </w:t>
      </w:r>
      <w:r w:rsidR="00AB631F">
        <w:rPr>
          <w:rFonts w:ascii="Garamond" w:hAnsi="Garamond"/>
        </w:rPr>
        <w:t>does</w:t>
      </w:r>
      <w:r w:rsidRPr="008D7961">
        <w:rPr>
          <w:rFonts w:ascii="Garamond" w:hAnsi="Garamond"/>
        </w:rPr>
        <w:t xml:space="preserve"> ECR</w:t>
      </w:r>
      <w:r w:rsidRPr="008D7961">
        <w:rPr>
          <w:rFonts w:ascii="Garamond" w:eastAsia="Times New Roman" w:hAnsi="Garamond" w:cs="Times New Roman"/>
        </w:rPr>
        <w:t xml:space="preserve"> fail to explain the connection between an agent and </w:t>
      </w:r>
      <w:r w:rsidR="00404724">
        <w:rPr>
          <w:rFonts w:ascii="Garamond" w:eastAsia="Times New Roman" w:hAnsi="Garamond" w:cs="Times New Roman"/>
        </w:rPr>
        <w:t>her</w:t>
      </w:r>
      <w:r w:rsidRPr="008D7961">
        <w:rPr>
          <w:rFonts w:ascii="Garamond" w:eastAsia="Times New Roman" w:hAnsi="Garamond" w:cs="Times New Roman"/>
        </w:rPr>
        <w:t xml:space="preserve"> agency, such that we need to revise our thinking about the place of agents in the fundamental scheme of things?</w:t>
      </w:r>
      <w:r>
        <w:rPr>
          <w:rFonts w:ascii="Garamond" w:hAnsi="Garamond"/>
        </w:rPr>
        <w:t xml:space="preserve"> </w:t>
      </w:r>
      <w:r w:rsidR="00E46E43" w:rsidRPr="000766A1">
        <w:rPr>
          <w:rFonts w:ascii="Garamond" w:eastAsia="Times New Roman" w:hAnsi="Garamond" w:cs="Times New Roman"/>
        </w:rPr>
        <w:t>Perhaps not.</w:t>
      </w:r>
      <w:r w:rsidR="00086DED" w:rsidRPr="000766A1">
        <w:rPr>
          <w:rFonts w:ascii="Garamond" w:eastAsia="Times New Roman" w:hAnsi="Garamond" w:cs="Times New Roman"/>
        </w:rPr>
        <w:t xml:space="preserve"> </w:t>
      </w:r>
      <w:r w:rsidR="00000DAE">
        <w:rPr>
          <w:rFonts w:ascii="Garamond" w:hAnsi="Garamond"/>
        </w:rPr>
        <w:t>One approach suggests that</w:t>
      </w:r>
      <w:r w:rsidR="00F86D6F" w:rsidRPr="000766A1">
        <w:rPr>
          <w:rFonts w:ascii="Garamond" w:eastAsia="Times New Roman" w:hAnsi="Garamond" w:cs="Times New Roman"/>
        </w:rPr>
        <w:t xml:space="preserve"> agent inherits the causal power of the </w:t>
      </w:r>
      <w:r w:rsidR="00103B98">
        <w:rPr>
          <w:rFonts w:ascii="Garamond" w:eastAsia="Times New Roman" w:hAnsi="Garamond" w:cs="Times New Roman"/>
        </w:rPr>
        <w:t xml:space="preserve">relevant </w:t>
      </w:r>
      <w:r w:rsidR="00F86D6F" w:rsidRPr="000766A1">
        <w:rPr>
          <w:rFonts w:ascii="Garamond" w:eastAsia="Times New Roman" w:hAnsi="Garamond" w:cs="Times New Roman"/>
        </w:rPr>
        <w:t>event-</w:t>
      </w:r>
      <w:r w:rsidR="00F86D6F" w:rsidRPr="000766A1">
        <w:rPr>
          <w:rFonts w:ascii="Garamond" w:eastAsia="Times New Roman" w:hAnsi="Garamond" w:cs="Times New Roman"/>
        </w:rPr>
        <w:lastRenderedPageBreak/>
        <w:t xml:space="preserve">causal </w:t>
      </w:r>
      <w:r w:rsidR="00A24819">
        <w:rPr>
          <w:rFonts w:ascii="Garamond" w:eastAsia="Times New Roman" w:hAnsi="Garamond" w:cs="Times New Roman"/>
        </w:rPr>
        <w:t>processes</w:t>
      </w:r>
      <w:r w:rsidR="00F86D6F" w:rsidRPr="000766A1">
        <w:rPr>
          <w:rFonts w:ascii="Garamond" w:eastAsia="Times New Roman" w:hAnsi="Garamond" w:cs="Times New Roman"/>
        </w:rPr>
        <w:t xml:space="preserve"> by way of an account of when the</w:t>
      </w:r>
      <w:r w:rsidR="00A24819">
        <w:rPr>
          <w:rFonts w:ascii="Garamond" w:eastAsia="Times New Roman" w:hAnsi="Garamond" w:cs="Times New Roman"/>
        </w:rPr>
        <w:t xml:space="preserve">se </w:t>
      </w:r>
      <w:r w:rsidR="00F86D6F" w:rsidRPr="000766A1">
        <w:rPr>
          <w:rFonts w:ascii="Garamond" w:eastAsia="Times New Roman" w:hAnsi="Garamond" w:cs="Times New Roman"/>
        </w:rPr>
        <w:t>process</w:t>
      </w:r>
      <w:r w:rsidR="00A24819">
        <w:rPr>
          <w:rFonts w:ascii="Garamond" w:eastAsia="Times New Roman" w:hAnsi="Garamond" w:cs="Times New Roman"/>
        </w:rPr>
        <w:t>es</w:t>
      </w:r>
      <w:r w:rsidR="00F86D6F" w:rsidRPr="000766A1">
        <w:rPr>
          <w:rFonts w:ascii="Garamond" w:eastAsia="Times New Roman" w:hAnsi="Garamond" w:cs="Times New Roman"/>
        </w:rPr>
        <w:t xml:space="preserve"> “can stand proxy for the agent” (Franklin 2018: 191).</w:t>
      </w:r>
    </w:p>
    <w:p w14:paraId="7446DC44" w14:textId="03A2B337" w:rsidR="00F86D6F" w:rsidRPr="000766A1" w:rsidRDefault="00F86D6F" w:rsidP="00F86D6F">
      <w:pPr>
        <w:spacing w:line="480" w:lineRule="auto"/>
        <w:ind w:firstLine="720"/>
        <w:jc w:val="both"/>
        <w:rPr>
          <w:rFonts w:ascii="Garamond" w:eastAsia="Times New Roman" w:hAnsi="Garamond" w:cs="Times New Roman"/>
        </w:rPr>
      </w:pPr>
      <w:r w:rsidRPr="000766A1">
        <w:rPr>
          <w:rFonts w:ascii="Garamond" w:hAnsi="Garamond"/>
        </w:rPr>
        <w:t xml:space="preserve">A classic example of </w:t>
      </w:r>
      <w:r w:rsidR="00E46E43" w:rsidRPr="000766A1">
        <w:rPr>
          <w:rFonts w:ascii="Garamond" w:hAnsi="Garamond"/>
        </w:rPr>
        <w:t>this kind of</w:t>
      </w:r>
      <w:r w:rsidRPr="000766A1">
        <w:rPr>
          <w:rFonts w:ascii="Garamond" w:hAnsi="Garamond"/>
        </w:rPr>
        <w:t xml:space="preserve"> proposal is Frankfurt’s (</w:t>
      </w:r>
      <w:r w:rsidR="003E657C">
        <w:rPr>
          <w:rFonts w:ascii="Garamond" w:hAnsi="Garamond"/>
        </w:rPr>
        <w:t>1988</w:t>
      </w:r>
      <w:r w:rsidR="00E45D5E">
        <w:rPr>
          <w:rFonts w:ascii="Garamond" w:hAnsi="Garamond"/>
        </w:rPr>
        <w:t>, chap 2</w:t>
      </w:r>
      <w:r w:rsidRPr="000766A1">
        <w:rPr>
          <w:rFonts w:ascii="Garamond" w:hAnsi="Garamond"/>
        </w:rPr>
        <w:t xml:space="preserve">) view that </w:t>
      </w:r>
      <w:r w:rsidR="00E46E43" w:rsidRPr="000766A1">
        <w:rPr>
          <w:rFonts w:ascii="Garamond" w:hAnsi="Garamond"/>
        </w:rPr>
        <w:t>an agent can lay claim to an action</w:t>
      </w:r>
      <w:r w:rsidR="00B104F0">
        <w:rPr>
          <w:rFonts w:ascii="Garamond" w:hAnsi="Garamond"/>
        </w:rPr>
        <w:t xml:space="preserve"> </w:t>
      </w:r>
      <w:r w:rsidR="00E46E43" w:rsidRPr="000766A1">
        <w:rPr>
          <w:rFonts w:ascii="Garamond" w:hAnsi="Garamond"/>
        </w:rPr>
        <w:t>when it is brought about by</w:t>
      </w:r>
      <w:r w:rsidRPr="000766A1">
        <w:rPr>
          <w:rFonts w:ascii="Garamond" w:hAnsi="Garamond"/>
        </w:rPr>
        <w:t xml:space="preserve"> the higher-order desires with which an agent identifies</w:t>
      </w:r>
      <w:r w:rsidR="00172D0A">
        <w:rPr>
          <w:rFonts w:ascii="Garamond" w:hAnsi="Garamond"/>
        </w:rPr>
        <w:t>, for these higher-order desires play the functional role of the agent</w:t>
      </w:r>
      <w:r w:rsidR="00583AD7">
        <w:rPr>
          <w:rFonts w:ascii="Garamond" w:hAnsi="Garamond"/>
        </w:rPr>
        <w:t>.</w:t>
      </w:r>
      <w:r w:rsidR="00000DAE">
        <w:rPr>
          <w:rStyle w:val="EndnoteReference"/>
          <w:rFonts w:ascii="Garamond" w:hAnsi="Garamond"/>
        </w:rPr>
        <w:endnoteReference w:id="3"/>
      </w:r>
      <w:r w:rsidR="00583AD7">
        <w:rPr>
          <w:rFonts w:ascii="Garamond" w:hAnsi="Garamond"/>
        </w:rPr>
        <w:t xml:space="preserve"> </w:t>
      </w:r>
      <w:r w:rsidRPr="000766A1">
        <w:rPr>
          <w:rFonts w:ascii="Garamond" w:hAnsi="Garamond"/>
        </w:rPr>
        <w:t>Maybe the functional role of agency is played by a more complex kind of desire</w:t>
      </w:r>
      <w:r w:rsidR="00D025EB">
        <w:rPr>
          <w:rFonts w:ascii="Garamond" w:hAnsi="Garamond"/>
        </w:rPr>
        <w:t xml:space="preserve"> or conative attitude</w:t>
      </w:r>
      <w:r w:rsidRPr="000766A1">
        <w:rPr>
          <w:rFonts w:ascii="Garamond" w:hAnsi="Garamond"/>
        </w:rPr>
        <w:t xml:space="preserve"> (</w:t>
      </w:r>
      <w:r w:rsidR="00F06FDC" w:rsidRPr="000766A1">
        <w:rPr>
          <w:rFonts w:ascii="Garamond" w:hAnsi="Garamond"/>
        </w:rPr>
        <w:t>Velleman 199</w:t>
      </w:r>
      <w:r w:rsidR="00F06FDC">
        <w:rPr>
          <w:rFonts w:ascii="Garamond" w:hAnsi="Garamond"/>
        </w:rPr>
        <w:t>2</w:t>
      </w:r>
      <w:r w:rsidR="0057318C">
        <w:rPr>
          <w:rFonts w:ascii="Garamond" w:hAnsi="Garamond"/>
        </w:rPr>
        <w:t xml:space="preserve"> and 2009</w:t>
      </w:r>
      <w:r w:rsidRPr="000766A1">
        <w:rPr>
          <w:rFonts w:ascii="Garamond" w:hAnsi="Garamond"/>
        </w:rPr>
        <w:t xml:space="preserve">, Shoemaker 2003, Jaworski </w:t>
      </w:r>
      <w:r w:rsidR="001869FF">
        <w:rPr>
          <w:rFonts w:ascii="Garamond" w:hAnsi="Garamond"/>
        </w:rPr>
        <w:t>2007</w:t>
      </w:r>
      <w:r w:rsidRPr="000766A1">
        <w:rPr>
          <w:rFonts w:ascii="Garamond" w:hAnsi="Garamond"/>
        </w:rPr>
        <w:t xml:space="preserve">, </w:t>
      </w:r>
      <w:proofErr w:type="spellStart"/>
      <w:r w:rsidRPr="000B0763">
        <w:rPr>
          <w:rFonts w:ascii="Garamond" w:hAnsi="Garamond"/>
        </w:rPr>
        <w:t>Sripada</w:t>
      </w:r>
      <w:proofErr w:type="spellEnd"/>
      <w:r w:rsidRPr="000B0763">
        <w:rPr>
          <w:rFonts w:ascii="Garamond" w:hAnsi="Garamond"/>
        </w:rPr>
        <w:t xml:space="preserve"> 2013), or alternatively by a cognitive attitudes like evaluative judgements (</w:t>
      </w:r>
      <w:proofErr w:type="spellStart"/>
      <w:r w:rsidRPr="000B0763">
        <w:rPr>
          <w:rFonts w:ascii="Garamond" w:hAnsi="Garamond"/>
        </w:rPr>
        <w:t>Ekstrom</w:t>
      </w:r>
      <w:proofErr w:type="spellEnd"/>
      <w:r w:rsidRPr="000B0763">
        <w:rPr>
          <w:rFonts w:ascii="Garamond" w:hAnsi="Garamond"/>
        </w:rPr>
        <w:t xml:space="preserve"> 2000</w:t>
      </w:r>
      <w:r w:rsidR="002653A0">
        <w:rPr>
          <w:rFonts w:ascii="Garamond" w:hAnsi="Garamond"/>
        </w:rPr>
        <w:t xml:space="preserve">, </w:t>
      </w:r>
      <w:r w:rsidR="002653A0" w:rsidRPr="000B0763">
        <w:rPr>
          <w:rFonts w:ascii="Garamond" w:hAnsi="Garamond"/>
        </w:rPr>
        <w:t>Watson 2004</w:t>
      </w:r>
      <w:r w:rsidRPr="000B0763">
        <w:rPr>
          <w:rFonts w:ascii="Garamond" w:hAnsi="Garamond"/>
        </w:rPr>
        <w:t xml:space="preserve">). </w:t>
      </w:r>
      <w:r w:rsidR="00E8369F">
        <w:rPr>
          <w:rFonts w:ascii="Garamond" w:hAnsi="Garamond"/>
        </w:rPr>
        <w:t>Or</w:t>
      </w:r>
      <w:r w:rsidRPr="000B0763">
        <w:rPr>
          <w:rFonts w:ascii="Garamond" w:hAnsi="Garamond"/>
        </w:rPr>
        <w:t xml:space="preserve"> we could be pluralists and say that many attitudes secure agential approval over the workings of one’s agency (Gorman 2022). </w:t>
      </w:r>
      <w:r w:rsidR="00E46E43" w:rsidRPr="000B0763">
        <w:rPr>
          <w:rFonts w:ascii="Garamond" w:hAnsi="Garamond"/>
        </w:rPr>
        <w:t xml:space="preserve">In any case, the basic idea is to find </w:t>
      </w:r>
      <w:proofErr w:type="gramStart"/>
      <w:r w:rsidR="00E46E43" w:rsidRPr="000B0763">
        <w:rPr>
          <w:rFonts w:ascii="Garamond" w:hAnsi="Garamond"/>
        </w:rPr>
        <w:t>an</w:t>
      </w:r>
      <w:proofErr w:type="gramEnd"/>
      <w:r w:rsidR="00E46E43" w:rsidRPr="000B0763">
        <w:rPr>
          <w:rFonts w:ascii="Garamond" w:hAnsi="Garamond"/>
        </w:rPr>
        <w:t xml:space="preserve"> </w:t>
      </w:r>
      <w:r w:rsidR="00E03077">
        <w:rPr>
          <w:rFonts w:ascii="Garamond" w:hAnsi="Garamond"/>
        </w:rPr>
        <w:t>mental</w:t>
      </w:r>
      <w:r w:rsidR="00E46E43" w:rsidRPr="000B0763">
        <w:rPr>
          <w:rFonts w:ascii="Garamond" w:hAnsi="Garamond"/>
        </w:rPr>
        <w:t xml:space="preserve"> system that one cannot “disassociate </w:t>
      </w:r>
      <w:r w:rsidR="006953FF" w:rsidRPr="000B0763">
        <w:rPr>
          <w:rFonts w:ascii="Garamond" w:hAnsi="Garamond"/>
        </w:rPr>
        <w:t>oneself</w:t>
      </w:r>
      <w:r w:rsidR="00E46E43" w:rsidRPr="000B0763">
        <w:rPr>
          <w:rFonts w:ascii="Garamond" w:hAnsi="Garamond"/>
        </w:rPr>
        <w:t xml:space="preserve"> from” without “forfeiting…one’s identity as an agent” (Watson 2004: 26).</w:t>
      </w:r>
      <w:r w:rsidR="00D025EB" w:rsidRPr="000B0763">
        <w:rPr>
          <w:rFonts w:ascii="Garamond" w:hAnsi="Garamond"/>
        </w:rPr>
        <w:t xml:space="preserve"> </w:t>
      </w:r>
      <w:r w:rsidR="003E657C" w:rsidRPr="000B0763">
        <w:rPr>
          <w:rFonts w:ascii="Garamond" w:hAnsi="Garamond"/>
        </w:rPr>
        <w:t>Doing so would allow one to properly mark the distinction between events that are “mere happenings” in an agent’s history “and those that are his own activities” (Frankfurt 19</w:t>
      </w:r>
      <w:r w:rsidR="00BA61B1">
        <w:rPr>
          <w:rFonts w:ascii="Garamond" w:hAnsi="Garamond"/>
        </w:rPr>
        <w:t>88: 59</w:t>
      </w:r>
      <w:r w:rsidR="000B0763" w:rsidRPr="000B0763">
        <w:rPr>
          <w:rFonts w:ascii="Garamond" w:hAnsi="Garamond"/>
        </w:rPr>
        <w:t>).</w:t>
      </w:r>
      <w:r w:rsidR="00AB631F">
        <w:rPr>
          <w:rFonts w:ascii="Garamond" w:hAnsi="Garamond"/>
        </w:rPr>
        <w:t xml:space="preserve"> An agent’s own activities issue from the privileged mental states suitably functionally arranged.</w:t>
      </w:r>
    </w:p>
    <w:p w14:paraId="3463D09D" w14:textId="6F1C5648" w:rsidR="00F86D6F" w:rsidRPr="000B0763" w:rsidRDefault="00F86D6F" w:rsidP="00184520">
      <w:pPr>
        <w:spacing w:line="480" w:lineRule="auto"/>
        <w:ind w:firstLine="720"/>
        <w:jc w:val="both"/>
        <w:rPr>
          <w:rFonts w:ascii="Garamond" w:hAnsi="Garamond"/>
        </w:rPr>
      </w:pPr>
      <w:r w:rsidRPr="000766A1">
        <w:rPr>
          <w:rFonts w:ascii="Garamond" w:hAnsi="Garamond"/>
        </w:rPr>
        <w:t xml:space="preserve">Many of the views just discussed are </w:t>
      </w:r>
      <w:r w:rsidR="006D5276">
        <w:rPr>
          <w:rFonts w:ascii="Garamond" w:hAnsi="Garamond"/>
        </w:rPr>
        <w:t xml:space="preserve">sometimes </w:t>
      </w:r>
      <w:r w:rsidRPr="000766A1">
        <w:rPr>
          <w:rFonts w:ascii="Garamond" w:hAnsi="Garamond"/>
        </w:rPr>
        <w:t>labeled as “</w:t>
      </w:r>
      <w:r w:rsidR="006D5276">
        <w:rPr>
          <w:rFonts w:ascii="Garamond" w:hAnsi="Garamond"/>
        </w:rPr>
        <w:t>real self</w:t>
      </w:r>
      <w:r w:rsidRPr="000766A1">
        <w:rPr>
          <w:rFonts w:ascii="Garamond" w:hAnsi="Garamond"/>
        </w:rPr>
        <w:t>” or “</w:t>
      </w:r>
      <w:r w:rsidR="006D5276">
        <w:rPr>
          <w:rFonts w:ascii="Garamond" w:hAnsi="Garamond"/>
        </w:rPr>
        <w:t>mesh</w:t>
      </w:r>
      <w:r w:rsidRPr="000766A1">
        <w:rPr>
          <w:rFonts w:ascii="Garamond" w:hAnsi="Garamond"/>
        </w:rPr>
        <w:t xml:space="preserve">” </w:t>
      </w:r>
      <w:r w:rsidR="00172D0A">
        <w:rPr>
          <w:rFonts w:ascii="Garamond" w:hAnsi="Garamond"/>
        </w:rPr>
        <w:t>or “</w:t>
      </w:r>
      <w:proofErr w:type="spellStart"/>
      <w:r w:rsidR="00172D0A">
        <w:rPr>
          <w:rFonts w:ascii="Garamond" w:hAnsi="Garamond"/>
        </w:rPr>
        <w:t>identificationist</w:t>
      </w:r>
      <w:proofErr w:type="spellEnd"/>
      <w:r w:rsidR="00172D0A">
        <w:rPr>
          <w:rFonts w:ascii="Garamond" w:hAnsi="Garamond"/>
        </w:rPr>
        <w:t xml:space="preserve">” </w:t>
      </w:r>
      <w:r w:rsidRPr="000766A1">
        <w:rPr>
          <w:rFonts w:ascii="Garamond" w:hAnsi="Garamond"/>
        </w:rPr>
        <w:t>views of agency because they suggest that the right relation between an agent and her own agency just is the right relation between various elements of a person’s mental life</w:t>
      </w:r>
      <w:r w:rsidR="000B0763">
        <w:rPr>
          <w:rFonts w:ascii="Garamond" w:hAnsi="Garamond"/>
        </w:rPr>
        <w:t xml:space="preserve">. </w:t>
      </w:r>
      <w:r w:rsidR="00995C19">
        <w:rPr>
          <w:rFonts w:ascii="Garamond" w:hAnsi="Garamond"/>
        </w:rPr>
        <w:t>Many views</w:t>
      </w:r>
      <w:r w:rsidR="00E15AB5">
        <w:rPr>
          <w:rFonts w:ascii="Garamond" w:hAnsi="Garamond"/>
        </w:rPr>
        <w:t xml:space="preserve"> </w:t>
      </w:r>
      <w:r w:rsidR="00995C19">
        <w:rPr>
          <w:rFonts w:ascii="Garamond" w:hAnsi="Garamond"/>
        </w:rPr>
        <w:t xml:space="preserve">offer </w:t>
      </w:r>
      <w:r w:rsidR="00E15AB5">
        <w:rPr>
          <w:rFonts w:ascii="Garamond" w:hAnsi="Garamond"/>
        </w:rPr>
        <w:t>the</w:t>
      </w:r>
      <w:r w:rsidR="000B0763">
        <w:rPr>
          <w:rFonts w:ascii="Garamond" w:hAnsi="Garamond"/>
        </w:rPr>
        <w:t xml:space="preserve"> agents-by-proxy strategy</w:t>
      </w:r>
      <w:r w:rsidR="00E15AB5">
        <w:rPr>
          <w:rFonts w:ascii="Garamond" w:hAnsi="Garamond"/>
        </w:rPr>
        <w:t xml:space="preserve">, however. </w:t>
      </w:r>
      <w:r w:rsidR="00995C19">
        <w:rPr>
          <w:rFonts w:ascii="Garamond" w:hAnsi="Garamond"/>
        </w:rPr>
        <w:t xml:space="preserve">Consider </w:t>
      </w:r>
      <w:r w:rsidRPr="000766A1">
        <w:rPr>
          <w:rFonts w:ascii="Garamond" w:hAnsi="Garamond"/>
        </w:rPr>
        <w:t xml:space="preserve">Fischer and Ravizza’s (1998) view </w:t>
      </w:r>
      <w:r w:rsidR="000B0763">
        <w:rPr>
          <w:rFonts w:ascii="Garamond" w:hAnsi="Garamond"/>
        </w:rPr>
        <w:t xml:space="preserve">that morally </w:t>
      </w:r>
      <w:r w:rsidRPr="000766A1">
        <w:rPr>
          <w:rFonts w:ascii="Garamond" w:hAnsi="Garamond"/>
        </w:rPr>
        <w:t xml:space="preserve">responsible agency occurs when, in the actual sequence of events, a mechanism of action that is responsive to reason brings about an action. Surely, if anything counts as an action-initiating system, such a reasons-responsive mechanism does. </w:t>
      </w:r>
      <w:r w:rsidR="000B0763">
        <w:rPr>
          <w:rFonts w:ascii="Garamond" w:hAnsi="Garamond"/>
        </w:rPr>
        <w:t>M</w:t>
      </w:r>
      <w:r w:rsidRPr="000766A1">
        <w:rPr>
          <w:rFonts w:ascii="Garamond" w:hAnsi="Garamond"/>
        </w:rPr>
        <w:t xml:space="preserve">echanisms of action </w:t>
      </w:r>
      <w:r w:rsidR="000B0763">
        <w:rPr>
          <w:rFonts w:ascii="Garamond" w:hAnsi="Garamond"/>
        </w:rPr>
        <w:t>are modal</w:t>
      </w:r>
      <w:r w:rsidRPr="000766A1">
        <w:rPr>
          <w:rFonts w:ascii="Garamond" w:hAnsi="Garamond"/>
        </w:rPr>
        <w:t xml:space="preserve"> propert</w:t>
      </w:r>
      <w:r w:rsidR="000B0763">
        <w:rPr>
          <w:rFonts w:ascii="Garamond" w:hAnsi="Garamond"/>
        </w:rPr>
        <w:t xml:space="preserve">ies </w:t>
      </w:r>
      <w:r w:rsidRPr="000766A1">
        <w:rPr>
          <w:rFonts w:ascii="Garamond" w:hAnsi="Garamond"/>
        </w:rPr>
        <w:t>(1998: 53)</w:t>
      </w:r>
      <w:r w:rsidR="006D5276">
        <w:rPr>
          <w:rFonts w:ascii="Garamond" w:hAnsi="Garamond"/>
        </w:rPr>
        <w:t xml:space="preserve">. A </w:t>
      </w:r>
      <w:r w:rsidRPr="000766A1">
        <w:rPr>
          <w:rFonts w:ascii="Garamond" w:hAnsi="Garamond"/>
        </w:rPr>
        <w:t xml:space="preserve">mechanism is “nothing over and above the process that leads to the relevant upshot” (1998: 38). </w:t>
      </w:r>
      <w:r w:rsidR="000B0763">
        <w:rPr>
          <w:rFonts w:ascii="Garamond" w:hAnsi="Garamond"/>
        </w:rPr>
        <w:t xml:space="preserve">Plausibly, this kind of </w:t>
      </w:r>
      <w:r w:rsidRPr="000766A1">
        <w:rPr>
          <w:rFonts w:ascii="Garamond" w:hAnsi="Garamond"/>
        </w:rPr>
        <w:t>modal property is reducible to the relevant event-causal processes.</w:t>
      </w:r>
      <w:r w:rsidR="00BF2A58" w:rsidRPr="000766A1">
        <w:rPr>
          <w:rStyle w:val="EndnoteReference"/>
          <w:rFonts w:ascii="Garamond" w:hAnsi="Garamond"/>
        </w:rPr>
        <w:endnoteReference w:id="4"/>
      </w:r>
      <w:r w:rsidRPr="000766A1">
        <w:rPr>
          <w:rFonts w:ascii="Garamond" w:hAnsi="Garamond"/>
        </w:rPr>
        <w:t xml:space="preserve"> More streamlined versions of reasons-responsive views make</w:t>
      </w:r>
      <w:r w:rsidR="00861972">
        <w:rPr>
          <w:rFonts w:ascii="Garamond" w:hAnsi="Garamond"/>
        </w:rPr>
        <w:t xml:space="preserve"> this</w:t>
      </w:r>
      <w:r w:rsidRPr="000766A1">
        <w:rPr>
          <w:rFonts w:ascii="Garamond" w:hAnsi="Garamond"/>
        </w:rPr>
        <w:t xml:space="preserve"> </w:t>
      </w:r>
      <w:r w:rsidR="00F06FDC">
        <w:rPr>
          <w:rFonts w:ascii="Garamond" w:hAnsi="Garamond"/>
        </w:rPr>
        <w:t>even more</w:t>
      </w:r>
      <w:r w:rsidR="008F5A44">
        <w:rPr>
          <w:rFonts w:ascii="Garamond" w:hAnsi="Garamond"/>
        </w:rPr>
        <w:t xml:space="preserve"> apparent by t</w:t>
      </w:r>
      <w:r w:rsidRPr="000766A1">
        <w:rPr>
          <w:rFonts w:ascii="Garamond" w:hAnsi="Garamond"/>
        </w:rPr>
        <w:t xml:space="preserve">heorizing directly </w:t>
      </w:r>
      <w:r w:rsidRPr="000766A1">
        <w:rPr>
          <w:rFonts w:ascii="Garamond" w:hAnsi="Garamond"/>
        </w:rPr>
        <w:lastRenderedPageBreak/>
        <w:t xml:space="preserve">in terms of the features of actual event-causal sequences (e.g., Sartorio 2016). </w:t>
      </w:r>
      <w:r w:rsidR="00184520">
        <w:rPr>
          <w:rFonts w:ascii="Garamond" w:hAnsi="Garamond"/>
        </w:rPr>
        <w:t>R</w:t>
      </w:r>
      <w:r w:rsidR="00086DED" w:rsidRPr="000766A1">
        <w:rPr>
          <w:rFonts w:ascii="Garamond" w:hAnsi="Garamond"/>
        </w:rPr>
        <w:t>easons-responsive</w:t>
      </w:r>
      <w:r w:rsidRPr="000766A1">
        <w:rPr>
          <w:rFonts w:ascii="Garamond" w:hAnsi="Garamond"/>
        </w:rPr>
        <w:t xml:space="preserve"> views must</w:t>
      </w:r>
      <w:r w:rsidR="00184520">
        <w:rPr>
          <w:rFonts w:ascii="Garamond" w:hAnsi="Garamond"/>
        </w:rPr>
        <w:t xml:space="preserve"> also</w:t>
      </w:r>
      <w:r w:rsidRPr="000766A1">
        <w:rPr>
          <w:rFonts w:ascii="Garamond" w:hAnsi="Garamond"/>
        </w:rPr>
        <w:t xml:space="preserve"> explain how an agent relates to her own agency. Fischer and Ravizza</w:t>
      </w:r>
      <w:r w:rsidR="00184520">
        <w:rPr>
          <w:rFonts w:ascii="Garamond" w:hAnsi="Garamond"/>
        </w:rPr>
        <w:t xml:space="preserve"> (1998: 211-214)</w:t>
      </w:r>
      <w:r w:rsidR="00995C19">
        <w:rPr>
          <w:rFonts w:ascii="Garamond" w:hAnsi="Garamond"/>
        </w:rPr>
        <w:t xml:space="preserve"> </w:t>
      </w:r>
      <w:r w:rsidRPr="000766A1">
        <w:rPr>
          <w:rFonts w:ascii="Garamond" w:hAnsi="Garamond"/>
        </w:rPr>
        <w:t xml:space="preserve">require that responsible agency issues from mechanisms that are “owned” by the agent through a historical process of taking responsibility. </w:t>
      </w:r>
      <w:r w:rsidR="00184520">
        <w:rPr>
          <w:rFonts w:ascii="Garamond" w:hAnsi="Garamond"/>
        </w:rPr>
        <w:t>T</w:t>
      </w:r>
      <w:r w:rsidRPr="000766A1">
        <w:rPr>
          <w:rFonts w:ascii="Garamond" w:hAnsi="Garamond"/>
        </w:rPr>
        <w:t xml:space="preserve">o “own” a mechanism, the agent takes up </w:t>
      </w:r>
      <w:r w:rsidR="00184520">
        <w:rPr>
          <w:rFonts w:ascii="Garamond" w:hAnsi="Garamond"/>
        </w:rPr>
        <w:t>various</w:t>
      </w:r>
      <w:r w:rsidRPr="000766A1">
        <w:rPr>
          <w:rFonts w:ascii="Garamond" w:hAnsi="Garamond"/>
        </w:rPr>
        <w:t xml:space="preserve"> attitude</w:t>
      </w:r>
      <w:r w:rsidR="00184520">
        <w:rPr>
          <w:rFonts w:ascii="Garamond" w:hAnsi="Garamond"/>
        </w:rPr>
        <w:t>s</w:t>
      </w:r>
      <w:r w:rsidRPr="000766A1">
        <w:rPr>
          <w:rFonts w:ascii="Garamond" w:hAnsi="Garamond"/>
        </w:rPr>
        <w:t xml:space="preserve"> towards </w:t>
      </w:r>
      <w:r w:rsidR="006D5276">
        <w:rPr>
          <w:rFonts w:ascii="Garamond" w:hAnsi="Garamond"/>
        </w:rPr>
        <w:t>it</w:t>
      </w:r>
      <w:r w:rsidRPr="000766A1">
        <w:rPr>
          <w:rFonts w:ascii="Garamond" w:hAnsi="Garamond"/>
        </w:rPr>
        <w:t xml:space="preserve">, to see the mechanism as </w:t>
      </w:r>
      <w:r w:rsidR="00184520">
        <w:rPr>
          <w:rFonts w:ascii="Garamond" w:hAnsi="Garamond"/>
        </w:rPr>
        <w:t>an expression of themself</w:t>
      </w:r>
      <w:r w:rsidRPr="000766A1">
        <w:rPr>
          <w:rFonts w:ascii="Garamond" w:hAnsi="Garamond"/>
        </w:rPr>
        <w:t xml:space="preserve"> </w:t>
      </w:r>
      <w:r w:rsidR="00184520">
        <w:rPr>
          <w:rFonts w:ascii="Garamond" w:hAnsi="Garamond"/>
        </w:rPr>
        <w:t>as an agent</w:t>
      </w:r>
      <w:r w:rsidRPr="000766A1">
        <w:rPr>
          <w:rFonts w:ascii="Garamond" w:hAnsi="Garamond"/>
        </w:rPr>
        <w:t xml:space="preserve"> and to </w:t>
      </w:r>
      <w:r w:rsidR="00184520">
        <w:rPr>
          <w:rFonts w:ascii="Garamond" w:hAnsi="Garamond"/>
        </w:rPr>
        <w:t>judge that they ought to be</w:t>
      </w:r>
      <w:r w:rsidRPr="000766A1">
        <w:rPr>
          <w:rFonts w:ascii="Garamond" w:hAnsi="Garamond"/>
        </w:rPr>
        <w:t xml:space="preserve"> receptive to reactive attitudes in virtue of the actions the mechanism produces</w:t>
      </w:r>
      <w:r w:rsidR="00184520">
        <w:rPr>
          <w:rFonts w:ascii="Garamond" w:hAnsi="Garamond"/>
        </w:rPr>
        <w:t xml:space="preserve">. </w:t>
      </w:r>
      <w:r w:rsidR="006D5276">
        <w:rPr>
          <w:rFonts w:ascii="Garamond" w:hAnsi="Garamond"/>
        </w:rPr>
        <w:t>This is complex</w:t>
      </w:r>
      <w:r w:rsidR="00184520">
        <w:rPr>
          <w:rFonts w:ascii="Garamond" w:hAnsi="Garamond"/>
        </w:rPr>
        <w:t xml:space="preserve"> instance of</w:t>
      </w:r>
      <w:r w:rsidR="006D5276">
        <w:rPr>
          <w:rFonts w:ascii="Garamond" w:hAnsi="Garamond"/>
        </w:rPr>
        <w:t xml:space="preserve"> the</w:t>
      </w:r>
      <w:r w:rsidR="00184520">
        <w:rPr>
          <w:rFonts w:ascii="Garamond" w:hAnsi="Garamond"/>
        </w:rPr>
        <w:t xml:space="preserve"> agent-by-proxy</w:t>
      </w:r>
      <w:r w:rsidR="006D5276">
        <w:rPr>
          <w:rFonts w:ascii="Garamond" w:hAnsi="Garamond"/>
        </w:rPr>
        <w:t xml:space="preserve"> strategy</w:t>
      </w:r>
      <w:r w:rsidR="00184520">
        <w:rPr>
          <w:rFonts w:ascii="Garamond" w:hAnsi="Garamond"/>
        </w:rPr>
        <w:t>.</w:t>
      </w:r>
    </w:p>
    <w:p w14:paraId="56D06CBE" w14:textId="787BA188" w:rsidR="002C0FDD" w:rsidRDefault="00995C19" w:rsidP="002C0FDD">
      <w:pPr>
        <w:spacing w:line="480" w:lineRule="auto"/>
        <w:ind w:firstLine="720"/>
        <w:jc w:val="both"/>
        <w:rPr>
          <w:rFonts w:ascii="Garamond" w:hAnsi="Garamond"/>
        </w:rPr>
      </w:pPr>
      <w:r>
        <w:rPr>
          <w:rFonts w:ascii="Garamond" w:hAnsi="Garamond"/>
        </w:rPr>
        <w:t xml:space="preserve">So, the agents-by-proxy strategy is widespread. </w:t>
      </w:r>
      <w:r w:rsidR="002C0FDD">
        <w:rPr>
          <w:rFonts w:ascii="Garamond" w:hAnsi="Garamond"/>
        </w:rPr>
        <w:t>But does</w:t>
      </w:r>
      <w:r w:rsidR="000B0763">
        <w:rPr>
          <w:rFonts w:ascii="Garamond" w:hAnsi="Garamond"/>
        </w:rPr>
        <w:t xml:space="preserve"> </w:t>
      </w:r>
      <w:r>
        <w:rPr>
          <w:rFonts w:ascii="Garamond" w:hAnsi="Garamond"/>
        </w:rPr>
        <w:t>it</w:t>
      </w:r>
      <w:r w:rsidR="000B0763">
        <w:rPr>
          <w:rFonts w:ascii="Garamond" w:hAnsi="Garamond"/>
        </w:rPr>
        <w:t xml:space="preserve"> </w:t>
      </w:r>
      <w:r>
        <w:rPr>
          <w:rFonts w:ascii="Garamond" w:hAnsi="Garamond"/>
        </w:rPr>
        <w:t>succeed</w:t>
      </w:r>
      <w:r w:rsidR="000B0763">
        <w:rPr>
          <w:rFonts w:ascii="Garamond" w:hAnsi="Garamond"/>
        </w:rPr>
        <w:t xml:space="preserve"> against the main challenge?</w:t>
      </w:r>
      <w:r w:rsidR="00F86D6F" w:rsidRPr="000766A1">
        <w:rPr>
          <w:rFonts w:ascii="Garamond" w:hAnsi="Garamond"/>
        </w:rPr>
        <w:t xml:space="preserve"> </w:t>
      </w:r>
      <w:r>
        <w:rPr>
          <w:rFonts w:ascii="Garamond" w:hAnsi="Garamond"/>
        </w:rPr>
        <w:t xml:space="preserve">No. </w:t>
      </w:r>
      <w:r w:rsidR="00785B0A">
        <w:rPr>
          <w:rFonts w:ascii="Garamond" w:hAnsi="Garamond"/>
        </w:rPr>
        <w:t xml:space="preserve">To explain, let’s consider </w:t>
      </w:r>
      <w:r>
        <w:rPr>
          <w:rFonts w:ascii="Garamond" w:hAnsi="Garamond"/>
        </w:rPr>
        <w:t>a causal exclusion argument aimed at ECR.</w:t>
      </w:r>
      <w:r w:rsidR="00C70EA1">
        <w:rPr>
          <w:rFonts w:ascii="Garamond" w:hAnsi="Garamond"/>
        </w:rPr>
        <w:t xml:space="preserve"> It’s a dilemma that draws on the work of </w:t>
      </w:r>
      <w:r w:rsidR="00184520">
        <w:rPr>
          <w:rFonts w:ascii="Garamond" w:hAnsi="Garamond"/>
        </w:rPr>
        <w:t xml:space="preserve">both </w:t>
      </w:r>
      <w:r w:rsidR="00C70EA1">
        <w:rPr>
          <w:rFonts w:ascii="Garamond" w:hAnsi="Garamond"/>
        </w:rPr>
        <w:t>Korsgaard (</w:t>
      </w:r>
      <w:r w:rsidR="0090158D">
        <w:rPr>
          <w:rFonts w:ascii="Garamond" w:hAnsi="Garamond"/>
        </w:rPr>
        <w:t>2009</w:t>
      </w:r>
      <w:r w:rsidR="00C70EA1">
        <w:rPr>
          <w:rFonts w:ascii="Garamond" w:hAnsi="Garamond"/>
        </w:rPr>
        <w:t>) and Franklin (2018).</w:t>
      </w:r>
      <w:r>
        <w:rPr>
          <w:rFonts w:ascii="Garamond" w:hAnsi="Garamond"/>
        </w:rPr>
        <w:t xml:space="preserve"> </w:t>
      </w:r>
    </w:p>
    <w:p w14:paraId="77065832" w14:textId="5D4D27BE" w:rsidR="00113E37" w:rsidRPr="002C0FDD" w:rsidRDefault="00995C19" w:rsidP="002C0FDD">
      <w:pPr>
        <w:spacing w:line="480" w:lineRule="auto"/>
        <w:ind w:firstLine="720"/>
        <w:jc w:val="both"/>
        <w:rPr>
          <w:rFonts w:ascii="Garamond" w:hAnsi="Garamond"/>
        </w:rPr>
      </w:pPr>
      <w:r>
        <w:rPr>
          <w:rFonts w:ascii="Garamond" w:hAnsi="Garamond"/>
        </w:rPr>
        <w:t xml:space="preserve">ECR says something like this: an agent’s exercising her ability to x is </w:t>
      </w:r>
      <w:r w:rsidR="00F06FDC">
        <w:rPr>
          <w:rFonts w:ascii="Garamond" w:hAnsi="Garamond"/>
        </w:rPr>
        <w:t xml:space="preserve">nothing </w:t>
      </w:r>
      <w:r w:rsidR="00192D72">
        <w:rPr>
          <w:rFonts w:ascii="Garamond" w:hAnsi="Garamond"/>
        </w:rPr>
        <w:t>over and above</w:t>
      </w:r>
      <w:r w:rsidR="00F06FDC">
        <w:rPr>
          <w:rFonts w:ascii="Garamond" w:hAnsi="Garamond"/>
        </w:rPr>
        <w:t xml:space="preserve"> </w:t>
      </w:r>
      <w:r w:rsidR="00192D72">
        <w:rPr>
          <w:rFonts w:ascii="Garamond" w:hAnsi="Garamond"/>
        </w:rPr>
        <w:t>the</w:t>
      </w:r>
      <w:r>
        <w:rPr>
          <w:rFonts w:ascii="Garamond" w:hAnsi="Garamond"/>
        </w:rPr>
        <w:t xml:space="preserve"> casual contribution of the</w:t>
      </w:r>
      <w:r w:rsidRPr="000766A1">
        <w:rPr>
          <w:rFonts w:ascii="Garamond" w:eastAsia="Times New Roman" w:hAnsi="Garamond" w:cs="Times New Roman"/>
        </w:rPr>
        <w:t xml:space="preserve"> relevant set of mental states </w:t>
      </w:r>
      <w:r>
        <w:rPr>
          <w:rFonts w:ascii="Garamond" w:eastAsia="Times New Roman" w:hAnsi="Garamond" w:cs="Times New Roman"/>
        </w:rPr>
        <w:t>to x-</w:t>
      </w:r>
      <w:proofErr w:type="spellStart"/>
      <w:r>
        <w:rPr>
          <w:rFonts w:ascii="Garamond" w:eastAsia="Times New Roman" w:hAnsi="Garamond" w:cs="Times New Roman"/>
        </w:rPr>
        <w:t>ing</w:t>
      </w:r>
      <w:proofErr w:type="spellEnd"/>
      <w:r>
        <w:rPr>
          <w:rFonts w:ascii="Garamond" w:eastAsia="Times New Roman" w:hAnsi="Garamond" w:cs="Times New Roman"/>
        </w:rPr>
        <w:t>. Given this, it seems like the agent could only causally contribute to her x-</w:t>
      </w:r>
      <w:proofErr w:type="spellStart"/>
      <w:r>
        <w:rPr>
          <w:rFonts w:ascii="Garamond" w:eastAsia="Times New Roman" w:hAnsi="Garamond" w:cs="Times New Roman"/>
        </w:rPr>
        <w:t>ing</w:t>
      </w:r>
      <w:proofErr w:type="spellEnd"/>
      <w:r>
        <w:rPr>
          <w:rFonts w:ascii="Garamond" w:eastAsia="Times New Roman" w:hAnsi="Garamond" w:cs="Times New Roman"/>
        </w:rPr>
        <w:t xml:space="preserve"> if she was either (1) identical to the relevant set of mental states (Franklin 2018: </w:t>
      </w:r>
      <w:r w:rsidR="00F06FDC">
        <w:rPr>
          <w:rFonts w:ascii="Garamond" w:eastAsia="Times New Roman" w:hAnsi="Garamond" w:cs="Times New Roman"/>
        </w:rPr>
        <w:t>182-186</w:t>
      </w:r>
      <w:r>
        <w:rPr>
          <w:rFonts w:ascii="Garamond" w:eastAsia="Times New Roman" w:hAnsi="Garamond" w:cs="Times New Roman"/>
        </w:rPr>
        <w:t xml:space="preserve">) or (2) contributed something over and above the causal contributions of the relevant mental states (Korsgaard </w:t>
      </w:r>
      <w:r w:rsidR="0090158D">
        <w:rPr>
          <w:rFonts w:ascii="Garamond" w:eastAsia="Times New Roman" w:hAnsi="Garamond" w:cs="Times New Roman"/>
        </w:rPr>
        <w:t>2009</w:t>
      </w:r>
      <w:r>
        <w:rPr>
          <w:rFonts w:ascii="Garamond" w:eastAsia="Times New Roman" w:hAnsi="Garamond" w:cs="Times New Roman"/>
        </w:rPr>
        <w:t xml:space="preserve">: 75-76). </w:t>
      </w:r>
      <w:r w:rsidR="000F789C">
        <w:rPr>
          <w:rFonts w:ascii="Garamond" w:eastAsia="Times New Roman" w:hAnsi="Garamond" w:cs="Times New Roman"/>
        </w:rPr>
        <w:t xml:space="preserve">But (1) agents are not identical to sets of mental states, and (2) </w:t>
      </w:r>
      <w:r w:rsidR="00192D72">
        <w:rPr>
          <w:rFonts w:ascii="Garamond" w:eastAsia="Times New Roman" w:hAnsi="Garamond" w:cs="Times New Roman"/>
        </w:rPr>
        <w:t>an agent’s exercising her ability to x</w:t>
      </w:r>
      <w:r w:rsidR="000F789C">
        <w:rPr>
          <w:rFonts w:ascii="Garamond" w:eastAsia="Times New Roman" w:hAnsi="Garamond" w:cs="Times New Roman"/>
        </w:rPr>
        <w:t xml:space="preserve"> would not be </w:t>
      </w:r>
      <w:r w:rsidR="00192D72">
        <w:rPr>
          <w:rFonts w:ascii="Garamond" w:eastAsia="Times New Roman" w:hAnsi="Garamond" w:cs="Times New Roman"/>
        </w:rPr>
        <w:t>nothing over and above</w:t>
      </w:r>
      <w:r w:rsidR="000F789C">
        <w:rPr>
          <w:rFonts w:ascii="Garamond" w:eastAsia="Times New Roman" w:hAnsi="Garamond" w:cs="Times New Roman"/>
        </w:rPr>
        <w:t xml:space="preserve"> </w:t>
      </w:r>
      <w:r w:rsidR="00192D72">
        <w:rPr>
          <w:rFonts w:ascii="Garamond" w:hAnsi="Garamond"/>
        </w:rPr>
        <w:t>the casual contribution of the</w:t>
      </w:r>
      <w:r w:rsidR="00192D72" w:rsidRPr="000766A1">
        <w:rPr>
          <w:rFonts w:ascii="Garamond" w:eastAsia="Times New Roman" w:hAnsi="Garamond" w:cs="Times New Roman"/>
        </w:rPr>
        <w:t xml:space="preserve"> relevant set of mental states </w:t>
      </w:r>
      <w:r w:rsidR="00192D72">
        <w:rPr>
          <w:rFonts w:ascii="Garamond" w:eastAsia="Times New Roman" w:hAnsi="Garamond" w:cs="Times New Roman"/>
        </w:rPr>
        <w:t>to x-</w:t>
      </w:r>
      <w:proofErr w:type="spellStart"/>
      <w:r w:rsidR="00192D72">
        <w:rPr>
          <w:rFonts w:ascii="Garamond" w:eastAsia="Times New Roman" w:hAnsi="Garamond" w:cs="Times New Roman"/>
        </w:rPr>
        <w:t>ing</w:t>
      </w:r>
      <w:proofErr w:type="spellEnd"/>
      <w:r w:rsidR="00192D72">
        <w:rPr>
          <w:rFonts w:ascii="Garamond" w:eastAsia="Times New Roman" w:hAnsi="Garamond" w:cs="Times New Roman"/>
        </w:rPr>
        <w:t xml:space="preserve"> </w:t>
      </w:r>
      <w:r w:rsidR="000F789C">
        <w:rPr>
          <w:rFonts w:ascii="Garamond" w:eastAsia="Times New Roman" w:hAnsi="Garamond" w:cs="Times New Roman"/>
        </w:rPr>
        <w:t>if the agent contributed something over and above</w:t>
      </w:r>
      <w:r w:rsidR="00192D72">
        <w:rPr>
          <w:rFonts w:ascii="Garamond" w:eastAsia="Times New Roman" w:hAnsi="Garamond" w:cs="Times New Roman"/>
        </w:rPr>
        <w:t xml:space="preserve"> those</w:t>
      </w:r>
      <w:r w:rsidR="000F789C">
        <w:rPr>
          <w:rFonts w:ascii="Garamond" w:eastAsia="Times New Roman" w:hAnsi="Garamond" w:cs="Times New Roman"/>
        </w:rPr>
        <w:t xml:space="preserve"> event-causal processes. So, ECR fails.</w:t>
      </w:r>
    </w:p>
    <w:p w14:paraId="59474D64" w14:textId="78D9B750" w:rsidR="00861972" w:rsidRDefault="00E22A7D" w:rsidP="00861972">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 xml:space="preserve">The most plausible response </w:t>
      </w:r>
      <w:r w:rsidR="003F1296" w:rsidRPr="000766A1">
        <w:rPr>
          <w:rFonts w:ascii="Garamond" w:eastAsia="Times New Roman" w:hAnsi="Garamond" w:cs="Times New Roman"/>
        </w:rPr>
        <w:t>for the</w:t>
      </w:r>
      <w:r w:rsidRPr="000766A1">
        <w:rPr>
          <w:rFonts w:ascii="Garamond" w:eastAsia="Times New Roman" w:hAnsi="Garamond" w:cs="Times New Roman"/>
        </w:rPr>
        <w:t xml:space="preserve"> defender of ECR is to</w:t>
      </w:r>
      <w:r w:rsidR="00866558" w:rsidRPr="000766A1">
        <w:rPr>
          <w:rFonts w:ascii="Garamond" w:eastAsia="Times New Roman" w:hAnsi="Garamond" w:cs="Times New Roman"/>
        </w:rPr>
        <w:t xml:space="preserve"> say that agents </w:t>
      </w:r>
      <w:r w:rsidR="0046431F" w:rsidRPr="000766A1">
        <w:rPr>
          <w:rFonts w:ascii="Garamond" w:eastAsia="Times New Roman" w:hAnsi="Garamond" w:cs="Times New Roman"/>
        </w:rPr>
        <w:t xml:space="preserve">count as causally contributing to their actions </w:t>
      </w:r>
      <w:r w:rsidR="00866558" w:rsidRPr="000766A1">
        <w:rPr>
          <w:rFonts w:ascii="Garamond" w:eastAsia="Times New Roman" w:hAnsi="Garamond" w:cs="Times New Roman"/>
        </w:rPr>
        <w:t>despite not being identical to</w:t>
      </w:r>
      <w:r w:rsidR="007377B4">
        <w:rPr>
          <w:rFonts w:ascii="Garamond" w:eastAsia="Times New Roman" w:hAnsi="Garamond" w:cs="Times New Roman"/>
        </w:rPr>
        <w:t xml:space="preserve"> nor anything above</w:t>
      </w:r>
      <w:r w:rsidR="00866558" w:rsidRPr="000766A1">
        <w:rPr>
          <w:rFonts w:ascii="Garamond" w:eastAsia="Times New Roman" w:hAnsi="Garamond" w:cs="Times New Roman"/>
        </w:rPr>
        <w:t xml:space="preserve"> the mental states </w:t>
      </w:r>
      <w:r w:rsidR="00E45D5E">
        <w:rPr>
          <w:rFonts w:ascii="Garamond" w:eastAsia="Times New Roman" w:hAnsi="Garamond" w:cs="Times New Roman"/>
        </w:rPr>
        <w:t>and events</w:t>
      </w:r>
      <w:r w:rsidR="00866558" w:rsidRPr="000766A1">
        <w:rPr>
          <w:rFonts w:ascii="Garamond" w:eastAsia="Times New Roman" w:hAnsi="Garamond" w:cs="Times New Roman"/>
        </w:rPr>
        <w:t xml:space="preserve"> that cause actions</w:t>
      </w:r>
      <w:r w:rsidR="00E45D5E">
        <w:rPr>
          <w:rFonts w:ascii="Garamond" w:eastAsia="Times New Roman" w:hAnsi="Garamond" w:cs="Times New Roman"/>
        </w:rPr>
        <w:t xml:space="preserve"> (as suggested by Franklin 2018)</w:t>
      </w:r>
      <w:r w:rsidRPr="000766A1">
        <w:rPr>
          <w:rFonts w:ascii="Garamond" w:eastAsia="Times New Roman" w:hAnsi="Garamond" w:cs="Times New Roman"/>
        </w:rPr>
        <w:t>.</w:t>
      </w:r>
      <w:r w:rsidRPr="000766A1">
        <w:rPr>
          <w:rStyle w:val="EndnoteReference"/>
          <w:rFonts w:ascii="Garamond" w:eastAsia="Times New Roman" w:hAnsi="Garamond" w:cs="Times New Roman"/>
        </w:rPr>
        <w:endnoteReference w:id="5"/>
      </w:r>
      <w:r w:rsidR="00853CFA" w:rsidRPr="000766A1">
        <w:rPr>
          <w:rFonts w:ascii="Garamond" w:eastAsia="Times New Roman" w:hAnsi="Garamond" w:cs="Times New Roman"/>
        </w:rPr>
        <w:t xml:space="preserve"> </w:t>
      </w:r>
      <w:r w:rsidR="00E45D5E">
        <w:rPr>
          <w:rFonts w:ascii="Garamond" w:eastAsia="Times New Roman" w:hAnsi="Garamond" w:cs="Times New Roman"/>
        </w:rPr>
        <w:t xml:space="preserve">This is exactly what </w:t>
      </w:r>
      <w:r w:rsidR="00923A1A" w:rsidRPr="000766A1">
        <w:rPr>
          <w:rFonts w:ascii="Garamond" w:eastAsia="Times New Roman" w:hAnsi="Garamond" w:cs="Times New Roman"/>
        </w:rPr>
        <w:t xml:space="preserve">the </w:t>
      </w:r>
      <w:r w:rsidR="00785B0A">
        <w:rPr>
          <w:rFonts w:ascii="Garamond" w:eastAsia="Times New Roman" w:hAnsi="Garamond" w:cs="Times New Roman"/>
        </w:rPr>
        <w:t>agents-by-proxy strategy</w:t>
      </w:r>
      <w:r w:rsidR="00D025EB">
        <w:rPr>
          <w:rFonts w:ascii="Garamond" w:eastAsia="Times New Roman" w:hAnsi="Garamond" w:cs="Times New Roman"/>
        </w:rPr>
        <w:t xml:space="preserve"> </w:t>
      </w:r>
      <w:r w:rsidR="003F7726" w:rsidRPr="000766A1">
        <w:rPr>
          <w:rFonts w:ascii="Garamond" w:eastAsia="Times New Roman" w:hAnsi="Garamond" w:cs="Times New Roman"/>
        </w:rPr>
        <w:t>seem</w:t>
      </w:r>
      <w:r w:rsidR="00785B0A">
        <w:rPr>
          <w:rFonts w:ascii="Garamond" w:eastAsia="Times New Roman" w:hAnsi="Garamond" w:cs="Times New Roman"/>
        </w:rPr>
        <w:t>s</w:t>
      </w:r>
      <w:r w:rsidR="003F7726" w:rsidRPr="000766A1">
        <w:rPr>
          <w:rFonts w:ascii="Garamond" w:eastAsia="Times New Roman" w:hAnsi="Garamond" w:cs="Times New Roman"/>
        </w:rPr>
        <w:t xml:space="preserve"> to do</w:t>
      </w:r>
      <w:r w:rsidR="00923A1A" w:rsidRPr="000766A1">
        <w:rPr>
          <w:rFonts w:ascii="Garamond" w:eastAsia="Times New Roman" w:hAnsi="Garamond" w:cs="Times New Roman"/>
        </w:rPr>
        <w:t>.</w:t>
      </w:r>
      <w:r w:rsidR="00D025EB">
        <w:rPr>
          <w:rFonts w:ascii="Garamond" w:eastAsia="Times New Roman" w:hAnsi="Garamond" w:cs="Times New Roman"/>
        </w:rPr>
        <w:t xml:space="preserve"> A</w:t>
      </w:r>
      <w:r w:rsidR="00923A1A" w:rsidRPr="000766A1">
        <w:rPr>
          <w:rFonts w:ascii="Garamond" w:eastAsia="Times New Roman" w:hAnsi="Garamond" w:cs="Times New Roman"/>
        </w:rPr>
        <w:t xml:space="preserve"> relevant causal system “stand</w:t>
      </w:r>
      <w:r w:rsidR="00D025EB">
        <w:rPr>
          <w:rFonts w:ascii="Garamond" w:eastAsia="Times New Roman" w:hAnsi="Garamond" w:cs="Times New Roman"/>
        </w:rPr>
        <w:t>s</w:t>
      </w:r>
      <w:r w:rsidR="00923A1A" w:rsidRPr="000766A1">
        <w:rPr>
          <w:rFonts w:ascii="Garamond" w:eastAsia="Times New Roman" w:hAnsi="Garamond" w:cs="Times New Roman"/>
        </w:rPr>
        <w:t xml:space="preserve"> proxy” for the agent</w:t>
      </w:r>
      <w:r w:rsidR="00715119" w:rsidRPr="000766A1">
        <w:rPr>
          <w:rFonts w:ascii="Garamond" w:eastAsia="Times New Roman" w:hAnsi="Garamond" w:cs="Times New Roman"/>
        </w:rPr>
        <w:t xml:space="preserve"> such that the capacities of </w:t>
      </w:r>
      <w:r w:rsidR="00E03077">
        <w:rPr>
          <w:rFonts w:ascii="Garamond" w:eastAsia="Times New Roman" w:hAnsi="Garamond" w:cs="Times New Roman"/>
        </w:rPr>
        <w:t>said</w:t>
      </w:r>
      <w:r w:rsidR="00715119" w:rsidRPr="000766A1">
        <w:rPr>
          <w:rFonts w:ascii="Garamond" w:eastAsia="Times New Roman" w:hAnsi="Garamond" w:cs="Times New Roman"/>
        </w:rPr>
        <w:t xml:space="preserve"> system can be attributed to the agent</w:t>
      </w:r>
      <w:r w:rsidR="00E45D5E">
        <w:rPr>
          <w:rFonts w:ascii="Garamond" w:eastAsia="Times New Roman" w:hAnsi="Garamond" w:cs="Times New Roman"/>
        </w:rPr>
        <w:t xml:space="preserve">. </w:t>
      </w:r>
      <w:r w:rsidR="00861972">
        <w:rPr>
          <w:rFonts w:ascii="Garamond" w:eastAsia="Times New Roman" w:hAnsi="Garamond" w:cs="Times New Roman"/>
        </w:rPr>
        <w:t>Franklin</w:t>
      </w:r>
      <w:r w:rsidR="00785B0A">
        <w:rPr>
          <w:rFonts w:ascii="Garamond" w:eastAsia="Times New Roman" w:hAnsi="Garamond" w:cs="Times New Roman"/>
        </w:rPr>
        <w:t xml:space="preserve"> (2018: </w:t>
      </w:r>
      <w:r w:rsidR="00861972">
        <w:rPr>
          <w:rFonts w:ascii="Garamond" w:eastAsia="Times New Roman" w:hAnsi="Garamond" w:cs="Times New Roman"/>
        </w:rPr>
        <w:t>191-192</w:t>
      </w:r>
      <w:r w:rsidR="00785B0A">
        <w:rPr>
          <w:rFonts w:ascii="Garamond" w:eastAsia="Times New Roman" w:hAnsi="Garamond" w:cs="Times New Roman"/>
        </w:rPr>
        <w:t xml:space="preserve">) understands </w:t>
      </w:r>
      <w:r w:rsidR="00184520">
        <w:rPr>
          <w:rFonts w:ascii="Garamond" w:eastAsia="Times New Roman" w:hAnsi="Garamond" w:cs="Times New Roman"/>
        </w:rPr>
        <w:t>the agents-by-proxy strategy</w:t>
      </w:r>
      <w:r w:rsidR="00785B0A">
        <w:rPr>
          <w:rFonts w:ascii="Garamond" w:eastAsia="Times New Roman" w:hAnsi="Garamond" w:cs="Times New Roman"/>
        </w:rPr>
        <w:t xml:space="preserve"> </w:t>
      </w:r>
      <w:r w:rsidR="00184520">
        <w:rPr>
          <w:rFonts w:ascii="Garamond" w:eastAsia="Times New Roman" w:hAnsi="Garamond" w:cs="Times New Roman"/>
        </w:rPr>
        <w:t>as offering a</w:t>
      </w:r>
      <w:r w:rsidR="00785B0A">
        <w:rPr>
          <w:rFonts w:ascii="Garamond" w:eastAsia="Times New Roman" w:hAnsi="Garamond" w:cs="Times New Roman"/>
        </w:rPr>
        <w:t xml:space="preserve"> non-reductive explanation of how agents relate to their own agency</w:t>
      </w:r>
      <w:r w:rsidR="00820160">
        <w:rPr>
          <w:rFonts w:ascii="Garamond" w:eastAsia="Times New Roman" w:hAnsi="Garamond" w:cs="Times New Roman"/>
        </w:rPr>
        <w:t xml:space="preserve">. The strategy </w:t>
      </w:r>
      <w:r w:rsidR="00820160">
        <w:rPr>
          <w:rFonts w:ascii="Garamond" w:eastAsia="Times New Roman" w:hAnsi="Garamond" w:cs="Times New Roman"/>
        </w:rPr>
        <w:lastRenderedPageBreak/>
        <w:t xml:space="preserve">thus seems to </w:t>
      </w:r>
      <w:r w:rsidR="00785B0A">
        <w:rPr>
          <w:rFonts w:ascii="Garamond" w:eastAsia="Times New Roman" w:hAnsi="Garamond" w:cs="Times New Roman"/>
        </w:rPr>
        <w:t>avoi</w:t>
      </w:r>
      <w:r w:rsidR="00820160">
        <w:rPr>
          <w:rFonts w:ascii="Garamond" w:eastAsia="Times New Roman" w:hAnsi="Garamond" w:cs="Times New Roman"/>
        </w:rPr>
        <w:t>d</w:t>
      </w:r>
      <w:r w:rsidR="00785B0A">
        <w:rPr>
          <w:rFonts w:ascii="Garamond" w:eastAsia="Times New Roman" w:hAnsi="Garamond" w:cs="Times New Roman"/>
        </w:rPr>
        <w:t xml:space="preserve"> horn (1)</w:t>
      </w:r>
      <w:r w:rsidR="00CE5DA3">
        <w:rPr>
          <w:rFonts w:ascii="Garamond" w:eastAsia="Times New Roman" w:hAnsi="Garamond" w:cs="Times New Roman"/>
        </w:rPr>
        <w:t xml:space="preserve"> by implicating </w:t>
      </w:r>
      <w:r w:rsidR="002C0FDD">
        <w:rPr>
          <w:rFonts w:ascii="Garamond" w:eastAsia="Times New Roman" w:hAnsi="Garamond" w:cs="Times New Roman"/>
        </w:rPr>
        <w:t>a</w:t>
      </w:r>
      <w:r w:rsidR="00C70EA1">
        <w:rPr>
          <w:rFonts w:ascii="Garamond" w:eastAsia="Times New Roman" w:hAnsi="Garamond" w:cs="Times New Roman"/>
        </w:rPr>
        <w:t xml:space="preserve"> kind of inheritance of causal power that parallels non-reductive </w:t>
      </w:r>
      <w:r w:rsidR="00CE5DA3">
        <w:rPr>
          <w:rFonts w:ascii="Garamond" w:eastAsia="Times New Roman" w:hAnsi="Garamond" w:cs="Times New Roman"/>
        </w:rPr>
        <w:t xml:space="preserve">physicalist </w:t>
      </w:r>
      <w:r w:rsidR="00C70EA1">
        <w:rPr>
          <w:rFonts w:ascii="Garamond" w:eastAsia="Times New Roman" w:hAnsi="Garamond" w:cs="Times New Roman"/>
        </w:rPr>
        <w:t>views of mental causation (e.g., Pereboom 2011).</w:t>
      </w:r>
    </w:p>
    <w:p w14:paraId="5E3526BD" w14:textId="2749A40E" w:rsidR="00C70EA1" w:rsidRDefault="00237745" w:rsidP="00722783">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Unfortunately, there is a</w:t>
      </w:r>
      <w:r w:rsidR="00E7202A" w:rsidRPr="000766A1">
        <w:rPr>
          <w:rFonts w:ascii="Garamond" w:eastAsia="Times New Roman" w:hAnsi="Garamond" w:cs="Times New Roman"/>
        </w:rPr>
        <w:t xml:space="preserve"> damning problem with this</w:t>
      </w:r>
      <w:r w:rsidR="00C70EA1">
        <w:rPr>
          <w:rFonts w:ascii="Garamond" w:eastAsia="Times New Roman" w:hAnsi="Garamond" w:cs="Times New Roman"/>
        </w:rPr>
        <w:t xml:space="preserve"> </w:t>
      </w:r>
      <w:r w:rsidR="002C0FDD">
        <w:rPr>
          <w:rFonts w:ascii="Garamond" w:eastAsia="Times New Roman" w:hAnsi="Garamond" w:cs="Times New Roman"/>
        </w:rPr>
        <w:t>idea</w:t>
      </w:r>
      <w:r w:rsidR="00E7202A" w:rsidRPr="000766A1">
        <w:rPr>
          <w:rFonts w:ascii="Garamond" w:eastAsia="Times New Roman" w:hAnsi="Garamond" w:cs="Times New Roman"/>
        </w:rPr>
        <w:t>.</w:t>
      </w:r>
      <w:r w:rsidR="00EB57F7">
        <w:rPr>
          <w:rStyle w:val="EndnoteReference"/>
          <w:rFonts w:ascii="Garamond" w:eastAsia="Times New Roman" w:hAnsi="Garamond" w:cs="Times New Roman"/>
        </w:rPr>
        <w:endnoteReference w:id="6"/>
      </w:r>
      <w:r w:rsidR="003F7726" w:rsidRPr="000766A1">
        <w:rPr>
          <w:rFonts w:ascii="Garamond" w:eastAsia="Times New Roman" w:hAnsi="Garamond" w:cs="Times New Roman"/>
        </w:rPr>
        <w:t xml:space="preserve"> </w:t>
      </w:r>
      <w:r w:rsidR="00CE5DA3">
        <w:rPr>
          <w:rFonts w:ascii="Garamond" w:eastAsia="Times New Roman" w:hAnsi="Garamond" w:cs="Times New Roman"/>
        </w:rPr>
        <w:t xml:space="preserve">The agents-by-proxy strategy is nothing like the kind of </w:t>
      </w:r>
      <w:r w:rsidR="00994A95">
        <w:rPr>
          <w:rFonts w:ascii="Garamond" w:eastAsia="Times New Roman" w:hAnsi="Garamond" w:cs="Times New Roman"/>
        </w:rPr>
        <w:t>explanation that</w:t>
      </w:r>
      <w:r w:rsidR="00CE5DA3">
        <w:rPr>
          <w:rFonts w:ascii="Garamond" w:eastAsia="Times New Roman" w:hAnsi="Garamond" w:cs="Times New Roman"/>
        </w:rPr>
        <w:t xml:space="preserve"> non-reductive physicalists appeal to with respect to mental causation, which usually involves </w:t>
      </w:r>
      <w:r w:rsidR="0081742C">
        <w:rPr>
          <w:rFonts w:ascii="Garamond" w:eastAsia="Times New Roman" w:hAnsi="Garamond" w:cs="Times New Roman"/>
        </w:rPr>
        <w:t>reference</w:t>
      </w:r>
      <w:r w:rsidR="00192D72">
        <w:rPr>
          <w:rFonts w:ascii="Garamond" w:eastAsia="Times New Roman" w:hAnsi="Garamond" w:cs="Times New Roman"/>
        </w:rPr>
        <w:t xml:space="preserve"> to</w:t>
      </w:r>
      <w:r w:rsidR="00CE5DA3">
        <w:rPr>
          <w:rFonts w:ascii="Garamond" w:eastAsia="Times New Roman" w:hAnsi="Garamond" w:cs="Times New Roman"/>
        </w:rPr>
        <w:t xml:space="preserve"> </w:t>
      </w:r>
      <w:r w:rsidR="00895BAD">
        <w:rPr>
          <w:rFonts w:ascii="Garamond" w:eastAsia="Times New Roman" w:hAnsi="Garamond" w:cs="Times New Roman"/>
        </w:rPr>
        <w:t>realized or constituted</w:t>
      </w:r>
      <w:r w:rsidR="00CE5DA3">
        <w:rPr>
          <w:rFonts w:ascii="Garamond" w:eastAsia="Times New Roman" w:hAnsi="Garamond" w:cs="Times New Roman"/>
        </w:rPr>
        <w:t xml:space="preserve"> higher-order properties (Pereboom 2011, chap. 7). </w:t>
      </w:r>
      <w:r w:rsidR="00192D72">
        <w:rPr>
          <w:rFonts w:ascii="Garamond" w:eastAsia="Times New Roman" w:hAnsi="Garamond" w:cs="Times New Roman"/>
        </w:rPr>
        <w:t>In fact,</w:t>
      </w:r>
      <w:r w:rsidR="00E45D5E">
        <w:rPr>
          <w:rFonts w:ascii="Garamond" w:eastAsia="Times New Roman" w:hAnsi="Garamond" w:cs="Times New Roman"/>
        </w:rPr>
        <w:t xml:space="preserve"> the</w:t>
      </w:r>
      <w:r w:rsidR="00CE5DA3">
        <w:rPr>
          <w:rFonts w:ascii="Garamond" w:eastAsia="Times New Roman" w:hAnsi="Garamond" w:cs="Times New Roman"/>
        </w:rPr>
        <w:t xml:space="preserve"> </w:t>
      </w:r>
      <w:r w:rsidR="00C70EA1">
        <w:rPr>
          <w:rFonts w:ascii="Garamond" w:eastAsia="Times New Roman" w:hAnsi="Garamond" w:cs="Times New Roman"/>
        </w:rPr>
        <w:t>agents-by-proxy</w:t>
      </w:r>
      <w:r w:rsidR="00895ABF">
        <w:rPr>
          <w:rFonts w:ascii="Garamond" w:eastAsia="Times New Roman" w:hAnsi="Garamond" w:cs="Times New Roman"/>
        </w:rPr>
        <w:t xml:space="preserve"> </w:t>
      </w:r>
      <w:r w:rsidR="00192D72">
        <w:rPr>
          <w:rFonts w:ascii="Garamond" w:eastAsia="Times New Roman" w:hAnsi="Garamond" w:cs="Times New Roman"/>
        </w:rPr>
        <w:t>strategy</w:t>
      </w:r>
      <w:r w:rsidR="00895ABF">
        <w:rPr>
          <w:rFonts w:ascii="Garamond" w:eastAsia="Times New Roman" w:hAnsi="Garamond" w:cs="Times New Roman"/>
        </w:rPr>
        <w:t xml:space="preserve"> </w:t>
      </w:r>
      <w:r w:rsidR="00C70EA1">
        <w:rPr>
          <w:rFonts w:ascii="Garamond" w:eastAsia="Times New Roman" w:hAnsi="Garamond" w:cs="Times New Roman"/>
        </w:rPr>
        <w:t>involve</w:t>
      </w:r>
      <w:r w:rsidR="00192D72">
        <w:rPr>
          <w:rFonts w:ascii="Garamond" w:eastAsia="Times New Roman" w:hAnsi="Garamond" w:cs="Times New Roman"/>
        </w:rPr>
        <w:t>s</w:t>
      </w:r>
      <w:r w:rsidR="00895ABF">
        <w:rPr>
          <w:rFonts w:ascii="Garamond" w:eastAsia="Times New Roman" w:hAnsi="Garamond" w:cs="Times New Roman"/>
        </w:rPr>
        <w:t xml:space="preserve"> reduction</w:t>
      </w:r>
      <w:r w:rsidR="00192D72">
        <w:rPr>
          <w:rFonts w:ascii="Garamond" w:eastAsia="Times New Roman" w:hAnsi="Garamond" w:cs="Times New Roman"/>
        </w:rPr>
        <w:t xml:space="preserve">, even if </w:t>
      </w:r>
      <w:r w:rsidR="00E45D5E">
        <w:rPr>
          <w:rFonts w:ascii="Garamond" w:eastAsia="Times New Roman" w:hAnsi="Garamond" w:cs="Times New Roman"/>
        </w:rPr>
        <w:t>its</w:t>
      </w:r>
      <w:r w:rsidR="00192D72">
        <w:rPr>
          <w:rFonts w:ascii="Garamond" w:eastAsia="Times New Roman" w:hAnsi="Garamond" w:cs="Times New Roman"/>
        </w:rPr>
        <w:t xml:space="preserve"> adherents do not mean it to</w:t>
      </w:r>
      <w:r w:rsidR="00C70EA1">
        <w:rPr>
          <w:rFonts w:ascii="Garamond" w:eastAsia="Times New Roman" w:hAnsi="Garamond" w:cs="Times New Roman"/>
        </w:rPr>
        <w:t>. It</w:t>
      </w:r>
      <w:r w:rsidR="00D96271">
        <w:rPr>
          <w:rFonts w:ascii="Garamond" w:eastAsia="Times New Roman" w:hAnsi="Garamond" w:cs="Times New Roman"/>
        </w:rPr>
        <w:t xml:space="preserve"> appears to be</w:t>
      </w:r>
      <w:r w:rsidR="00C70EA1">
        <w:rPr>
          <w:rFonts w:ascii="Garamond" w:eastAsia="Times New Roman" w:hAnsi="Garamond" w:cs="Times New Roman"/>
        </w:rPr>
        <w:t xml:space="preserve"> </w:t>
      </w:r>
      <w:r w:rsidR="00895ABF" w:rsidRPr="000766A1">
        <w:rPr>
          <w:rFonts w:ascii="Garamond" w:eastAsia="Times New Roman" w:hAnsi="Garamond" w:cs="Times New Roman"/>
        </w:rPr>
        <w:t>a</w:t>
      </w:r>
      <w:r w:rsidR="00895ABF">
        <w:rPr>
          <w:rFonts w:ascii="Garamond" w:eastAsia="Times New Roman" w:hAnsi="Garamond" w:cs="Times New Roman"/>
        </w:rPr>
        <w:t xml:space="preserve"> reductive</w:t>
      </w:r>
      <w:r w:rsidR="00895ABF" w:rsidRPr="000766A1">
        <w:rPr>
          <w:rFonts w:ascii="Garamond" w:hAnsi="Garamond"/>
        </w:rPr>
        <w:t xml:space="preserve"> </w:t>
      </w:r>
      <w:r w:rsidR="00895ABF" w:rsidRPr="000766A1">
        <w:rPr>
          <w:rFonts w:ascii="Garamond" w:hAnsi="Garamond"/>
          <w:i/>
          <w:iCs/>
        </w:rPr>
        <w:t>paraphrase strategy</w:t>
      </w:r>
      <w:r w:rsidR="00895ABF" w:rsidRPr="000766A1">
        <w:rPr>
          <w:rFonts w:ascii="Garamond" w:hAnsi="Garamond"/>
        </w:rPr>
        <w:t xml:space="preserve"> with respect to ordinary thought and language</w:t>
      </w:r>
      <w:r w:rsidR="00E45D5E">
        <w:rPr>
          <w:rFonts w:ascii="Garamond" w:hAnsi="Garamond"/>
        </w:rPr>
        <w:t>.</w:t>
      </w:r>
    </w:p>
    <w:p w14:paraId="13DB7969" w14:textId="12D12A24" w:rsidR="00F73653" w:rsidRPr="00C70EA1" w:rsidRDefault="00192D72" w:rsidP="00F73653">
      <w:pPr>
        <w:spacing w:line="480" w:lineRule="auto"/>
        <w:ind w:firstLine="720"/>
        <w:jc w:val="both"/>
        <w:rPr>
          <w:rFonts w:ascii="Garamond" w:eastAsia="Times New Roman" w:hAnsi="Garamond" w:cs="Times New Roman"/>
        </w:rPr>
      </w:pPr>
      <w:r>
        <w:rPr>
          <w:rFonts w:ascii="Garamond" w:eastAsia="Times New Roman" w:hAnsi="Garamond" w:cs="Times New Roman"/>
        </w:rPr>
        <w:t>The agents-by-proxy strategy translates</w:t>
      </w:r>
      <w:r w:rsidR="006458CF" w:rsidRPr="000766A1">
        <w:rPr>
          <w:rFonts w:ascii="Garamond" w:eastAsia="Times New Roman" w:hAnsi="Garamond" w:cs="Times New Roman"/>
        </w:rPr>
        <w:t xml:space="preserve"> s</w:t>
      </w:r>
      <w:r w:rsidR="00522774" w:rsidRPr="000766A1">
        <w:rPr>
          <w:rFonts w:ascii="Garamond" w:eastAsia="Times New Roman" w:hAnsi="Garamond" w:cs="Times New Roman"/>
        </w:rPr>
        <w:t xml:space="preserve">tatements about agents </w:t>
      </w:r>
      <w:r w:rsidR="00895ABF">
        <w:rPr>
          <w:rFonts w:ascii="Garamond" w:eastAsia="Times New Roman" w:hAnsi="Garamond" w:cs="Times New Roman"/>
        </w:rPr>
        <w:t>into statements</w:t>
      </w:r>
      <w:r w:rsidR="00522774" w:rsidRPr="000766A1">
        <w:rPr>
          <w:rFonts w:ascii="Garamond" w:eastAsia="Times New Roman" w:hAnsi="Garamond" w:cs="Times New Roman"/>
        </w:rPr>
        <w:t xml:space="preserve"> about</w:t>
      </w:r>
      <w:r w:rsidR="00895ABF">
        <w:rPr>
          <w:rFonts w:ascii="Garamond" w:eastAsia="Times New Roman" w:hAnsi="Garamond" w:cs="Times New Roman"/>
        </w:rPr>
        <w:t xml:space="preserve"> agent-involving (by proxy)</w:t>
      </w:r>
      <w:r w:rsidR="00522774" w:rsidRPr="000766A1">
        <w:rPr>
          <w:rFonts w:ascii="Garamond" w:eastAsia="Times New Roman" w:hAnsi="Garamond" w:cs="Times New Roman"/>
        </w:rPr>
        <w:t xml:space="preserve"> event-causation</w:t>
      </w:r>
      <w:r w:rsidR="00E45D5E">
        <w:rPr>
          <w:rFonts w:ascii="Garamond" w:eastAsia="Times New Roman" w:hAnsi="Garamond" w:cs="Times New Roman"/>
        </w:rPr>
        <w:t xml:space="preserve"> </w:t>
      </w:r>
      <w:r w:rsidR="00E45D5E">
        <w:rPr>
          <w:rFonts w:ascii="Garamond" w:hAnsi="Garamond"/>
        </w:rPr>
        <w:t>(cf. Lowe 2008: 3-4)</w:t>
      </w:r>
      <w:r w:rsidR="00522774" w:rsidRPr="000766A1">
        <w:rPr>
          <w:rFonts w:ascii="Garamond" w:eastAsia="Times New Roman" w:hAnsi="Garamond" w:cs="Times New Roman"/>
        </w:rPr>
        <w:t>.</w:t>
      </w:r>
      <w:r w:rsidR="009520DB" w:rsidRPr="000766A1">
        <w:rPr>
          <w:rFonts w:ascii="Garamond" w:eastAsia="Times New Roman" w:hAnsi="Garamond" w:cs="Times New Roman"/>
        </w:rPr>
        <w:t xml:space="preserve"> </w:t>
      </w:r>
      <w:r w:rsidR="00895ABF">
        <w:rPr>
          <w:rFonts w:ascii="Garamond" w:hAnsi="Garamond"/>
        </w:rPr>
        <w:t>Talk</w:t>
      </w:r>
      <w:r w:rsidR="00895ABF" w:rsidRPr="000766A1">
        <w:rPr>
          <w:rFonts w:ascii="Garamond" w:hAnsi="Garamond"/>
        </w:rPr>
        <w:t xml:space="preserve"> about agents doing things </w:t>
      </w:r>
      <w:r w:rsidR="00E03077">
        <w:rPr>
          <w:rFonts w:ascii="Garamond" w:hAnsi="Garamond"/>
        </w:rPr>
        <w:t>is</w:t>
      </w:r>
      <w:r w:rsidR="00895ABF" w:rsidRPr="000766A1">
        <w:rPr>
          <w:rFonts w:ascii="Garamond" w:hAnsi="Garamond"/>
        </w:rPr>
        <w:t xml:space="preserve"> paraphrased into talk about how proxies for the agent,</w:t>
      </w:r>
      <w:r w:rsidR="00895ABF">
        <w:rPr>
          <w:rFonts w:ascii="Garamond" w:hAnsi="Garamond"/>
        </w:rPr>
        <w:t xml:space="preserve"> </w:t>
      </w:r>
      <w:r w:rsidR="00895ABF" w:rsidRPr="000766A1">
        <w:rPr>
          <w:rFonts w:ascii="Garamond" w:hAnsi="Garamond"/>
        </w:rPr>
        <w:t>the relevant mental states that play the functional role of the agent</w:t>
      </w:r>
      <w:r w:rsidR="00895ABF">
        <w:rPr>
          <w:rFonts w:ascii="Garamond" w:hAnsi="Garamond"/>
        </w:rPr>
        <w:t xml:space="preserve">, </w:t>
      </w:r>
      <w:r w:rsidR="00895ABF" w:rsidRPr="000766A1">
        <w:rPr>
          <w:rFonts w:ascii="Garamond" w:hAnsi="Garamond"/>
        </w:rPr>
        <w:t xml:space="preserve">cause </w:t>
      </w:r>
      <w:r w:rsidR="00895ABF">
        <w:rPr>
          <w:rFonts w:ascii="Garamond" w:hAnsi="Garamond"/>
        </w:rPr>
        <w:t>events</w:t>
      </w:r>
      <w:r w:rsidR="00895ABF" w:rsidRPr="000766A1">
        <w:rPr>
          <w:rFonts w:ascii="Garamond" w:hAnsi="Garamond"/>
        </w:rPr>
        <w:t xml:space="preserve">.  </w:t>
      </w:r>
      <w:r w:rsidR="00895ABF">
        <w:rPr>
          <w:rFonts w:ascii="Garamond" w:hAnsi="Garamond"/>
        </w:rPr>
        <w:t>T</w:t>
      </w:r>
      <w:r w:rsidR="00DF50CF" w:rsidRPr="000766A1">
        <w:rPr>
          <w:rFonts w:ascii="Garamond" w:hAnsi="Garamond"/>
        </w:rPr>
        <w:t xml:space="preserve">alking </w:t>
      </w:r>
      <w:r w:rsidR="00605C41">
        <w:rPr>
          <w:rFonts w:ascii="Garamond" w:hAnsi="Garamond"/>
        </w:rPr>
        <w:t>about the proxies</w:t>
      </w:r>
      <w:r w:rsidR="00DF50CF" w:rsidRPr="000766A1">
        <w:rPr>
          <w:rFonts w:ascii="Garamond" w:hAnsi="Garamond"/>
        </w:rPr>
        <w:t xml:space="preserve"> does not require anything of reality that is in</w:t>
      </w:r>
      <w:r w:rsidR="00A47A26" w:rsidRPr="000766A1">
        <w:rPr>
          <w:rFonts w:ascii="Garamond" w:hAnsi="Garamond"/>
        </w:rPr>
        <w:t xml:space="preserve">compatible with </w:t>
      </w:r>
      <w:r w:rsidR="00E45D5E">
        <w:rPr>
          <w:rFonts w:ascii="Garamond" w:hAnsi="Garamond"/>
        </w:rPr>
        <w:t>The Causal Theory</w:t>
      </w:r>
      <w:r w:rsidR="00522774" w:rsidRPr="000766A1">
        <w:rPr>
          <w:rFonts w:ascii="Garamond" w:hAnsi="Garamond"/>
        </w:rPr>
        <w:t>.</w:t>
      </w:r>
      <w:r w:rsidR="0064739B" w:rsidRPr="000766A1">
        <w:rPr>
          <w:rFonts w:ascii="Garamond" w:hAnsi="Garamond"/>
        </w:rPr>
        <w:t xml:space="preserve"> </w:t>
      </w:r>
      <w:r w:rsidR="00522774" w:rsidRPr="000766A1">
        <w:rPr>
          <w:rFonts w:ascii="Garamond" w:eastAsia="Times New Roman" w:hAnsi="Garamond" w:cs="Times New Roman"/>
        </w:rPr>
        <w:t>Paraphrase allows you to avoid commitment because the reality requirements, so to speak, of the paraphrased sentence differ from the reality requirements of your paraphrase</w:t>
      </w:r>
      <w:r w:rsidR="00B62AD3" w:rsidRPr="000766A1">
        <w:rPr>
          <w:rFonts w:ascii="Garamond" w:eastAsia="Times New Roman" w:hAnsi="Garamond" w:cs="Times New Roman"/>
        </w:rPr>
        <w:t>.</w:t>
      </w:r>
      <w:r w:rsidR="00522774" w:rsidRPr="000766A1">
        <w:rPr>
          <w:rFonts w:ascii="Garamond" w:eastAsia="Times New Roman" w:hAnsi="Garamond" w:cs="Times New Roman"/>
        </w:rPr>
        <w:t xml:space="preserve"> </w:t>
      </w:r>
      <w:r w:rsidR="00895ABF" w:rsidRPr="000766A1">
        <w:rPr>
          <w:rFonts w:ascii="Garamond" w:eastAsia="Times New Roman" w:hAnsi="Garamond" w:cs="Times New Roman"/>
        </w:rPr>
        <w:t xml:space="preserve">As Quine (1969: </w:t>
      </w:r>
      <w:r w:rsidR="00861972">
        <w:rPr>
          <w:rFonts w:ascii="Garamond" w:eastAsia="Times New Roman" w:hAnsi="Garamond" w:cs="Times New Roman"/>
        </w:rPr>
        <w:t>101</w:t>
      </w:r>
      <w:r w:rsidR="00895ABF" w:rsidRPr="000766A1">
        <w:rPr>
          <w:rFonts w:ascii="Garamond" w:eastAsia="Times New Roman" w:hAnsi="Garamond" w:cs="Times New Roman"/>
        </w:rPr>
        <w:t xml:space="preserve">) puts it: “paraphrases can enable us to talk very considerably and conveniently about putative objects without footing the ontological bill.” </w:t>
      </w:r>
      <w:r w:rsidR="00522774" w:rsidRPr="000766A1">
        <w:rPr>
          <w:rFonts w:ascii="Garamond" w:eastAsia="Times New Roman" w:hAnsi="Garamond" w:cs="Times New Roman"/>
        </w:rPr>
        <w:t>Defenders of ECR do not want to foot the ontological bill of ordinary thought and language</w:t>
      </w:r>
      <w:r w:rsidR="00081A96" w:rsidRPr="000766A1">
        <w:rPr>
          <w:rFonts w:ascii="Garamond" w:eastAsia="Times New Roman" w:hAnsi="Garamond" w:cs="Times New Roman"/>
        </w:rPr>
        <w:t>, f</w:t>
      </w:r>
      <w:r w:rsidR="00522774" w:rsidRPr="000766A1">
        <w:rPr>
          <w:rFonts w:ascii="Garamond" w:eastAsia="Times New Roman" w:hAnsi="Garamond" w:cs="Times New Roman"/>
        </w:rPr>
        <w:t>or it seems to contain agent</w:t>
      </w:r>
      <w:r w:rsidR="00081A96" w:rsidRPr="000766A1">
        <w:rPr>
          <w:rFonts w:ascii="Garamond" w:eastAsia="Times New Roman" w:hAnsi="Garamond" w:cs="Times New Roman"/>
        </w:rPr>
        <w:t xml:space="preserve">s </w:t>
      </w:r>
      <w:r w:rsidR="00522774" w:rsidRPr="000766A1">
        <w:rPr>
          <w:rFonts w:ascii="Garamond" w:eastAsia="Times New Roman" w:hAnsi="Garamond" w:cs="Times New Roman"/>
        </w:rPr>
        <w:t>caus</w:t>
      </w:r>
      <w:r w:rsidR="00081A96" w:rsidRPr="000766A1">
        <w:rPr>
          <w:rFonts w:ascii="Garamond" w:eastAsia="Times New Roman" w:hAnsi="Garamond" w:cs="Times New Roman"/>
        </w:rPr>
        <w:t>ing things</w:t>
      </w:r>
      <w:r w:rsidR="00DF50CF" w:rsidRPr="000766A1">
        <w:rPr>
          <w:rFonts w:ascii="Garamond" w:eastAsia="Times New Roman" w:hAnsi="Garamond" w:cs="Times New Roman"/>
        </w:rPr>
        <w:t xml:space="preserve">. </w:t>
      </w:r>
      <w:r w:rsidR="00CA3F37" w:rsidRPr="000766A1">
        <w:rPr>
          <w:rFonts w:ascii="Garamond" w:eastAsia="Times New Roman" w:hAnsi="Garamond" w:cs="Times New Roman"/>
        </w:rPr>
        <w:t>I</w:t>
      </w:r>
      <w:r w:rsidR="00522774" w:rsidRPr="000766A1">
        <w:rPr>
          <w:rFonts w:ascii="Garamond" w:eastAsia="Times New Roman" w:hAnsi="Garamond" w:cs="Times New Roman"/>
        </w:rPr>
        <w:t>n paraphrasing away talk of agents causing things</w:t>
      </w:r>
      <w:r w:rsidR="006D3688" w:rsidRPr="000766A1">
        <w:rPr>
          <w:rFonts w:ascii="Garamond" w:eastAsia="Times New Roman" w:hAnsi="Garamond" w:cs="Times New Roman"/>
        </w:rPr>
        <w:t xml:space="preserve"> to avoid </w:t>
      </w:r>
      <w:r w:rsidR="00994A2C">
        <w:rPr>
          <w:rFonts w:ascii="Garamond" w:eastAsia="Times New Roman" w:hAnsi="Garamond" w:cs="Times New Roman"/>
        </w:rPr>
        <w:t xml:space="preserve">a </w:t>
      </w:r>
      <w:r w:rsidR="006D3688" w:rsidRPr="000766A1">
        <w:rPr>
          <w:rFonts w:ascii="Garamond" w:eastAsia="Times New Roman" w:hAnsi="Garamond" w:cs="Times New Roman"/>
        </w:rPr>
        <w:t>commitment to agent-causation</w:t>
      </w:r>
      <w:r w:rsidR="00522774" w:rsidRPr="000766A1">
        <w:rPr>
          <w:rFonts w:ascii="Garamond" w:eastAsia="Times New Roman" w:hAnsi="Garamond" w:cs="Times New Roman"/>
        </w:rPr>
        <w:t>,</w:t>
      </w:r>
      <w:r w:rsidR="00081A96" w:rsidRPr="000766A1">
        <w:rPr>
          <w:rFonts w:ascii="Garamond" w:eastAsia="Times New Roman" w:hAnsi="Garamond" w:cs="Times New Roman"/>
        </w:rPr>
        <w:t xml:space="preserve"> </w:t>
      </w:r>
      <w:r w:rsidR="00895ABF">
        <w:rPr>
          <w:rFonts w:ascii="Garamond" w:eastAsia="Times New Roman" w:hAnsi="Garamond" w:cs="Times New Roman"/>
        </w:rPr>
        <w:t>however,</w:t>
      </w:r>
      <w:r w:rsidR="00861972">
        <w:rPr>
          <w:rFonts w:ascii="Garamond" w:eastAsia="Times New Roman" w:hAnsi="Garamond" w:cs="Times New Roman"/>
        </w:rPr>
        <w:t xml:space="preserve"> </w:t>
      </w:r>
      <w:r w:rsidR="00811F9D" w:rsidRPr="000766A1">
        <w:rPr>
          <w:rFonts w:ascii="Garamond" w:eastAsia="Times New Roman" w:hAnsi="Garamond" w:cs="Times New Roman"/>
        </w:rPr>
        <w:t>a</w:t>
      </w:r>
      <w:r w:rsidR="00081A96" w:rsidRPr="000766A1">
        <w:rPr>
          <w:rFonts w:ascii="Garamond" w:eastAsia="Times New Roman" w:hAnsi="Garamond" w:cs="Times New Roman"/>
        </w:rPr>
        <w:t>ll that is left are the proxies</w:t>
      </w:r>
      <w:r w:rsidR="00F73653">
        <w:rPr>
          <w:rFonts w:ascii="Garamond" w:eastAsia="Times New Roman" w:hAnsi="Garamond" w:cs="Times New Roman"/>
        </w:rPr>
        <w:t xml:space="preserve">. </w:t>
      </w:r>
    </w:p>
    <w:p w14:paraId="0BBE9592" w14:textId="301F9381" w:rsidR="009520DB" w:rsidRPr="00F73653" w:rsidRDefault="001E224E" w:rsidP="00522774">
      <w:pPr>
        <w:spacing w:line="480" w:lineRule="auto"/>
        <w:ind w:firstLine="720"/>
        <w:jc w:val="both"/>
        <w:rPr>
          <w:rFonts w:ascii="Garamond" w:hAnsi="Garamond"/>
        </w:rPr>
      </w:pPr>
      <w:r>
        <w:rPr>
          <w:rFonts w:ascii="Garamond" w:hAnsi="Garamond"/>
        </w:rPr>
        <w:t xml:space="preserve">Maybe I’m being too quick. </w:t>
      </w:r>
      <w:r w:rsidR="00861972">
        <w:rPr>
          <w:rFonts w:ascii="Garamond" w:hAnsi="Garamond"/>
        </w:rPr>
        <w:t>T</w:t>
      </w:r>
      <w:r w:rsidR="00B97313" w:rsidRPr="000766A1">
        <w:rPr>
          <w:rFonts w:ascii="Garamond" w:hAnsi="Garamond"/>
        </w:rPr>
        <w:t>he relevant paraphrase</w:t>
      </w:r>
      <w:r w:rsidR="00D907FA" w:rsidRPr="000766A1">
        <w:rPr>
          <w:rFonts w:ascii="Garamond" w:hAnsi="Garamond"/>
        </w:rPr>
        <w:t>s</w:t>
      </w:r>
      <w:r w:rsidR="00B97313" w:rsidRPr="000766A1">
        <w:rPr>
          <w:rFonts w:ascii="Garamond" w:hAnsi="Garamond"/>
        </w:rPr>
        <w:t xml:space="preserve"> are obviously meant to be reconciliatory rather than</w:t>
      </w:r>
      <w:r w:rsidR="00522774" w:rsidRPr="000766A1">
        <w:rPr>
          <w:rFonts w:ascii="Garamond" w:hAnsi="Garamond"/>
        </w:rPr>
        <w:t xml:space="preserve"> </w:t>
      </w:r>
      <w:r w:rsidR="00081A96" w:rsidRPr="000766A1">
        <w:rPr>
          <w:rFonts w:ascii="Garamond" w:hAnsi="Garamond"/>
        </w:rPr>
        <w:t>revisionary</w:t>
      </w:r>
      <w:r w:rsidR="00605C41">
        <w:rPr>
          <w:rFonts w:ascii="Garamond" w:hAnsi="Garamond"/>
        </w:rPr>
        <w:t xml:space="preserve"> </w:t>
      </w:r>
      <w:r w:rsidR="00605C41" w:rsidRPr="000766A1">
        <w:rPr>
          <w:rFonts w:ascii="Garamond" w:hAnsi="Garamond"/>
        </w:rPr>
        <w:t>with respect to commonsense</w:t>
      </w:r>
      <w:r w:rsidR="00081A96" w:rsidRPr="000766A1">
        <w:rPr>
          <w:rFonts w:ascii="Garamond" w:hAnsi="Garamond"/>
        </w:rPr>
        <w:t xml:space="preserve"> </w:t>
      </w:r>
      <w:r w:rsidR="00522774" w:rsidRPr="000766A1">
        <w:rPr>
          <w:rFonts w:ascii="Garamond" w:hAnsi="Garamond"/>
        </w:rPr>
        <w:t xml:space="preserve">(von </w:t>
      </w:r>
      <w:proofErr w:type="spellStart"/>
      <w:r w:rsidR="00522774" w:rsidRPr="000766A1">
        <w:rPr>
          <w:rFonts w:ascii="Garamond" w:hAnsi="Garamond"/>
        </w:rPr>
        <w:t>Solodkoff</w:t>
      </w:r>
      <w:proofErr w:type="spellEnd"/>
      <w:r w:rsidR="00522774" w:rsidRPr="000766A1">
        <w:rPr>
          <w:rFonts w:ascii="Garamond" w:hAnsi="Garamond"/>
        </w:rPr>
        <w:t xml:space="preserve"> 2014: 573-757). It is not as if </w:t>
      </w:r>
      <w:r w:rsidR="00605C41">
        <w:rPr>
          <w:rFonts w:ascii="Garamond" w:hAnsi="Garamond"/>
        </w:rPr>
        <w:t>ordinary statements</w:t>
      </w:r>
      <w:r w:rsidR="00522774" w:rsidRPr="000766A1">
        <w:rPr>
          <w:rFonts w:ascii="Garamond" w:hAnsi="Garamond"/>
        </w:rPr>
        <w:t xml:space="preserve"> about agents causing </w:t>
      </w:r>
      <w:r w:rsidR="006D3688" w:rsidRPr="000766A1">
        <w:rPr>
          <w:rFonts w:ascii="Garamond" w:hAnsi="Garamond"/>
        </w:rPr>
        <w:t>thing</w:t>
      </w:r>
      <w:r w:rsidR="00522774" w:rsidRPr="000766A1">
        <w:rPr>
          <w:rFonts w:ascii="Garamond" w:hAnsi="Garamond"/>
        </w:rPr>
        <w:t xml:space="preserve"> are </w:t>
      </w:r>
      <w:r w:rsidR="00522774" w:rsidRPr="000766A1">
        <w:rPr>
          <w:rFonts w:ascii="Garamond" w:hAnsi="Garamond"/>
          <w:i/>
          <w:iCs/>
        </w:rPr>
        <w:t>false</w:t>
      </w:r>
      <w:r w:rsidR="00522774" w:rsidRPr="000766A1">
        <w:rPr>
          <w:rFonts w:ascii="Garamond" w:hAnsi="Garamond"/>
        </w:rPr>
        <w:t>. They are true</w:t>
      </w:r>
      <w:r w:rsidR="00605C41">
        <w:rPr>
          <w:rFonts w:ascii="Garamond" w:hAnsi="Garamond"/>
        </w:rPr>
        <w:t xml:space="preserve">! </w:t>
      </w:r>
      <w:r w:rsidR="00522774" w:rsidRPr="000766A1">
        <w:rPr>
          <w:rFonts w:ascii="Garamond" w:hAnsi="Garamond"/>
        </w:rPr>
        <w:t>It is just that they are metaphysically misleading. It is a constraint on</w:t>
      </w:r>
      <w:r w:rsidR="002164E9">
        <w:rPr>
          <w:rFonts w:ascii="Garamond" w:hAnsi="Garamond"/>
        </w:rPr>
        <w:t xml:space="preserve"> a</w:t>
      </w:r>
      <w:r w:rsidR="00522774" w:rsidRPr="000766A1">
        <w:rPr>
          <w:rFonts w:ascii="Garamond" w:hAnsi="Garamond"/>
        </w:rPr>
        <w:t xml:space="preserve"> successful paraphrase that it retains the truth value of the original claim</w:t>
      </w:r>
      <w:r w:rsidR="00605C41">
        <w:rPr>
          <w:rFonts w:ascii="Garamond" w:hAnsi="Garamond"/>
        </w:rPr>
        <w:t xml:space="preserve">, </w:t>
      </w:r>
      <w:r w:rsidR="002164E9">
        <w:rPr>
          <w:rFonts w:ascii="Garamond" w:hAnsi="Garamond"/>
        </w:rPr>
        <w:t>in fact</w:t>
      </w:r>
      <w:r w:rsidR="00605C41">
        <w:rPr>
          <w:rFonts w:ascii="Garamond" w:hAnsi="Garamond"/>
        </w:rPr>
        <w:t>.</w:t>
      </w:r>
      <w:r w:rsidR="00522774" w:rsidRPr="000766A1">
        <w:rPr>
          <w:rFonts w:ascii="Garamond" w:hAnsi="Garamond"/>
        </w:rPr>
        <w:t xml:space="preserve"> </w:t>
      </w:r>
      <w:r w:rsidR="00F73653">
        <w:rPr>
          <w:rFonts w:ascii="Garamond" w:hAnsi="Garamond"/>
        </w:rPr>
        <w:t xml:space="preserve">That there are only proxies left does not show that there is a so-called </w:t>
      </w:r>
      <w:r w:rsidR="00F73653">
        <w:rPr>
          <w:rFonts w:ascii="Garamond" w:hAnsi="Garamond"/>
        </w:rPr>
        <w:lastRenderedPageBreak/>
        <w:t>“problem of the disappearing agent”; talk of proxies is just a more honest way of talking about what happens when agents do things.</w:t>
      </w:r>
    </w:p>
    <w:p w14:paraId="3C770D9D" w14:textId="3451C0DB" w:rsidR="00550F2A" w:rsidRPr="000766A1" w:rsidRDefault="00861972" w:rsidP="00F73653">
      <w:pPr>
        <w:spacing w:line="480" w:lineRule="auto"/>
        <w:ind w:firstLine="720"/>
        <w:jc w:val="both"/>
        <w:rPr>
          <w:rFonts w:ascii="Garamond" w:hAnsi="Garamond"/>
        </w:rPr>
      </w:pPr>
      <w:r>
        <w:rPr>
          <w:rFonts w:ascii="Garamond" w:hAnsi="Garamond"/>
        </w:rPr>
        <w:t>Fair enough</w:t>
      </w:r>
      <w:r w:rsidR="001E224E">
        <w:rPr>
          <w:rFonts w:ascii="Garamond" w:hAnsi="Garamond"/>
        </w:rPr>
        <w:t>. Yet</w:t>
      </w:r>
      <w:r w:rsidR="00895ABF">
        <w:rPr>
          <w:rFonts w:ascii="Garamond" w:hAnsi="Garamond"/>
        </w:rPr>
        <w:t xml:space="preserve"> </w:t>
      </w:r>
      <w:r w:rsidR="001E224E">
        <w:rPr>
          <w:rFonts w:ascii="Garamond" w:hAnsi="Garamond"/>
        </w:rPr>
        <w:t>p</w:t>
      </w:r>
      <w:r w:rsidR="00A47A26" w:rsidRPr="000766A1">
        <w:rPr>
          <w:rFonts w:ascii="Garamond" w:hAnsi="Garamond"/>
        </w:rPr>
        <w:t xml:space="preserve">araphrases lack a direction of </w:t>
      </w:r>
      <w:r w:rsidR="001E224E" w:rsidRPr="000766A1">
        <w:rPr>
          <w:rFonts w:ascii="Garamond" w:hAnsi="Garamond"/>
        </w:rPr>
        <w:t>explanation</w:t>
      </w:r>
      <w:r>
        <w:rPr>
          <w:rFonts w:ascii="Garamond" w:hAnsi="Garamond"/>
        </w:rPr>
        <w:t xml:space="preserve">. </w:t>
      </w:r>
      <w:r w:rsidR="00A47A26" w:rsidRPr="000766A1">
        <w:rPr>
          <w:rFonts w:ascii="Garamond" w:hAnsi="Garamond"/>
        </w:rPr>
        <w:t xml:space="preserve">For any paraphrase, we might wonder why we should read the paraphrase in an ontologically deflationary way rather than an ontologically inflationary way (Schaffer 2009: 370). Paraphrases, at best, </w:t>
      </w:r>
      <w:r w:rsidR="00605C41">
        <w:rPr>
          <w:rFonts w:ascii="Garamond" w:hAnsi="Garamond"/>
        </w:rPr>
        <w:t>only</w:t>
      </w:r>
      <w:r w:rsidR="00A47A26" w:rsidRPr="000766A1">
        <w:rPr>
          <w:rFonts w:ascii="Garamond" w:hAnsi="Garamond"/>
        </w:rPr>
        <w:t xml:space="preserve"> gesture at ontological dependence.</w:t>
      </w:r>
      <w:r w:rsidR="00811F9D" w:rsidRPr="000766A1">
        <w:rPr>
          <w:rFonts w:ascii="Garamond" w:hAnsi="Garamond"/>
        </w:rPr>
        <w:t xml:space="preserve"> </w:t>
      </w:r>
      <w:r w:rsidR="00B62AD3" w:rsidRPr="000766A1">
        <w:rPr>
          <w:rFonts w:ascii="Garamond" w:hAnsi="Garamond"/>
        </w:rPr>
        <w:t xml:space="preserve">By </w:t>
      </w:r>
      <w:r w:rsidR="00B62AD3" w:rsidRPr="000766A1">
        <w:rPr>
          <w:rFonts w:ascii="Garamond" w:hAnsi="Garamond"/>
          <w:i/>
          <w:iCs/>
        </w:rPr>
        <w:t xml:space="preserve">not </w:t>
      </w:r>
      <w:r w:rsidR="00B62AD3" w:rsidRPr="000766A1">
        <w:rPr>
          <w:rFonts w:ascii="Garamond" w:hAnsi="Garamond"/>
        </w:rPr>
        <w:t>settling on a direction of explanation</w:t>
      </w:r>
      <w:r w:rsidR="0014507A">
        <w:rPr>
          <w:rFonts w:ascii="Garamond" w:hAnsi="Garamond"/>
        </w:rPr>
        <w:t xml:space="preserve"> to reconcile with commonsense</w:t>
      </w:r>
      <w:r w:rsidR="00B62AD3" w:rsidRPr="000766A1">
        <w:rPr>
          <w:rFonts w:ascii="Garamond" w:hAnsi="Garamond"/>
        </w:rPr>
        <w:t>,</w:t>
      </w:r>
      <w:r w:rsidR="00A47A26" w:rsidRPr="000766A1">
        <w:rPr>
          <w:rFonts w:ascii="Garamond" w:hAnsi="Garamond"/>
        </w:rPr>
        <w:t xml:space="preserve"> </w:t>
      </w:r>
      <w:r w:rsidR="00D025EB">
        <w:rPr>
          <w:rFonts w:ascii="Garamond" w:hAnsi="Garamond"/>
        </w:rPr>
        <w:t>we render</w:t>
      </w:r>
      <w:r w:rsidR="00A47A26" w:rsidRPr="000766A1">
        <w:rPr>
          <w:rFonts w:ascii="Garamond" w:hAnsi="Garamond"/>
        </w:rPr>
        <w:t xml:space="preserve"> ECR </w:t>
      </w:r>
      <w:r w:rsidR="00B62AD3" w:rsidRPr="000766A1">
        <w:rPr>
          <w:rFonts w:ascii="Garamond" w:hAnsi="Garamond"/>
        </w:rPr>
        <w:t xml:space="preserve">badly </w:t>
      </w:r>
      <w:r w:rsidR="00506318">
        <w:rPr>
          <w:rFonts w:ascii="Garamond" w:hAnsi="Garamond"/>
        </w:rPr>
        <w:t>ambiguous along both horns of the dilemma</w:t>
      </w:r>
      <w:r w:rsidR="00811F9D" w:rsidRPr="000766A1">
        <w:rPr>
          <w:rFonts w:ascii="Garamond" w:hAnsi="Garamond"/>
        </w:rPr>
        <w:t xml:space="preserve">. </w:t>
      </w:r>
      <w:r w:rsidR="00506318">
        <w:rPr>
          <w:rFonts w:ascii="Garamond" w:hAnsi="Garamond"/>
        </w:rPr>
        <w:t xml:space="preserve">Should we think that we’ve cut away our commitment to agents </w:t>
      </w:r>
      <w:r w:rsidR="006E10ED">
        <w:rPr>
          <w:rFonts w:ascii="Garamond" w:hAnsi="Garamond"/>
        </w:rPr>
        <w:t>and so only kept their proxies,</w:t>
      </w:r>
      <w:r w:rsidR="00506318">
        <w:rPr>
          <w:rFonts w:ascii="Garamond" w:hAnsi="Garamond"/>
        </w:rPr>
        <w:t xml:space="preserve"> or that there really are </w:t>
      </w:r>
      <w:r w:rsidR="00D96271">
        <w:rPr>
          <w:rFonts w:ascii="Garamond" w:hAnsi="Garamond"/>
        </w:rPr>
        <w:t xml:space="preserve">agents </w:t>
      </w:r>
      <w:r w:rsidR="0014507A">
        <w:rPr>
          <w:rFonts w:ascii="Garamond" w:hAnsi="Garamond"/>
        </w:rPr>
        <w:t xml:space="preserve">causing </w:t>
      </w:r>
      <w:r w:rsidR="00D96271">
        <w:rPr>
          <w:rFonts w:ascii="Garamond" w:hAnsi="Garamond"/>
        </w:rPr>
        <w:t>things</w:t>
      </w:r>
      <w:r w:rsidR="00F73653">
        <w:rPr>
          <w:rFonts w:ascii="Garamond" w:hAnsi="Garamond"/>
        </w:rPr>
        <w:t xml:space="preserve"> because the proxies are causing things?</w:t>
      </w:r>
      <w:r w:rsidR="004D7DBE">
        <w:rPr>
          <w:rFonts w:ascii="Garamond" w:hAnsi="Garamond"/>
        </w:rPr>
        <w:t xml:space="preserve"> As </w:t>
      </w:r>
      <w:r w:rsidR="00172D0A">
        <w:rPr>
          <w:rFonts w:ascii="Garamond" w:hAnsi="Garamond"/>
        </w:rPr>
        <w:t xml:space="preserve">Alfred </w:t>
      </w:r>
      <w:r w:rsidR="00722783" w:rsidRPr="000766A1">
        <w:rPr>
          <w:rFonts w:ascii="Garamond" w:hAnsi="Garamond"/>
        </w:rPr>
        <w:t xml:space="preserve">Mele (2003: 231) </w:t>
      </w:r>
      <w:r w:rsidR="00172D0A">
        <w:rPr>
          <w:rFonts w:ascii="Garamond" w:hAnsi="Garamond"/>
        </w:rPr>
        <w:t>suggests</w:t>
      </w:r>
      <w:r w:rsidR="00E03077">
        <w:rPr>
          <w:rFonts w:ascii="Garamond" w:hAnsi="Garamond"/>
        </w:rPr>
        <w:t xml:space="preserve">, </w:t>
      </w:r>
      <w:r w:rsidR="00722783">
        <w:rPr>
          <w:rFonts w:ascii="Garamond" w:hAnsi="Garamond"/>
        </w:rPr>
        <w:t>the agents-by-proxy strategy</w:t>
      </w:r>
      <w:r w:rsidR="00722783" w:rsidRPr="000766A1">
        <w:rPr>
          <w:rFonts w:ascii="Garamond" w:hAnsi="Garamond"/>
        </w:rPr>
        <w:t xml:space="preserve"> </w:t>
      </w:r>
      <w:r w:rsidR="00722783">
        <w:rPr>
          <w:rFonts w:ascii="Garamond" w:hAnsi="Garamond"/>
        </w:rPr>
        <w:t>leads to</w:t>
      </w:r>
      <w:r w:rsidR="00722783" w:rsidRPr="000766A1">
        <w:rPr>
          <w:rFonts w:ascii="Garamond" w:hAnsi="Garamond"/>
        </w:rPr>
        <w:t xml:space="preserve"> “potentially misleading metaphors”</w:t>
      </w:r>
      <w:r w:rsidR="00172D0A">
        <w:rPr>
          <w:rFonts w:ascii="Garamond" w:hAnsi="Garamond"/>
        </w:rPr>
        <w:t xml:space="preserve"> rather than genuine metaphysical explanation. It </w:t>
      </w:r>
      <w:r w:rsidR="004D7DBE">
        <w:rPr>
          <w:rFonts w:ascii="Garamond" w:hAnsi="Garamond"/>
        </w:rPr>
        <w:t xml:space="preserve">makes it </w:t>
      </w:r>
      <w:r w:rsidR="004D7DBE">
        <w:rPr>
          <w:rFonts w:ascii="Garamond" w:hAnsi="Garamond"/>
          <w:i/>
          <w:iCs/>
        </w:rPr>
        <w:t>seem</w:t>
      </w:r>
      <w:r w:rsidR="00172D0A">
        <w:rPr>
          <w:rFonts w:ascii="Garamond" w:hAnsi="Garamond"/>
        </w:rPr>
        <w:t xml:space="preserve"> </w:t>
      </w:r>
      <w:r w:rsidR="004D7DBE">
        <w:rPr>
          <w:rFonts w:ascii="Garamond" w:hAnsi="Garamond"/>
        </w:rPr>
        <w:t>that</w:t>
      </w:r>
      <w:r w:rsidR="00172D0A">
        <w:rPr>
          <w:rFonts w:ascii="Garamond" w:hAnsi="Garamond"/>
          <w:i/>
          <w:iCs/>
        </w:rPr>
        <w:t xml:space="preserve"> </w:t>
      </w:r>
      <w:r w:rsidR="00172D0A">
        <w:rPr>
          <w:rFonts w:ascii="Garamond" w:hAnsi="Garamond"/>
        </w:rPr>
        <w:t>the agent</w:t>
      </w:r>
      <w:r w:rsidR="00D96271">
        <w:rPr>
          <w:rFonts w:ascii="Garamond" w:hAnsi="Garamond"/>
        </w:rPr>
        <w:t xml:space="preserve"> stands above the event-causal processes and “identifies with” or “owns”</w:t>
      </w:r>
      <w:r w:rsidR="00172D0A">
        <w:rPr>
          <w:rFonts w:ascii="Garamond" w:hAnsi="Garamond"/>
        </w:rPr>
        <w:t>.</w:t>
      </w:r>
    </w:p>
    <w:p w14:paraId="7D3C13E8" w14:textId="408BDF6E" w:rsidR="00811F9D" w:rsidRPr="000766A1" w:rsidRDefault="00485147" w:rsidP="00485147">
      <w:pPr>
        <w:spacing w:line="480" w:lineRule="auto"/>
        <w:ind w:firstLine="720"/>
        <w:jc w:val="both"/>
        <w:rPr>
          <w:rFonts w:ascii="Garamond" w:eastAsia="Times New Roman" w:hAnsi="Garamond" w:cs="Times New Roman"/>
        </w:rPr>
      </w:pPr>
      <w:r w:rsidRPr="000766A1">
        <w:rPr>
          <w:rFonts w:ascii="Garamond" w:hAnsi="Garamond"/>
        </w:rPr>
        <w:t>A final word</w:t>
      </w:r>
      <w:r w:rsidR="00D50D94">
        <w:rPr>
          <w:rFonts w:ascii="Garamond" w:hAnsi="Garamond"/>
        </w:rPr>
        <w:t xml:space="preserve"> on proxies</w:t>
      </w:r>
      <w:r w:rsidRPr="000766A1">
        <w:rPr>
          <w:rFonts w:ascii="Garamond" w:hAnsi="Garamond"/>
        </w:rPr>
        <w:t xml:space="preserve">. </w:t>
      </w:r>
      <w:r w:rsidRPr="000766A1">
        <w:rPr>
          <w:rFonts w:ascii="Garamond" w:eastAsia="Times New Roman" w:hAnsi="Garamond" w:cs="Times New Roman"/>
        </w:rPr>
        <w:t>Velleman remarks that his goal is to explain agency “by explaining ow an agent's causal role supervenes on the causal network of events and states” (Velleman 199</w:t>
      </w:r>
      <w:r w:rsidR="002E14EB">
        <w:rPr>
          <w:rFonts w:ascii="Garamond" w:eastAsia="Times New Roman" w:hAnsi="Garamond" w:cs="Times New Roman"/>
        </w:rPr>
        <w:t>2</w:t>
      </w:r>
      <w:r w:rsidRPr="000766A1">
        <w:rPr>
          <w:rFonts w:ascii="Garamond" w:eastAsia="Times New Roman" w:hAnsi="Garamond" w:cs="Times New Roman"/>
        </w:rPr>
        <w:t xml:space="preserve">: 469). Perhaps, then, the defender of ECR could say that an agent simply supervenes on </w:t>
      </w:r>
      <w:r w:rsidR="00D50D94">
        <w:rPr>
          <w:rFonts w:ascii="Garamond" w:eastAsia="Times New Roman" w:hAnsi="Garamond" w:cs="Times New Roman"/>
        </w:rPr>
        <w:t xml:space="preserve">their proxy, </w:t>
      </w:r>
      <w:r w:rsidR="0014507A">
        <w:rPr>
          <w:rFonts w:ascii="Garamond" w:eastAsia="Times New Roman" w:hAnsi="Garamond" w:cs="Times New Roman"/>
        </w:rPr>
        <w:t xml:space="preserve">such that you can’t change the facts about the </w:t>
      </w:r>
      <w:r w:rsidR="00E03077">
        <w:rPr>
          <w:rFonts w:ascii="Garamond" w:eastAsia="Times New Roman" w:hAnsi="Garamond" w:cs="Times New Roman"/>
        </w:rPr>
        <w:t xml:space="preserve">relevant </w:t>
      </w:r>
      <w:r w:rsidR="0014507A">
        <w:rPr>
          <w:rFonts w:ascii="Garamond" w:eastAsia="Times New Roman" w:hAnsi="Garamond" w:cs="Times New Roman"/>
        </w:rPr>
        <w:t>event-causes without changing the facts about the agent.</w:t>
      </w:r>
      <w:r w:rsidR="00D50D94">
        <w:rPr>
          <w:rFonts w:ascii="Garamond" w:eastAsia="Times New Roman" w:hAnsi="Garamond" w:cs="Times New Roman"/>
        </w:rPr>
        <w:t xml:space="preserve"> </w:t>
      </w:r>
    </w:p>
    <w:p w14:paraId="6874ECC7" w14:textId="067908A4" w:rsidR="00485147" w:rsidRPr="000766A1" w:rsidRDefault="00485147" w:rsidP="00485147">
      <w:pPr>
        <w:spacing w:line="480" w:lineRule="auto"/>
        <w:ind w:firstLine="720"/>
        <w:jc w:val="both"/>
        <w:rPr>
          <w:rFonts w:ascii="Garamond" w:hAnsi="Garamond" w:cs="Times New Roman"/>
        </w:rPr>
      </w:pPr>
      <w:r w:rsidRPr="000766A1">
        <w:rPr>
          <w:rFonts w:ascii="Garamond" w:eastAsia="Times New Roman" w:hAnsi="Garamond" w:cs="Times New Roman"/>
        </w:rPr>
        <w:t xml:space="preserve"> </w:t>
      </w:r>
      <w:r w:rsidR="00811F9D" w:rsidRPr="000766A1">
        <w:rPr>
          <w:rFonts w:ascii="Garamond" w:hAnsi="Garamond"/>
        </w:rPr>
        <w:t xml:space="preserve">Unfortunately, </w:t>
      </w:r>
      <w:r w:rsidR="0014507A">
        <w:rPr>
          <w:rFonts w:ascii="Garamond" w:hAnsi="Garamond" w:cs="Times New Roman"/>
        </w:rPr>
        <w:t>like paraphrase,</w:t>
      </w:r>
      <w:r w:rsidR="0014507A" w:rsidRPr="000766A1">
        <w:rPr>
          <w:rFonts w:ascii="Garamond" w:hAnsi="Garamond" w:cs="Times New Roman"/>
        </w:rPr>
        <w:t xml:space="preserve"> supervenience </w:t>
      </w:r>
      <w:r w:rsidR="0014507A">
        <w:rPr>
          <w:rFonts w:ascii="Garamond" w:hAnsi="Garamond" w:cs="Times New Roman"/>
        </w:rPr>
        <w:t xml:space="preserve">only </w:t>
      </w:r>
      <w:r w:rsidR="0014507A" w:rsidRPr="000766A1">
        <w:rPr>
          <w:rFonts w:ascii="Garamond" w:hAnsi="Garamond" w:cs="Times New Roman"/>
        </w:rPr>
        <w:t>gestures at</w:t>
      </w:r>
      <w:r w:rsidR="00D50D94">
        <w:rPr>
          <w:rFonts w:ascii="Garamond" w:hAnsi="Garamond" w:cs="Times New Roman"/>
        </w:rPr>
        <w:t xml:space="preserve"> explanatory</w:t>
      </w:r>
      <w:r w:rsidR="0014507A" w:rsidRPr="000766A1">
        <w:rPr>
          <w:rFonts w:ascii="Garamond" w:hAnsi="Garamond" w:cs="Times New Roman"/>
        </w:rPr>
        <w:t xml:space="preserve"> </w:t>
      </w:r>
      <w:r w:rsidR="00D50D94">
        <w:rPr>
          <w:rFonts w:ascii="Garamond" w:hAnsi="Garamond" w:cs="Times New Roman"/>
        </w:rPr>
        <w:t>metaphysical</w:t>
      </w:r>
      <w:r w:rsidR="0014507A" w:rsidRPr="000766A1">
        <w:rPr>
          <w:rFonts w:ascii="Garamond" w:hAnsi="Garamond" w:cs="Times New Roman"/>
        </w:rPr>
        <w:t xml:space="preserve"> dependence.</w:t>
      </w:r>
      <w:r w:rsidRPr="000766A1">
        <w:rPr>
          <w:rFonts w:ascii="Garamond" w:hAnsi="Garamond"/>
        </w:rPr>
        <w:t xml:space="preserve"> </w:t>
      </w:r>
      <w:r w:rsidR="00674684">
        <w:rPr>
          <w:rFonts w:ascii="Garamond" w:hAnsi="Garamond"/>
        </w:rPr>
        <w:t>S</w:t>
      </w:r>
      <w:r w:rsidRPr="000766A1">
        <w:rPr>
          <w:rFonts w:ascii="Garamond" w:hAnsi="Garamond"/>
        </w:rPr>
        <w:t xml:space="preserve">upervenience, strictly speaking, is </w:t>
      </w:r>
      <w:r w:rsidR="0014507A">
        <w:rPr>
          <w:rFonts w:ascii="Garamond" w:hAnsi="Garamond"/>
        </w:rPr>
        <w:t>just</w:t>
      </w:r>
      <w:r w:rsidRPr="000766A1">
        <w:rPr>
          <w:rFonts w:ascii="Garamond" w:hAnsi="Garamond"/>
        </w:rPr>
        <w:t xml:space="preserve"> modal correlation. It’s not an explanatory dependence relation, but rather, a relation that cries out for explanation in terms of explanatory dependence (</w:t>
      </w:r>
      <w:r w:rsidR="00674684" w:rsidRPr="000766A1">
        <w:rPr>
          <w:rFonts w:ascii="Garamond" w:hAnsi="Garamond"/>
        </w:rPr>
        <w:t>Kim 1993: 139</w:t>
      </w:r>
      <w:r w:rsidR="00674684">
        <w:rPr>
          <w:rFonts w:ascii="Garamond" w:hAnsi="Garamond"/>
        </w:rPr>
        <w:t xml:space="preserve">, </w:t>
      </w:r>
      <w:r w:rsidRPr="000766A1">
        <w:rPr>
          <w:rFonts w:ascii="Garamond" w:hAnsi="Garamond" w:cs="Times New Roman"/>
        </w:rPr>
        <w:t>Schaffer 2009: 364).</w:t>
      </w:r>
      <w:r w:rsidR="00132B06">
        <w:rPr>
          <w:rFonts w:ascii="Garamond" w:hAnsi="Garamond" w:cs="Times New Roman"/>
        </w:rPr>
        <w:t xml:space="preserve"> </w:t>
      </w:r>
      <w:r w:rsidR="00506318">
        <w:rPr>
          <w:rFonts w:ascii="Garamond" w:hAnsi="Garamond" w:cs="Times New Roman"/>
        </w:rPr>
        <w:t xml:space="preserve">Again, we are left wondering if agent-causation (in Chisholm’s sense) has been </w:t>
      </w:r>
      <w:r w:rsidR="006E10ED">
        <w:rPr>
          <w:rFonts w:ascii="Garamond" w:hAnsi="Garamond" w:cs="Times New Roman"/>
        </w:rPr>
        <w:t>expunged</w:t>
      </w:r>
      <w:r w:rsidR="00506318">
        <w:rPr>
          <w:rFonts w:ascii="Garamond" w:hAnsi="Garamond" w:cs="Times New Roman"/>
        </w:rPr>
        <w:t xml:space="preserve"> or if it exists over and above its modal correlate.</w:t>
      </w:r>
      <w:r w:rsidR="00674684">
        <w:rPr>
          <w:rFonts w:ascii="Garamond" w:hAnsi="Garamond" w:cs="Times New Roman"/>
        </w:rPr>
        <w:t xml:space="preserve"> </w:t>
      </w:r>
    </w:p>
    <w:p w14:paraId="69235D03" w14:textId="47684EA1" w:rsidR="002A794A" w:rsidRPr="000766A1" w:rsidRDefault="008853EF" w:rsidP="002A794A">
      <w:pPr>
        <w:pStyle w:val="ListParagraph"/>
        <w:numPr>
          <w:ilvl w:val="0"/>
          <w:numId w:val="1"/>
        </w:numPr>
        <w:spacing w:line="480" w:lineRule="auto"/>
        <w:jc w:val="both"/>
        <w:rPr>
          <w:rFonts w:ascii="Garamond" w:hAnsi="Garamond"/>
          <w:b/>
          <w:bCs/>
        </w:rPr>
      </w:pPr>
      <w:r w:rsidRPr="000766A1">
        <w:rPr>
          <w:rFonts w:ascii="Garamond" w:hAnsi="Garamond"/>
          <w:b/>
          <w:bCs/>
        </w:rPr>
        <w:t xml:space="preserve">A </w:t>
      </w:r>
      <w:r w:rsidR="009D6F74">
        <w:rPr>
          <w:rFonts w:ascii="Garamond" w:hAnsi="Garamond"/>
          <w:b/>
          <w:bCs/>
        </w:rPr>
        <w:t xml:space="preserve">Reductive </w:t>
      </w:r>
      <w:r w:rsidR="003A2489">
        <w:rPr>
          <w:rFonts w:ascii="Garamond" w:hAnsi="Garamond"/>
          <w:b/>
          <w:bCs/>
        </w:rPr>
        <w:t xml:space="preserve">and Ground-Theoretic </w:t>
      </w:r>
      <w:r w:rsidR="00A61B22" w:rsidRPr="000766A1">
        <w:rPr>
          <w:rFonts w:ascii="Garamond" w:hAnsi="Garamond"/>
          <w:b/>
          <w:bCs/>
        </w:rPr>
        <w:t>Metaphysics of Agency</w:t>
      </w:r>
    </w:p>
    <w:p w14:paraId="1AB786D4" w14:textId="7DB2E4ED" w:rsidR="008853EF" w:rsidRPr="000766A1" w:rsidRDefault="00FC1BEF" w:rsidP="002A794A">
      <w:pPr>
        <w:spacing w:line="480" w:lineRule="auto"/>
        <w:jc w:val="both"/>
        <w:rPr>
          <w:rFonts w:ascii="Garamond" w:hAnsi="Garamond"/>
        </w:rPr>
      </w:pPr>
      <w:r w:rsidRPr="000766A1">
        <w:rPr>
          <w:rFonts w:ascii="Garamond" w:eastAsia="Times New Roman" w:hAnsi="Garamond" w:cs="Times New Roman"/>
        </w:rPr>
        <w:t xml:space="preserve">In this section, I will </w:t>
      </w:r>
      <w:r w:rsidR="002A794A" w:rsidRPr="000766A1">
        <w:rPr>
          <w:rFonts w:ascii="Garamond" w:hAnsi="Garamond"/>
        </w:rPr>
        <w:t>argue that we should appeal to grounding</w:t>
      </w:r>
      <w:r w:rsidR="00C633BE" w:rsidRPr="000766A1">
        <w:rPr>
          <w:rFonts w:ascii="Garamond" w:hAnsi="Garamond"/>
        </w:rPr>
        <w:t>, and specifically to entity-grounding</w:t>
      </w:r>
      <w:r w:rsidR="00FF10B8">
        <w:rPr>
          <w:rFonts w:ascii="Garamond" w:hAnsi="Garamond"/>
        </w:rPr>
        <w:t>, to resolve the main challenge. I will</w:t>
      </w:r>
      <w:r w:rsidR="006E10ED">
        <w:rPr>
          <w:rFonts w:ascii="Garamond" w:hAnsi="Garamond"/>
        </w:rPr>
        <w:t xml:space="preserve"> also</w:t>
      </w:r>
      <w:r w:rsidR="00FF10B8">
        <w:rPr>
          <w:rFonts w:ascii="Garamond" w:hAnsi="Garamond"/>
        </w:rPr>
        <w:t xml:space="preserve"> sketch a solution to some</w:t>
      </w:r>
      <w:r w:rsidR="00E03077">
        <w:rPr>
          <w:rFonts w:ascii="Garamond" w:hAnsi="Garamond"/>
        </w:rPr>
        <w:t xml:space="preserve"> other</w:t>
      </w:r>
      <w:r w:rsidR="00FF10B8">
        <w:rPr>
          <w:rFonts w:ascii="Garamond" w:hAnsi="Garamond"/>
        </w:rPr>
        <w:t xml:space="preserve"> </w:t>
      </w:r>
      <w:r w:rsidR="002C0FDD">
        <w:rPr>
          <w:rFonts w:ascii="Garamond" w:hAnsi="Garamond"/>
        </w:rPr>
        <w:t>notable</w:t>
      </w:r>
      <w:r w:rsidR="00FF10B8">
        <w:rPr>
          <w:rFonts w:ascii="Garamond" w:hAnsi="Garamond"/>
        </w:rPr>
        <w:t xml:space="preserve"> problems </w:t>
      </w:r>
      <w:r w:rsidR="00F20F90">
        <w:rPr>
          <w:rFonts w:ascii="Garamond" w:hAnsi="Garamond"/>
        </w:rPr>
        <w:t>for</w:t>
      </w:r>
      <w:r w:rsidR="00FF10B8">
        <w:rPr>
          <w:rFonts w:ascii="Garamond" w:hAnsi="Garamond"/>
        </w:rPr>
        <w:t xml:space="preserve"> ECR</w:t>
      </w:r>
      <w:r w:rsidR="00CD51E7" w:rsidRPr="000766A1">
        <w:rPr>
          <w:rFonts w:ascii="Garamond" w:hAnsi="Garamond"/>
        </w:rPr>
        <w:t>.</w:t>
      </w:r>
      <w:r w:rsidR="00C26007" w:rsidRPr="000766A1">
        <w:rPr>
          <w:rFonts w:ascii="Garamond" w:hAnsi="Garamond"/>
        </w:rPr>
        <w:t xml:space="preserve"> </w:t>
      </w:r>
    </w:p>
    <w:p w14:paraId="5F2B6FC6" w14:textId="0557A605" w:rsidR="00C26007" w:rsidRPr="000766A1" w:rsidRDefault="00C633BE" w:rsidP="006E10ED">
      <w:pPr>
        <w:spacing w:line="480" w:lineRule="auto"/>
        <w:ind w:firstLine="720"/>
        <w:jc w:val="both"/>
        <w:rPr>
          <w:rFonts w:ascii="Garamond" w:hAnsi="Garamond"/>
        </w:rPr>
      </w:pPr>
      <w:r w:rsidRPr="000766A1">
        <w:rPr>
          <w:rFonts w:ascii="Garamond" w:hAnsi="Garamond"/>
        </w:rPr>
        <w:lastRenderedPageBreak/>
        <w:t>O</w:t>
      </w:r>
      <w:r w:rsidR="00C26007" w:rsidRPr="000766A1">
        <w:rPr>
          <w:rFonts w:ascii="Garamond" w:hAnsi="Garamond"/>
        </w:rPr>
        <w:t xml:space="preserve">nce stated, the </w:t>
      </w:r>
      <w:r w:rsidR="00286BA6">
        <w:rPr>
          <w:rFonts w:ascii="Garamond" w:hAnsi="Garamond"/>
        </w:rPr>
        <w:t xml:space="preserve">form of the </w:t>
      </w:r>
      <w:r w:rsidR="00C26007" w:rsidRPr="000766A1">
        <w:rPr>
          <w:rFonts w:ascii="Garamond" w:hAnsi="Garamond"/>
        </w:rPr>
        <w:t xml:space="preserve">solution to </w:t>
      </w:r>
      <w:r w:rsidR="008853EF" w:rsidRPr="000766A1">
        <w:rPr>
          <w:rFonts w:ascii="Garamond" w:hAnsi="Garamond"/>
        </w:rPr>
        <w:t>the</w:t>
      </w:r>
      <w:r w:rsidR="00C26007" w:rsidRPr="000766A1">
        <w:rPr>
          <w:rFonts w:ascii="Garamond" w:hAnsi="Garamond"/>
        </w:rPr>
        <w:t xml:space="preserve"> dilemma </w:t>
      </w:r>
      <w:r w:rsidRPr="000766A1">
        <w:rPr>
          <w:rFonts w:ascii="Garamond" w:hAnsi="Garamond"/>
        </w:rPr>
        <w:t xml:space="preserve">I raised </w:t>
      </w:r>
      <w:r w:rsidR="00C26007" w:rsidRPr="000766A1">
        <w:rPr>
          <w:rFonts w:ascii="Garamond" w:hAnsi="Garamond"/>
        </w:rPr>
        <w:t>against</w:t>
      </w:r>
      <w:r w:rsidR="008853EF" w:rsidRPr="000766A1">
        <w:rPr>
          <w:rFonts w:ascii="Garamond" w:hAnsi="Garamond"/>
        </w:rPr>
        <w:t xml:space="preserve"> </w:t>
      </w:r>
      <w:r w:rsidR="00C26007" w:rsidRPr="000766A1">
        <w:rPr>
          <w:rFonts w:ascii="Garamond" w:hAnsi="Garamond"/>
        </w:rPr>
        <w:t>ECR</w:t>
      </w:r>
      <w:r w:rsidR="006E10ED">
        <w:rPr>
          <w:rFonts w:ascii="Garamond" w:hAnsi="Garamond"/>
        </w:rPr>
        <w:t xml:space="preserve"> </w:t>
      </w:r>
      <w:r w:rsidR="00C26007" w:rsidRPr="000766A1">
        <w:rPr>
          <w:rFonts w:ascii="Garamond" w:hAnsi="Garamond"/>
        </w:rPr>
        <w:t xml:space="preserve">is </w:t>
      </w:r>
      <w:r w:rsidRPr="000766A1">
        <w:rPr>
          <w:rFonts w:ascii="Garamond" w:hAnsi="Garamond"/>
        </w:rPr>
        <w:t>obvious</w:t>
      </w:r>
      <w:r w:rsidR="00C26007" w:rsidRPr="000766A1">
        <w:rPr>
          <w:rFonts w:ascii="Garamond" w:hAnsi="Garamond"/>
        </w:rPr>
        <w:t xml:space="preserve">. </w:t>
      </w:r>
      <w:r w:rsidR="00C26007" w:rsidRPr="000766A1">
        <w:rPr>
          <w:rFonts w:ascii="Garamond" w:hAnsi="Garamond"/>
          <w:i/>
          <w:iCs/>
        </w:rPr>
        <w:t xml:space="preserve">Identity </w:t>
      </w:r>
      <w:r w:rsidR="00C26007" w:rsidRPr="000766A1">
        <w:rPr>
          <w:rFonts w:ascii="Garamond" w:hAnsi="Garamond"/>
        </w:rPr>
        <w:t xml:space="preserve">and </w:t>
      </w:r>
      <w:r w:rsidR="00C26007" w:rsidRPr="000766A1">
        <w:rPr>
          <w:rFonts w:ascii="Garamond" w:hAnsi="Garamond"/>
          <w:i/>
          <w:iCs/>
        </w:rPr>
        <w:t xml:space="preserve">distinctness </w:t>
      </w:r>
      <w:r w:rsidR="008853EF" w:rsidRPr="000766A1">
        <w:rPr>
          <w:rFonts w:ascii="Garamond" w:hAnsi="Garamond"/>
        </w:rPr>
        <w:t>can come</w:t>
      </w:r>
      <w:r w:rsidR="00C26007" w:rsidRPr="000766A1">
        <w:rPr>
          <w:rFonts w:ascii="Garamond" w:hAnsi="Garamond"/>
        </w:rPr>
        <w:t xml:space="preserve"> apart. Paradigmatically, they come apart when we consider the relationship between ground</w:t>
      </w:r>
      <w:r w:rsidR="003B2AFD">
        <w:rPr>
          <w:rFonts w:ascii="Garamond" w:hAnsi="Garamond"/>
        </w:rPr>
        <w:t xml:space="preserve"> </w:t>
      </w:r>
      <w:r w:rsidR="00C26007" w:rsidRPr="000766A1">
        <w:rPr>
          <w:rFonts w:ascii="Garamond" w:hAnsi="Garamond"/>
        </w:rPr>
        <w:t>and what is grounded (Schaffer 2016:</w:t>
      </w:r>
      <w:r w:rsidR="00663A22">
        <w:rPr>
          <w:rFonts w:ascii="Garamond" w:hAnsi="Garamond"/>
        </w:rPr>
        <w:t xml:space="preserve"> </w:t>
      </w:r>
      <w:r w:rsidR="00C26007" w:rsidRPr="000766A1">
        <w:rPr>
          <w:rFonts w:ascii="Garamond" w:hAnsi="Garamond"/>
        </w:rPr>
        <w:t xml:space="preserve">75–6). </w:t>
      </w:r>
      <w:r w:rsidR="008853EF" w:rsidRPr="000766A1">
        <w:rPr>
          <w:rFonts w:ascii="Garamond" w:hAnsi="Garamond"/>
        </w:rPr>
        <w:t xml:space="preserve">For example, a ballet is not identical to </w:t>
      </w:r>
      <w:r w:rsidRPr="000766A1">
        <w:rPr>
          <w:rFonts w:ascii="Garamond" w:hAnsi="Garamond"/>
        </w:rPr>
        <w:t>several</w:t>
      </w:r>
      <w:r w:rsidR="008853EF" w:rsidRPr="000766A1">
        <w:rPr>
          <w:rFonts w:ascii="Garamond" w:hAnsi="Garamond"/>
        </w:rPr>
        <w:t xml:space="preserve"> dancers moving thus-and-so, but the dance is not distinct from them either</w:t>
      </w:r>
      <w:r w:rsidR="00AB0612" w:rsidRPr="000766A1">
        <w:rPr>
          <w:rFonts w:ascii="Garamond" w:hAnsi="Garamond"/>
        </w:rPr>
        <w:t xml:space="preserve">. The dancers </w:t>
      </w:r>
      <w:r w:rsidR="00AB0612" w:rsidRPr="000766A1">
        <w:rPr>
          <w:rFonts w:ascii="Garamond" w:hAnsi="Garamond"/>
          <w:i/>
          <w:iCs/>
        </w:rPr>
        <w:t xml:space="preserve">enact </w:t>
      </w:r>
      <w:r w:rsidR="00AB0612" w:rsidRPr="000766A1">
        <w:rPr>
          <w:rFonts w:ascii="Garamond" w:hAnsi="Garamond"/>
        </w:rPr>
        <w:t>the ballet</w:t>
      </w:r>
      <w:r w:rsidR="008853EF" w:rsidRPr="000766A1">
        <w:rPr>
          <w:rFonts w:ascii="Garamond" w:hAnsi="Garamond"/>
        </w:rPr>
        <w:t xml:space="preserve"> (Schaffer 202</w:t>
      </w:r>
      <w:r w:rsidR="00AB0612" w:rsidRPr="000766A1">
        <w:rPr>
          <w:rFonts w:ascii="Garamond" w:hAnsi="Garamond"/>
        </w:rPr>
        <w:t>1</w:t>
      </w:r>
      <w:r w:rsidR="008853EF" w:rsidRPr="000766A1">
        <w:rPr>
          <w:rFonts w:ascii="Garamond" w:hAnsi="Garamond"/>
        </w:rPr>
        <w:t xml:space="preserve">: </w:t>
      </w:r>
      <w:r w:rsidR="00AB0612" w:rsidRPr="000766A1">
        <w:rPr>
          <w:rFonts w:ascii="Garamond" w:hAnsi="Garamond"/>
        </w:rPr>
        <w:t>188</w:t>
      </w:r>
      <w:r w:rsidR="008853EF" w:rsidRPr="000766A1">
        <w:rPr>
          <w:rFonts w:ascii="Garamond" w:hAnsi="Garamond"/>
        </w:rPr>
        <w:t>).</w:t>
      </w:r>
      <w:r w:rsidR="00C26007" w:rsidRPr="000766A1">
        <w:rPr>
          <w:rFonts w:ascii="Garamond" w:hAnsi="Garamond"/>
        </w:rPr>
        <w:t xml:space="preserve"> It is perfectly commonsensical to say that an agent is not identical to the more basic mental processes that comprise the springs of her action, but it is also perfectly commonsensical that </w:t>
      </w:r>
      <w:r w:rsidR="00F86D6F" w:rsidRPr="000766A1">
        <w:rPr>
          <w:rFonts w:ascii="Garamond" w:hAnsi="Garamond"/>
        </w:rPr>
        <w:t>say</w:t>
      </w:r>
      <w:r w:rsidR="00C26007" w:rsidRPr="000766A1">
        <w:rPr>
          <w:rFonts w:ascii="Garamond" w:hAnsi="Garamond"/>
        </w:rPr>
        <w:t xml:space="preserve"> </w:t>
      </w:r>
      <w:r w:rsidR="00F86D6F" w:rsidRPr="000766A1">
        <w:rPr>
          <w:rFonts w:ascii="Garamond" w:hAnsi="Garamond"/>
        </w:rPr>
        <w:t>that the agent is not</w:t>
      </w:r>
      <w:r w:rsidR="00C26007" w:rsidRPr="000766A1">
        <w:rPr>
          <w:rFonts w:ascii="Garamond" w:hAnsi="Garamond"/>
        </w:rPr>
        <w:t xml:space="preserve"> wholly distinct from them </w:t>
      </w:r>
      <w:r w:rsidR="0014507A">
        <w:rPr>
          <w:rFonts w:ascii="Garamond" w:hAnsi="Garamond"/>
        </w:rPr>
        <w:t xml:space="preserve">either. </w:t>
      </w:r>
      <w:r w:rsidR="003B2AFD">
        <w:rPr>
          <w:rFonts w:ascii="Garamond" w:hAnsi="Garamond"/>
        </w:rPr>
        <w:t>W</w:t>
      </w:r>
      <w:r w:rsidR="00506318">
        <w:rPr>
          <w:rFonts w:ascii="Garamond" w:hAnsi="Garamond"/>
        </w:rPr>
        <w:t>e can pass through the horns of the dilemma</w:t>
      </w:r>
      <w:r w:rsidR="006E10ED">
        <w:rPr>
          <w:rFonts w:ascii="Garamond" w:hAnsi="Garamond"/>
        </w:rPr>
        <w:t xml:space="preserve"> and meet the constraints of commonsense</w:t>
      </w:r>
      <w:r w:rsidR="003B2AFD">
        <w:rPr>
          <w:rFonts w:ascii="Garamond" w:hAnsi="Garamond"/>
        </w:rPr>
        <w:t>.</w:t>
      </w:r>
    </w:p>
    <w:p w14:paraId="206BD5A0" w14:textId="7B610EB2" w:rsidR="00C26007" w:rsidRPr="000766A1" w:rsidRDefault="003B2AFD" w:rsidP="00C26007">
      <w:pPr>
        <w:spacing w:line="480" w:lineRule="auto"/>
        <w:ind w:firstLine="720"/>
        <w:jc w:val="both"/>
        <w:rPr>
          <w:rFonts w:ascii="Garamond" w:hAnsi="Garamond"/>
        </w:rPr>
      </w:pPr>
      <w:r>
        <w:rPr>
          <w:rFonts w:ascii="Garamond" w:hAnsi="Garamond"/>
        </w:rPr>
        <w:t>Unlike paraphrase (or supervenience),</w:t>
      </w:r>
      <w:r w:rsidRPr="000766A1">
        <w:rPr>
          <w:rFonts w:ascii="Garamond" w:hAnsi="Garamond"/>
        </w:rPr>
        <w:t xml:space="preserve"> grounding explanations are paradigmatically asymmetrical. They offer a direction of explanation</w:t>
      </w:r>
      <w:r>
        <w:rPr>
          <w:rFonts w:ascii="Garamond" w:hAnsi="Garamond"/>
        </w:rPr>
        <w:t xml:space="preserve"> </w:t>
      </w:r>
      <w:proofErr w:type="spellStart"/>
      <w:r w:rsidRPr="0014507A">
        <w:rPr>
          <w:rFonts w:ascii="Garamond" w:hAnsi="Garamond"/>
        </w:rPr>
        <w:t>groundwards</w:t>
      </w:r>
      <w:proofErr w:type="spellEnd"/>
      <w:r w:rsidRPr="000766A1">
        <w:rPr>
          <w:rFonts w:ascii="Garamond" w:hAnsi="Garamond"/>
        </w:rPr>
        <w:t xml:space="preserve"> </w:t>
      </w:r>
      <w:r>
        <w:rPr>
          <w:rFonts w:ascii="Garamond" w:hAnsi="Garamond"/>
        </w:rPr>
        <w:t xml:space="preserve">from the derivative </w:t>
      </w:r>
      <w:r w:rsidRPr="000766A1">
        <w:rPr>
          <w:rFonts w:ascii="Garamond" w:hAnsi="Garamond"/>
        </w:rPr>
        <w:t xml:space="preserve">towards </w:t>
      </w:r>
      <w:r>
        <w:rPr>
          <w:rFonts w:ascii="Garamond" w:hAnsi="Garamond"/>
        </w:rPr>
        <w:t>the</w:t>
      </w:r>
      <w:r w:rsidRPr="000766A1">
        <w:rPr>
          <w:rFonts w:ascii="Garamond" w:hAnsi="Garamond"/>
        </w:rPr>
        <w:t xml:space="preserve"> fundamental (Schaffer 2009: </w:t>
      </w:r>
      <w:r>
        <w:rPr>
          <w:rFonts w:ascii="Garamond" w:hAnsi="Garamond"/>
        </w:rPr>
        <w:t>370</w:t>
      </w:r>
      <w:r w:rsidRPr="000766A1">
        <w:rPr>
          <w:rFonts w:ascii="Garamond" w:hAnsi="Garamond"/>
        </w:rPr>
        <w:t xml:space="preserve">). </w:t>
      </w:r>
      <w:r w:rsidR="00C26007" w:rsidRPr="000766A1">
        <w:rPr>
          <w:rFonts w:ascii="Garamond" w:hAnsi="Garamond"/>
        </w:rPr>
        <w:t>Grounding explanations start at the ground</w:t>
      </w:r>
      <w:r w:rsidR="00C40972" w:rsidRPr="000766A1">
        <w:rPr>
          <w:rFonts w:ascii="Garamond" w:hAnsi="Garamond"/>
        </w:rPr>
        <w:t>, the fundamental,</w:t>
      </w:r>
      <w:r w:rsidR="00C26007" w:rsidRPr="000766A1">
        <w:rPr>
          <w:rFonts w:ascii="Garamond" w:hAnsi="Garamond"/>
        </w:rPr>
        <w:t xml:space="preserve"> and “chart how answers percolate upwards through the derivative” (Schaffer 202</w:t>
      </w:r>
      <w:r w:rsidR="00AB0612" w:rsidRPr="000766A1">
        <w:rPr>
          <w:rFonts w:ascii="Garamond" w:hAnsi="Garamond"/>
        </w:rPr>
        <w:t>1</w:t>
      </w:r>
      <w:r w:rsidR="00C26007" w:rsidRPr="000766A1">
        <w:rPr>
          <w:rFonts w:ascii="Garamond" w:hAnsi="Garamond"/>
        </w:rPr>
        <w:t xml:space="preserve">: </w:t>
      </w:r>
      <w:r w:rsidR="00AB0612" w:rsidRPr="000766A1">
        <w:rPr>
          <w:rFonts w:ascii="Garamond" w:hAnsi="Garamond"/>
        </w:rPr>
        <w:t>182</w:t>
      </w:r>
      <w:r w:rsidR="006E10ED">
        <w:rPr>
          <w:rFonts w:ascii="Garamond" w:hAnsi="Garamond"/>
        </w:rPr>
        <w:t>).</w:t>
      </w:r>
      <w:r w:rsidR="003912F4">
        <w:rPr>
          <w:rFonts w:ascii="Garamond" w:hAnsi="Garamond"/>
        </w:rPr>
        <w:t xml:space="preserve"> </w:t>
      </w:r>
      <w:r w:rsidR="00C26007" w:rsidRPr="000766A1">
        <w:rPr>
          <w:rFonts w:ascii="Garamond" w:hAnsi="Garamond"/>
        </w:rPr>
        <w:t xml:space="preserve"> </w:t>
      </w:r>
      <w:r>
        <w:rPr>
          <w:rFonts w:ascii="Garamond" w:hAnsi="Garamond"/>
        </w:rPr>
        <w:t>A</w:t>
      </w:r>
      <w:r w:rsidR="00C26007" w:rsidRPr="000766A1">
        <w:rPr>
          <w:rFonts w:ascii="Garamond" w:hAnsi="Garamond"/>
        </w:rPr>
        <w:t xml:space="preserve"> ground-theoretic version of ECR </w:t>
      </w:r>
      <w:r>
        <w:rPr>
          <w:rFonts w:ascii="Garamond" w:hAnsi="Garamond"/>
        </w:rPr>
        <w:t>can take</w:t>
      </w:r>
      <w:r w:rsidR="00C26007" w:rsidRPr="000766A1">
        <w:rPr>
          <w:rFonts w:ascii="Garamond" w:hAnsi="Garamond"/>
        </w:rPr>
        <w:t xml:space="preserve"> event-causal processes to be the (relative) ground, and percolate explanations towards, and so through to, the agent. The agent is derivative</w:t>
      </w:r>
      <w:r w:rsidR="008853EF" w:rsidRPr="000766A1">
        <w:rPr>
          <w:rFonts w:ascii="Garamond" w:hAnsi="Garamond"/>
        </w:rPr>
        <w:t xml:space="preserve"> because </w:t>
      </w:r>
      <w:r w:rsidR="00C26007" w:rsidRPr="000766A1">
        <w:rPr>
          <w:rFonts w:ascii="Garamond" w:hAnsi="Garamond"/>
        </w:rPr>
        <w:t>agency</w:t>
      </w:r>
      <w:r w:rsidR="008A52DA">
        <w:rPr>
          <w:rFonts w:ascii="Garamond" w:hAnsi="Garamond"/>
        </w:rPr>
        <w:t xml:space="preserve"> (agentive modal properties and the exercise of agency)</w:t>
      </w:r>
      <w:r w:rsidR="008853EF" w:rsidRPr="000766A1">
        <w:rPr>
          <w:rFonts w:ascii="Garamond" w:hAnsi="Garamond"/>
        </w:rPr>
        <w:t xml:space="preserve"> is derivative</w:t>
      </w:r>
      <w:r w:rsidR="00C26007" w:rsidRPr="000766A1">
        <w:rPr>
          <w:rFonts w:ascii="Garamond" w:hAnsi="Garamond"/>
        </w:rPr>
        <w:t>.</w:t>
      </w:r>
      <w:r w:rsidR="0014507A">
        <w:rPr>
          <w:rFonts w:ascii="Garamond" w:hAnsi="Garamond"/>
        </w:rPr>
        <w:t xml:space="preserve"> </w:t>
      </w:r>
      <w:r w:rsidR="00722783">
        <w:rPr>
          <w:rFonts w:ascii="Garamond" w:hAnsi="Garamond"/>
        </w:rPr>
        <w:t>The</w:t>
      </w:r>
      <w:r w:rsidR="00F73653">
        <w:rPr>
          <w:rFonts w:ascii="Garamond" w:hAnsi="Garamond"/>
        </w:rPr>
        <w:t xml:space="preserve"> </w:t>
      </w:r>
      <w:r w:rsidR="00722783">
        <w:rPr>
          <w:rFonts w:ascii="Garamond" w:hAnsi="Garamond"/>
        </w:rPr>
        <w:t>existence of a</w:t>
      </w:r>
      <w:r w:rsidR="0014507A">
        <w:rPr>
          <w:rFonts w:ascii="Garamond" w:hAnsi="Garamond"/>
        </w:rPr>
        <w:t xml:space="preserve">gents </w:t>
      </w:r>
      <w:r w:rsidR="00722783">
        <w:rPr>
          <w:rFonts w:ascii="Garamond" w:hAnsi="Garamond"/>
        </w:rPr>
        <w:t>is</w:t>
      </w:r>
      <w:r w:rsidR="0014507A">
        <w:rPr>
          <w:rFonts w:ascii="Garamond" w:hAnsi="Garamond"/>
        </w:rPr>
        <w:t xml:space="preserve"> grounded in</w:t>
      </w:r>
      <w:r w:rsidR="00722783">
        <w:rPr>
          <w:rFonts w:ascii="Garamond" w:hAnsi="Garamond"/>
        </w:rPr>
        <w:t xml:space="preserve"> </w:t>
      </w:r>
      <w:r w:rsidR="00F73653">
        <w:rPr>
          <w:rFonts w:ascii="Garamond" w:hAnsi="Garamond"/>
        </w:rPr>
        <w:t>the existence of</w:t>
      </w:r>
      <w:r w:rsidR="00722783">
        <w:rPr>
          <w:rFonts w:ascii="Garamond" w:hAnsi="Garamond"/>
        </w:rPr>
        <w:t xml:space="preserve"> agency</w:t>
      </w:r>
      <w:r w:rsidR="0014507A">
        <w:rPr>
          <w:rFonts w:ascii="Garamond" w:hAnsi="Garamond"/>
        </w:rPr>
        <w:t xml:space="preserve">, and </w:t>
      </w:r>
      <w:r w:rsidR="00722783">
        <w:rPr>
          <w:rFonts w:ascii="Garamond" w:hAnsi="Garamond"/>
        </w:rPr>
        <w:t xml:space="preserve">the existence of </w:t>
      </w:r>
      <w:r w:rsidR="0014507A">
        <w:rPr>
          <w:rFonts w:ascii="Garamond" w:hAnsi="Garamond"/>
        </w:rPr>
        <w:t>agency is grounded in event-causation by the relevant mental states.</w:t>
      </w:r>
      <w:r w:rsidR="00C26007" w:rsidRPr="000766A1">
        <w:rPr>
          <w:rFonts w:ascii="Garamond" w:hAnsi="Garamond"/>
        </w:rPr>
        <w:t xml:space="preserve"> By “grounds” here, </w:t>
      </w:r>
      <w:r w:rsidR="00C633BE" w:rsidRPr="000766A1">
        <w:rPr>
          <w:rFonts w:ascii="Garamond" w:hAnsi="Garamond"/>
        </w:rPr>
        <w:t xml:space="preserve">I </w:t>
      </w:r>
      <w:r w:rsidR="00C26007" w:rsidRPr="000766A1">
        <w:rPr>
          <w:rFonts w:ascii="Garamond" w:hAnsi="Garamond"/>
        </w:rPr>
        <w:t xml:space="preserve">mean partial grounds; for an agent, in this context, </w:t>
      </w:r>
      <w:r w:rsidR="008853EF" w:rsidRPr="000766A1">
        <w:rPr>
          <w:rFonts w:ascii="Garamond" w:hAnsi="Garamond"/>
        </w:rPr>
        <w:t xml:space="preserve">is </w:t>
      </w:r>
      <w:r w:rsidR="00C26007" w:rsidRPr="000766A1">
        <w:rPr>
          <w:rFonts w:ascii="Garamond" w:hAnsi="Garamond"/>
        </w:rPr>
        <w:t>also a person</w:t>
      </w:r>
      <w:r w:rsidR="00F86D6F" w:rsidRPr="000766A1">
        <w:rPr>
          <w:rFonts w:ascii="Garamond" w:hAnsi="Garamond"/>
        </w:rPr>
        <w:t>.</w:t>
      </w:r>
      <w:r w:rsidR="005336FC">
        <w:rPr>
          <w:rFonts w:ascii="Garamond" w:hAnsi="Garamond"/>
        </w:rPr>
        <w:t xml:space="preserve"> (More on that in a moment).</w:t>
      </w:r>
    </w:p>
    <w:p w14:paraId="27852BB1" w14:textId="10376EC4" w:rsidR="003912F4" w:rsidRPr="000766A1" w:rsidRDefault="0014507A" w:rsidP="003912F4">
      <w:pPr>
        <w:spacing w:line="480" w:lineRule="auto"/>
        <w:ind w:firstLine="720"/>
        <w:jc w:val="both"/>
        <w:rPr>
          <w:rFonts w:ascii="Garamond" w:hAnsi="Garamond"/>
        </w:rPr>
      </w:pPr>
      <w:r>
        <w:rPr>
          <w:rFonts w:ascii="Garamond" w:hAnsi="Garamond"/>
        </w:rPr>
        <w:t xml:space="preserve">Talk of grounding is sometimes obscure. </w:t>
      </w:r>
      <w:r w:rsidR="00722783">
        <w:rPr>
          <w:rFonts w:ascii="Garamond" w:hAnsi="Garamond"/>
        </w:rPr>
        <w:t>L</w:t>
      </w:r>
      <w:r w:rsidR="00674684">
        <w:rPr>
          <w:rFonts w:ascii="Garamond" w:hAnsi="Garamond"/>
        </w:rPr>
        <w:t>et’s get more precise.</w:t>
      </w:r>
      <w:r w:rsidR="00C26007" w:rsidRPr="000766A1">
        <w:rPr>
          <w:rFonts w:ascii="Garamond" w:hAnsi="Garamond"/>
        </w:rPr>
        <w:t xml:space="preserve"> We could take a narrow view whereby grounding is only fact-grounding</w:t>
      </w:r>
      <w:r w:rsidR="00663A22">
        <w:rPr>
          <w:rFonts w:ascii="Garamond" w:hAnsi="Garamond"/>
        </w:rPr>
        <w:t xml:space="preserve">, where </w:t>
      </w:r>
      <w:r w:rsidR="00C26007" w:rsidRPr="000766A1">
        <w:rPr>
          <w:rFonts w:ascii="Garamond" w:hAnsi="Garamond"/>
        </w:rPr>
        <w:t xml:space="preserve">one set of facts </w:t>
      </w:r>
      <w:r w:rsidR="00663A22">
        <w:rPr>
          <w:rFonts w:ascii="Garamond" w:hAnsi="Garamond"/>
        </w:rPr>
        <w:t xml:space="preserve">grounds </w:t>
      </w:r>
      <w:r w:rsidR="00C26007" w:rsidRPr="000766A1">
        <w:rPr>
          <w:rFonts w:ascii="Garamond" w:hAnsi="Garamond"/>
        </w:rPr>
        <w:t>another set of facts. If so, then we might draw up a solution to agent-mind problem directly in terms of metaphysical semantics</w:t>
      </w:r>
      <w:r w:rsidR="005336FC">
        <w:rPr>
          <w:rFonts w:ascii="Garamond" w:hAnsi="Garamond"/>
        </w:rPr>
        <w:t>.</w:t>
      </w:r>
      <w:r w:rsidR="00C26007" w:rsidRPr="000766A1">
        <w:rPr>
          <w:rFonts w:ascii="Garamond" w:hAnsi="Garamond"/>
        </w:rPr>
        <w:t xml:space="preserve"> But I think a broad view of grounding as a metaphysical difference-making, such that several relations might count as grounding relations, including realization</w:t>
      </w:r>
      <w:r w:rsidR="005336FC">
        <w:rPr>
          <w:rFonts w:ascii="Garamond" w:hAnsi="Garamond"/>
        </w:rPr>
        <w:t xml:space="preserve">, </w:t>
      </w:r>
      <w:r w:rsidR="00C26007" w:rsidRPr="000766A1">
        <w:rPr>
          <w:rFonts w:ascii="Garamond" w:hAnsi="Garamond"/>
        </w:rPr>
        <w:t>constitution</w:t>
      </w:r>
      <w:r w:rsidR="005336FC">
        <w:rPr>
          <w:rFonts w:ascii="Garamond" w:hAnsi="Garamond"/>
        </w:rPr>
        <w:t>, composition, and enactment</w:t>
      </w:r>
      <w:r w:rsidR="00C26007" w:rsidRPr="000766A1">
        <w:rPr>
          <w:rFonts w:ascii="Garamond" w:hAnsi="Garamond"/>
        </w:rPr>
        <w:t xml:space="preserve">, </w:t>
      </w:r>
      <w:r w:rsidR="00C26007" w:rsidRPr="000766A1">
        <w:rPr>
          <w:rFonts w:ascii="Garamond" w:hAnsi="Garamond"/>
        </w:rPr>
        <w:lastRenderedPageBreak/>
        <w:t xml:space="preserve">is more appealing (Schaffer 2020: 723-724). </w:t>
      </w:r>
      <w:r w:rsidR="00994A95">
        <w:rPr>
          <w:rFonts w:ascii="Garamond" w:hAnsi="Garamond"/>
        </w:rPr>
        <w:t>These relations, after all, are the kinds of things appealed to by non-reductive physicalists about mental causation</w:t>
      </w:r>
      <w:r w:rsidR="003912F4">
        <w:rPr>
          <w:rFonts w:ascii="Garamond" w:hAnsi="Garamond"/>
        </w:rPr>
        <w:t>.</w:t>
      </w:r>
    </w:p>
    <w:p w14:paraId="6C50D23D" w14:textId="7E6F02D4" w:rsidR="005019B2" w:rsidRPr="000766A1" w:rsidRDefault="002E2946" w:rsidP="0017708C">
      <w:pPr>
        <w:spacing w:line="480" w:lineRule="auto"/>
        <w:ind w:firstLine="720"/>
        <w:jc w:val="both"/>
        <w:rPr>
          <w:rFonts w:ascii="Garamond" w:eastAsia="Times New Roman" w:hAnsi="Garamond" w:cs="Times New Roman"/>
        </w:rPr>
      </w:pPr>
      <w:r>
        <w:rPr>
          <w:rFonts w:ascii="Garamond" w:eastAsia="Times New Roman" w:hAnsi="Garamond" w:cs="Times New Roman"/>
        </w:rPr>
        <w:t>So, a ground-theoretic version of ECR says</w:t>
      </w:r>
      <w:r w:rsidR="004E1090">
        <w:rPr>
          <w:rFonts w:ascii="Garamond" w:eastAsia="Times New Roman" w:hAnsi="Garamond" w:cs="Times New Roman"/>
        </w:rPr>
        <w:t xml:space="preserve"> that</w:t>
      </w:r>
      <w:r>
        <w:rPr>
          <w:rFonts w:ascii="Garamond" w:eastAsia="Times New Roman" w:hAnsi="Garamond" w:cs="Times New Roman"/>
        </w:rPr>
        <w:t xml:space="preserve"> a</w:t>
      </w:r>
      <w:r w:rsidR="0065567A">
        <w:rPr>
          <w:rFonts w:ascii="Garamond" w:eastAsia="Times New Roman" w:hAnsi="Garamond" w:cs="Times New Roman"/>
        </w:rPr>
        <w:t>gents</w:t>
      </w:r>
      <w:r w:rsidR="0014507A">
        <w:rPr>
          <w:rFonts w:ascii="Garamond" w:eastAsia="Times New Roman" w:hAnsi="Garamond" w:cs="Times New Roman"/>
        </w:rPr>
        <w:t xml:space="preserve"> </w:t>
      </w:r>
      <w:r>
        <w:rPr>
          <w:rFonts w:ascii="Garamond" w:eastAsia="Times New Roman" w:hAnsi="Garamond" w:cs="Times New Roman"/>
        </w:rPr>
        <w:t>and</w:t>
      </w:r>
      <w:r w:rsidR="0014507A">
        <w:rPr>
          <w:rFonts w:ascii="Garamond" w:eastAsia="Times New Roman" w:hAnsi="Garamond" w:cs="Times New Roman"/>
        </w:rPr>
        <w:t xml:space="preserve"> agency</w:t>
      </w:r>
      <w:r w:rsidR="0065567A">
        <w:rPr>
          <w:rFonts w:ascii="Garamond" w:eastAsia="Times New Roman" w:hAnsi="Garamond" w:cs="Times New Roman"/>
        </w:rPr>
        <w:t xml:space="preserve"> </w:t>
      </w:r>
      <w:r>
        <w:rPr>
          <w:rFonts w:ascii="Garamond" w:eastAsia="Times New Roman" w:hAnsi="Garamond" w:cs="Times New Roman"/>
        </w:rPr>
        <w:t>are</w:t>
      </w:r>
      <w:r w:rsidR="0065567A">
        <w:rPr>
          <w:rFonts w:ascii="Garamond" w:eastAsia="Times New Roman" w:hAnsi="Garamond" w:cs="Times New Roman"/>
        </w:rPr>
        <w:t xml:space="preserve"> realized, constituted, or enacted into bein</w:t>
      </w:r>
      <w:r w:rsidR="00F73653">
        <w:rPr>
          <w:rFonts w:ascii="Garamond" w:eastAsia="Times New Roman" w:hAnsi="Garamond" w:cs="Times New Roman"/>
        </w:rPr>
        <w:t>g by the right sort of event-causal processes</w:t>
      </w:r>
      <w:r w:rsidR="0065567A">
        <w:rPr>
          <w:rFonts w:ascii="Garamond" w:eastAsia="Times New Roman" w:hAnsi="Garamond" w:cs="Times New Roman"/>
        </w:rPr>
        <w:t xml:space="preserve">. </w:t>
      </w:r>
      <w:r w:rsidR="002C0FDD">
        <w:rPr>
          <w:rFonts w:ascii="Garamond" w:eastAsia="Times New Roman" w:hAnsi="Garamond" w:cs="Times New Roman"/>
        </w:rPr>
        <w:t>Constitution turns out to be a useful framework, and</w:t>
      </w:r>
      <w:r w:rsidR="0065567A">
        <w:rPr>
          <w:rFonts w:ascii="Garamond" w:eastAsia="Times New Roman" w:hAnsi="Garamond" w:cs="Times New Roman"/>
        </w:rPr>
        <w:t xml:space="preserve"> </w:t>
      </w:r>
      <w:r w:rsidR="00663A22">
        <w:rPr>
          <w:rFonts w:ascii="Garamond" w:eastAsia="Times New Roman" w:hAnsi="Garamond" w:cs="Times New Roman"/>
        </w:rPr>
        <w:t xml:space="preserve">as </w:t>
      </w:r>
      <w:r w:rsidR="003420F6" w:rsidRPr="000766A1">
        <w:rPr>
          <w:rFonts w:ascii="Garamond" w:eastAsia="Times New Roman" w:hAnsi="Garamond" w:cs="Times New Roman"/>
        </w:rPr>
        <w:t>Helen Steward (2012: 55) suggests</w:t>
      </w:r>
      <w:r w:rsidR="0014507A">
        <w:rPr>
          <w:rFonts w:ascii="Garamond" w:eastAsia="Times New Roman" w:hAnsi="Garamond" w:cs="Times New Roman"/>
        </w:rPr>
        <w:t xml:space="preserve">, </w:t>
      </w:r>
      <w:r w:rsidR="003420F6" w:rsidRPr="000766A1">
        <w:rPr>
          <w:rFonts w:ascii="Garamond" w:eastAsia="Times New Roman" w:hAnsi="Garamond" w:cs="Times New Roman"/>
        </w:rPr>
        <w:t xml:space="preserve">ECR </w:t>
      </w:r>
      <w:r w:rsidR="00663A22">
        <w:rPr>
          <w:rFonts w:ascii="Garamond" w:eastAsia="Times New Roman" w:hAnsi="Garamond" w:cs="Times New Roman"/>
        </w:rPr>
        <w:t>seems to say</w:t>
      </w:r>
      <w:r w:rsidR="003420F6" w:rsidRPr="000766A1">
        <w:rPr>
          <w:rFonts w:ascii="Garamond" w:eastAsia="Times New Roman" w:hAnsi="Garamond" w:cs="Times New Roman"/>
        </w:rPr>
        <w:t xml:space="preserve"> that causal chains of the right sort “simply constitute the settlings of matters by agents”</w:t>
      </w:r>
      <w:r w:rsidR="0065567A">
        <w:rPr>
          <w:rFonts w:ascii="Garamond" w:eastAsia="Times New Roman" w:hAnsi="Garamond" w:cs="Times New Roman"/>
        </w:rPr>
        <w:t xml:space="preserve">, so that </w:t>
      </w:r>
      <w:r w:rsidR="003420F6" w:rsidRPr="000766A1">
        <w:rPr>
          <w:rFonts w:ascii="Garamond" w:eastAsia="Times New Roman" w:hAnsi="Garamond" w:cs="Times New Roman"/>
        </w:rPr>
        <w:t>is the</w:t>
      </w:r>
      <w:r w:rsidR="002C0FDD">
        <w:rPr>
          <w:rFonts w:ascii="Garamond" w:eastAsia="Times New Roman" w:hAnsi="Garamond" w:cs="Times New Roman"/>
        </w:rPr>
        <w:t xml:space="preserve"> kind of</w:t>
      </w:r>
      <w:r w:rsidR="003420F6" w:rsidRPr="000766A1">
        <w:rPr>
          <w:rFonts w:ascii="Garamond" w:eastAsia="Times New Roman" w:hAnsi="Garamond" w:cs="Times New Roman"/>
        </w:rPr>
        <w:t xml:space="preserve"> view </w:t>
      </w:r>
      <w:r w:rsidR="002E24FE">
        <w:rPr>
          <w:rFonts w:ascii="Garamond" w:eastAsia="Times New Roman" w:hAnsi="Garamond" w:cs="Times New Roman"/>
        </w:rPr>
        <w:t>I develop here</w:t>
      </w:r>
      <w:r w:rsidR="00FF10B8">
        <w:rPr>
          <w:rFonts w:ascii="Garamond" w:eastAsia="Times New Roman" w:hAnsi="Garamond" w:cs="Times New Roman"/>
        </w:rPr>
        <w:t>.</w:t>
      </w:r>
      <w:r w:rsidR="00770CB0">
        <w:rPr>
          <w:rStyle w:val="EndnoteReference"/>
          <w:rFonts w:ascii="Garamond" w:eastAsia="Times New Roman" w:hAnsi="Garamond" w:cs="Times New Roman"/>
        </w:rPr>
        <w:endnoteReference w:id="7"/>
      </w:r>
      <w:r w:rsidR="00FF10B8">
        <w:rPr>
          <w:rFonts w:ascii="Garamond" w:eastAsia="Times New Roman" w:hAnsi="Garamond" w:cs="Times New Roman"/>
        </w:rPr>
        <w:t xml:space="preserve"> </w:t>
      </w:r>
      <w:r w:rsidR="0065567A">
        <w:rPr>
          <w:rFonts w:ascii="Garamond" w:eastAsia="Times New Roman" w:hAnsi="Garamond" w:cs="Times New Roman"/>
        </w:rPr>
        <w:t xml:space="preserve">The </w:t>
      </w:r>
      <w:r w:rsidR="003420F6" w:rsidRPr="000766A1">
        <w:rPr>
          <w:rFonts w:ascii="Garamond" w:eastAsia="Times New Roman" w:hAnsi="Garamond" w:cs="Times New Roman"/>
        </w:rPr>
        <w:t>right causal chains</w:t>
      </w:r>
      <w:r w:rsidR="00277451" w:rsidRPr="000766A1">
        <w:rPr>
          <w:rFonts w:ascii="Garamond" w:eastAsia="Times New Roman" w:hAnsi="Garamond" w:cs="Times New Roman"/>
        </w:rPr>
        <w:t xml:space="preserve"> constitute the settling of matters by agent</w:t>
      </w:r>
      <w:r w:rsidR="004E1090">
        <w:rPr>
          <w:rFonts w:ascii="Garamond" w:eastAsia="Times New Roman" w:hAnsi="Garamond" w:cs="Times New Roman"/>
        </w:rPr>
        <w:t>s</w:t>
      </w:r>
      <w:r w:rsidR="003420F6" w:rsidRPr="000766A1">
        <w:rPr>
          <w:rFonts w:ascii="Garamond" w:eastAsia="Times New Roman" w:hAnsi="Garamond" w:cs="Times New Roman"/>
        </w:rPr>
        <w:t>.</w:t>
      </w:r>
    </w:p>
    <w:p w14:paraId="0FA76587" w14:textId="29D1A85C" w:rsidR="00E75C91" w:rsidRDefault="003420F6" w:rsidP="00412E65">
      <w:pPr>
        <w:spacing w:line="480" w:lineRule="auto"/>
        <w:ind w:firstLine="720"/>
        <w:jc w:val="both"/>
        <w:rPr>
          <w:rFonts w:ascii="Garamond" w:hAnsi="Garamond"/>
          <w:color w:val="1A1A1A"/>
          <w:shd w:val="clear" w:color="auto" w:fill="FFFFFF"/>
        </w:rPr>
      </w:pPr>
      <w:r w:rsidRPr="000766A1">
        <w:rPr>
          <w:rFonts w:ascii="Garamond" w:eastAsia="Times New Roman" w:hAnsi="Garamond" w:cs="Times New Roman"/>
        </w:rPr>
        <w:t>M</w:t>
      </w:r>
      <w:r w:rsidR="00056A06" w:rsidRPr="000766A1">
        <w:rPr>
          <w:rFonts w:ascii="Garamond" w:eastAsia="Times New Roman" w:hAnsi="Garamond" w:cs="Times New Roman"/>
        </w:rPr>
        <w:t>any think that constitution is not identity</w:t>
      </w:r>
      <w:r w:rsidR="00F86D6F" w:rsidRPr="000766A1">
        <w:rPr>
          <w:rFonts w:ascii="Garamond" w:eastAsia="Times New Roman" w:hAnsi="Garamond" w:cs="Times New Roman"/>
        </w:rPr>
        <w:t xml:space="preserve"> but rather something like non-identity-but-non-distinctness</w:t>
      </w:r>
      <w:r w:rsidR="00056A06" w:rsidRPr="000766A1">
        <w:rPr>
          <w:rFonts w:ascii="Garamond" w:eastAsia="Times New Roman" w:hAnsi="Garamond" w:cs="Times New Roman"/>
        </w:rPr>
        <w:t xml:space="preserve">. Puzzles about material constitution can help explain this. </w:t>
      </w:r>
      <w:r w:rsidR="00056A06" w:rsidRPr="000766A1">
        <w:rPr>
          <w:rFonts w:ascii="Garamond" w:hAnsi="Garamond"/>
          <w:color w:val="1A1A1A"/>
          <w:shd w:val="clear" w:color="auto" w:fill="FFFFFF"/>
        </w:rPr>
        <w:t>David Wiggins (1968</w:t>
      </w:r>
      <w:r w:rsidR="005336FC">
        <w:rPr>
          <w:rFonts w:ascii="Garamond" w:hAnsi="Garamond"/>
          <w:color w:val="1A1A1A"/>
          <w:shd w:val="clear" w:color="auto" w:fill="FFFFFF"/>
        </w:rPr>
        <w:t>:</w:t>
      </w:r>
      <w:r w:rsidR="002A2A81" w:rsidRPr="000766A1">
        <w:rPr>
          <w:rFonts w:ascii="Garamond" w:hAnsi="Garamond"/>
          <w:color w:val="1A1A1A"/>
          <w:shd w:val="clear" w:color="auto" w:fill="FFFFFF"/>
        </w:rPr>
        <w:t xml:space="preserve"> </w:t>
      </w:r>
      <w:r w:rsidR="00056A06" w:rsidRPr="000766A1">
        <w:rPr>
          <w:rFonts w:ascii="Garamond" w:hAnsi="Garamond"/>
          <w:color w:val="1A1A1A"/>
          <w:shd w:val="clear" w:color="auto" w:fill="FFFFFF"/>
        </w:rPr>
        <w:t>91) notes that when the lump of clay constitutes the statue, the statue is “nothing over and above” the lump of clay</w:t>
      </w:r>
      <w:r w:rsidR="00F87D15">
        <w:rPr>
          <w:rFonts w:ascii="Garamond" w:hAnsi="Garamond"/>
          <w:color w:val="1A1A1A"/>
          <w:shd w:val="clear" w:color="auto" w:fill="FFFFFF"/>
        </w:rPr>
        <w:t>,</w:t>
      </w:r>
      <w:r w:rsidR="00056A06" w:rsidRPr="000766A1">
        <w:rPr>
          <w:rFonts w:ascii="Garamond" w:hAnsi="Garamond"/>
          <w:color w:val="1A1A1A"/>
          <w:shd w:val="clear" w:color="auto" w:fill="FFFFFF"/>
        </w:rPr>
        <w:t xml:space="preserve"> and yet they are distinct. </w:t>
      </w:r>
      <w:r w:rsidR="00F87D15">
        <w:rPr>
          <w:rFonts w:ascii="Garamond" w:hAnsi="Garamond"/>
          <w:color w:val="1A1A1A"/>
          <w:shd w:val="clear" w:color="auto" w:fill="FFFFFF"/>
        </w:rPr>
        <w:t>T</w:t>
      </w:r>
      <w:r w:rsidR="00E75C91">
        <w:rPr>
          <w:rFonts w:ascii="Garamond" w:hAnsi="Garamond"/>
          <w:color w:val="1A1A1A"/>
          <w:shd w:val="clear" w:color="auto" w:fill="FFFFFF"/>
        </w:rPr>
        <w:t>hey</w:t>
      </w:r>
      <w:r w:rsidR="00056A06" w:rsidRPr="000766A1">
        <w:rPr>
          <w:rFonts w:ascii="Garamond" w:hAnsi="Garamond"/>
          <w:color w:val="1A1A1A"/>
          <w:shd w:val="clear" w:color="auto" w:fill="FFFFFF"/>
        </w:rPr>
        <w:t xml:space="preserve"> exist at the same place and time,</w:t>
      </w:r>
      <w:r w:rsidR="00F87D15">
        <w:rPr>
          <w:rFonts w:ascii="Garamond" w:hAnsi="Garamond"/>
          <w:color w:val="1A1A1A"/>
          <w:shd w:val="clear" w:color="auto" w:fill="FFFFFF"/>
        </w:rPr>
        <w:t xml:space="preserve"> but</w:t>
      </w:r>
      <w:r w:rsidR="00056A06" w:rsidRPr="000766A1">
        <w:rPr>
          <w:rFonts w:ascii="Garamond" w:hAnsi="Garamond"/>
          <w:color w:val="1A1A1A"/>
          <w:shd w:val="clear" w:color="auto" w:fill="FFFFFF"/>
        </w:rPr>
        <w:t xml:space="preserve"> they have </w:t>
      </w:r>
      <w:r w:rsidR="00B738C7" w:rsidRPr="000766A1">
        <w:rPr>
          <w:rFonts w:ascii="Garamond" w:hAnsi="Garamond"/>
          <w:color w:val="1A1A1A"/>
          <w:shd w:val="clear" w:color="auto" w:fill="FFFFFF"/>
        </w:rPr>
        <w:t>distinct</w:t>
      </w:r>
      <w:r w:rsidR="00056A06" w:rsidRPr="000766A1">
        <w:rPr>
          <w:rFonts w:ascii="Garamond" w:hAnsi="Garamond"/>
          <w:color w:val="1A1A1A"/>
          <w:shd w:val="clear" w:color="auto" w:fill="FFFFFF"/>
        </w:rPr>
        <w:t xml:space="preserve"> modal properties. You could squash the statue and destroy it, but the lump of clay would survive.</w:t>
      </w:r>
    </w:p>
    <w:p w14:paraId="386CA587" w14:textId="18D38EA2" w:rsidR="00625E10" w:rsidRPr="000766A1" w:rsidRDefault="00E75C91" w:rsidP="00412E65">
      <w:pPr>
        <w:spacing w:line="480" w:lineRule="auto"/>
        <w:ind w:firstLine="720"/>
        <w:jc w:val="both"/>
        <w:rPr>
          <w:rFonts w:ascii="Garamond" w:hAnsi="Garamond"/>
          <w:color w:val="1A1A1A"/>
          <w:shd w:val="clear" w:color="auto" w:fill="FFFFFF"/>
        </w:rPr>
      </w:pPr>
      <w:r>
        <w:rPr>
          <w:rFonts w:ascii="Garamond" w:hAnsi="Garamond"/>
          <w:color w:val="1A1A1A"/>
          <w:shd w:val="clear" w:color="auto" w:fill="FFFFFF"/>
        </w:rPr>
        <w:t>C</w:t>
      </w:r>
      <w:r w:rsidR="00051C78" w:rsidRPr="000766A1">
        <w:rPr>
          <w:rFonts w:ascii="Garamond" w:hAnsi="Garamond"/>
          <w:color w:val="1A1A1A"/>
          <w:shd w:val="clear" w:color="auto" w:fill="FFFFFF"/>
        </w:rPr>
        <w:t>onstitution claims</w:t>
      </w:r>
      <w:r w:rsidR="00C633BE" w:rsidRPr="000766A1">
        <w:rPr>
          <w:rFonts w:ascii="Garamond" w:hAnsi="Garamond"/>
          <w:color w:val="1A1A1A"/>
          <w:shd w:val="clear" w:color="auto" w:fill="FFFFFF"/>
        </w:rPr>
        <w:t>, understood as a kind of difference-making entity-grounding,</w:t>
      </w:r>
      <w:r w:rsidR="00051C78" w:rsidRPr="000766A1">
        <w:rPr>
          <w:rFonts w:ascii="Garamond" w:hAnsi="Garamond"/>
          <w:color w:val="1A1A1A"/>
          <w:shd w:val="clear" w:color="auto" w:fill="FFFFFF"/>
        </w:rPr>
        <w:t xml:space="preserve"> </w:t>
      </w:r>
      <w:r w:rsidR="002C0FDD">
        <w:rPr>
          <w:rFonts w:ascii="Garamond" w:hAnsi="Garamond"/>
          <w:color w:val="1A1A1A"/>
          <w:shd w:val="clear" w:color="auto" w:fill="FFFFFF"/>
        </w:rPr>
        <w:t xml:space="preserve">thus </w:t>
      </w:r>
      <w:r w:rsidR="00051C78" w:rsidRPr="000766A1">
        <w:rPr>
          <w:rFonts w:ascii="Garamond" w:hAnsi="Garamond"/>
          <w:color w:val="1A1A1A"/>
          <w:shd w:val="clear" w:color="auto" w:fill="FFFFFF"/>
        </w:rPr>
        <w:t xml:space="preserve">have the right form </w:t>
      </w:r>
      <w:r w:rsidR="00C40972" w:rsidRPr="000766A1">
        <w:rPr>
          <w:rFonts w:ascii="Garamond" w:hAnsi="Garamond"/>
          <w:color w:val="1A1A1A"/>
          <w:shd w:val="clear" w:color="auto" w:fill="FFFFFF"/>
        </w:rPr>
        <w:t>to help</w:t>
      </w:r>
      <w:r w:rsidR="00051C78" w:rsidRPr="000766A1">
        <w:rPr>
          <w:rFonts w:ascii="Garamond" w:hAnsi="Garamond"/>
          <w:color w:val="1A1A1A"/>
          <w:shd w:val="clear" w:color="auto" w:fill="FFFFFF"/>
        </w:rPr>
        <w:t xml:space="preserve"> ECR</w:t>
      </w:r>
      <w:r w:rsidR="00C633BE" w:rsidRPr="000766A1">
        <w:rPr>
          <w:rFonts w:ascii="Garamond" w:hAnsi="Garamond"/>
          <w:color w:val="1A1A1A"/>
          <w:shd w:val="clear" w:color="auto" w:fill="FFFFFF"/>
        </w:rPr>
        <w:t>. T</w:t>
      </w:r>
      <w:r w:rsidR="00051C78" w:rsidRPr="000766A1">
        <w:rPr>
          <w:rFonts w:ascii="Garamond" w:hAnsi="Garamond"/>
          <w:color w:val="1A1A1A"/>
          <w:shd w:val="clear" w:color="auto" w:fill="FFFFFF"/>
        </w:rPr>
        <w:t xml:space="preserve">hey would allow us to say that agents are not something above the agentive processes that explain </w:t>
      </w:r>
      <w:r>
        <w:rPr>
          <w:rFonts w:ascii="Garamond" w:hAnsi="Garamond"/>
          <w:color w:val="1A1A1A"/>
          <w:shd w:val="clear" w:color="auto" w:fill="FFFFFF"/>
        </w:rPr>
        <w:t xml:space="preserve">action while affirming their </w:t>
      </w:r>
      <w:r w:rsidR="002E2946">
        <w:rPr>
          <w:rFonts w:ascii="Garamond" w:hAnsi="Garamond"/>
          <w:color w:val="1A1A1A"/>
          <w:shd w:val="clear" w:color="auto" w:fill="FFFFFF"/>
        </w:rPr>
        <w:t xml:space="preserve">ontological and modal </w:t>
      </w:r>
      <w:r>
        <w:rPr>
          <w:rFonts w:ascii="Garamond" w:hAnsi="Garamond"/>
          <w:color w:val="1A1A1A"/>
          <w:shd w:val="clear" w:color="auto" w:fill="FFFFFF"/>
        </w:rPr>
        <w:t>distinctness</w:t>
      </w:r>
      <w:r w:rsidR="00051C78" w:rsidRPr="000766A1">
        <w:rPr>
          <w:rFonts w:ascii="Garamond" w:hAnsi="Garamond"/>
          <w:color w:val="1A1A1A"/>
          <w:shd w:val="clear" w:color="auto" w:fill="FFFFFF"/>
        </w:rPr>
        <w:t>.</w:t>
      </w:r>
      <w:r w:rsidR="00056A06" w:rsidRPr="000766A1">
        <w:rPr>
          <w:rFonts w:ascii="Garamond" w:hAnsi="Garamond"/>
          <w:color w:val="1A1A1A"/>
          <w:shd w:val="clear" w:color="auto" w:fill="FFFFFF"/>
        </w:rPr>
        <w:t xml:space="preserve"> </w:t>
      </w:r>
      <w:r w:rsidR="00D37835" w:rsidRPr="000766A1">
        <w:rPr>
          <w:rFonts w:ascii="Garamond" w:hAnsi="Garamond"/>
          <w:color w:val="1A1A1A"/>
          <w:shd w:val="clear" w:color="auto" w:fill="FFFFFF"/>
        </w:rPr>
        <w:t xml:space="preserve">In fact, </w:t>
      </w:r>
      <w:r w:rsidR="00B738C7" w:rsidRPr="000766A1">
        <w:rPr>
          <w:rFonts w:ascii="Garamond" w:hAnsi="Garamond"/>
          <w:color w:val="1A1A1A"/>
          <w:shd w:val="clear" w:color="auto" w:fill="FFFFFF"/>
        </w:rPr>
        <w:t>it could be</w:t>
      </w:r>
      <w:r w:rsidR="00D37835" w:rsidRPr="000766A1">
        <w:rPr>
          <w:rFonts w:ascii="Garamond" w:hAnsi="Garamond"/>
          <w:color w:val="1A1A1A"/>
          <w:shd w:val="clear" w:color="auto" w:fill="FFFFFF"/>
        </w:rPr>
        <w:t xml:space="preserve"> constitution all the way down, </w:t>
      </w:r>
      <w:r w:rsidR="00B738C7" w:rsidRPr="000766A1">
        <w:rPr>
          <w:rFonts w:ascii="Garamond" w:hAnsi="Garamond"/>
          <w:color w:val="1A1A1A"/>
          <w:shd w:val="clear" w:color="auto" w:fill="FFFFFF"/>
        </w:rPr>
        <w:t xml:space="preserve">such that </w:t>
      </w:r>
      <w:r w:rsidR="00D37835" w:rsidRPr="000766A1">
        <w:rPr>
          <w:rFonts w:ascii="Garamond" w:hAnsi="Garamond"/>
          <w:color w:val="1A1A1A"/>
          <w:shd w:val="clear" w:color="auto" w:fill="FFFFFF"/>
        </w:rPr>
        <w:t>we can plausibly explain how the causal powers of the event-processes percolate up to the agent</w:t>
      </w:r>
      <w:r w:rsidR="00412E65" w:rsidRPr="000766A1">
        <w:rPr>
          <w:rFonts w:ascii="Garamond" w:hAnsi="Garamond"/>
          <w:color w:val="1A1A1A"/>
          <w:shd w:val="clear" w:color="auto" w:fill="FFFFFF"/>
        </w:rPr>
        <w:t xml:space="preserve"> through agentive modal properties, like abilities and capacities</w:t>
      </w:r>
      <w:r w:rsidR="00D37835" w:rsidRPr="000766A1">
        <w:rPr>
          <w:rFonts w:ascii="Garamond" w:hAnsi="Garamond"/>
          <w:color w:val="1A1A1A"/>
          <w:shd w:val="clear" w:color="auto" w:fill="FFFFFF"/>
        </w:rPr>
        <w:t>; as Pereboom (2011</w:t>
      </w:r>
      <w:r w:rsidR="002E2946">
        <w:rPr>
          <w:rFonts w:ascii="Garamond" w:hAnsi="Garamond"/>
          <w:color w:val="1A1A1A"/>
          <w:shd w:val="clear" w:color="auto" w:fill="FFFFFF"/>
        </w:rPr>
        <w:t>, chap</w:t>
      </w:r>
      <w:r w:rsidR="00A10881">
        <w:rPr>
          <w:rFonts w:ascii="Garamond" w:hAnsi="Garamond"/>
          <w:color w:val="1A1A1A"/>
          <w:shd w:val="clear" w:color="auto" w:fill="FFFFFF"/>
        </w:rPr>
        <w:t>.</w:t>
      </w:r>
      <w:r w:rsidR="002E2946">
        <w:rPr>
          <w:rFonts w:ascii="Garamond" w:hAnsi="Garamond"/>
          <w:color w:val="1A1A1A"/>
          <w:shd w:val="clear" w:color="auto" w:fill="FFFFFF"/>
        </w:rPr>
        <w:t xml:space="preserve"> 7</w:t>
      </w:r>
      <w:r w:rsidR="00D37835" w:rsidRPr="000766A1">
        <w:rPr>
          <w:rFonts w:ascii="Garamond" w:hAnsi="Garamond"/>
          <w:color w:val="1A1A1A"/>
          <w:shd w:val="clear" w:color="auto" w:fill="FFFFFF"/>
        </w:rPr>
        <w:t>) convincingly argues in the case of the mind-body problem, constitution claims transfer causal powers</w:t>
      </w:r>
      <w:r w:rsidR="00C40972" w:rsidRPr="000766A1">
        <w:rPr>
          <w:rFonts w:ascii="Garamond" w:hAnsi="Garamond"/>
          <w:color w:val="1A1A1A"/>
          <w:shd w:val="clear" w:color="auto" w:fill="FFFFFF"/>
        </w:rPr>
        <w:t xml:space="preserve"> </w:t>
      </w:r>
      <w:r w:rsidR="008A52DA">
        <w:rPr>
          <w:rFonts w:ascii="Garamond" w:hAnsi="Garamond"/>
          <w:color w:val="1A1A1A"/>
          <w:shd w:val="clear" w:color="auto" w:fill="FFFFFF"/>
        </w:rPr>
        <w:t>from constituents to what is constituted.</w:t>
      </w:r>
    </w:p>
    <w:p w14:paraId="66F0664C" w14:textId="232FD783" w:rsidR="002E2946" w:rsidRDefault="00056A06" w:rsidP="005336FC">
      <w:pPr>
        <w:spacing w:line="480" w:lineRule="auto"/>
        <w:ind w:firstLine="720"/>
        <w:jc w:val="both"/>
        <w:rPr>
          <w:rFonts w:ascii="Garamond" w:hAnsi="Garamond"/>
        </w:rPr>
      </w:pPr>
      <w:r w:rsidRPr="000766A1">
        <w:rPr>
          <w:rFonts w:ascii="Garamond" w:hAnsi="Garamond"/>
          <w:color w:val="1A1A1A"/>
          <w:shd w:val="clear" w:color="auto" w:fill="FFFFFF"/>
        </w:rPr>
        <w:t xml:space="preserve">One worry </w:t>
      </w:r>
      <w:r w:rsidR="005336FC">
        <w:rPr>
          <w:rFonts w:ascii="Garamond" w:hAnsi="Garamond"/>
          <w:color w:val="1A1A1A"/>
          <w:shd w:val="clear" w:color="auto" w:fill="FFFFFF"/>
        </w:rPr>
        <w:t xml:space="preserve">with </w:t>
      </w:r>
      <w:r w:rsidR="00E75C91">
        <w:rPr>
          <w:rFonts w:ascii="Garamond" w:hAnsi="Garamond"/>
          <w:color w:val="1A1A1A"/>
          <w:shd w:val="clear" w:color="auto" w:fill="FFFFFF"/>
        </w:rPr>
        <w:t>a</w:t>
      </w:r>
      <w:r w:rsidR="005336FC">
        <w:rPr>
          <w:rFonts w:ascii="Garamond" w:hAnsi="Garamond"/>
          <w:color w:val="1A1A1A"/>
          <w:shd w:val="clear" w:color="auto" w:fill="FFFFFF"/>
        </w:rPr>
        <w:t xml:space="preserve"> two-thing view</w:t>
      </w:r>
      <w:r w:rsidR="00E75C91">
        <w:rPr>
          <w:rFonts w:ascii="Garamond" w:hAnsi="Garamond"/>
          <w:color w:val="1A1A1A"/>
          <w:shd w:val="clear" w:color="auto" w:fill="FFFFFF"/>
        </w:rPr>
        <w:t xml:space="preserve"> with respect to the statue and clay</w:t>
      </w:r>
      <w:r w:rsidR="005336FC">
        <w:rPr>
          <w:rFonts w:ascii="Garamond" w:hAnsi="Garamond"/>
          <w:color w:val="1A1A1A"/>
          <w:shd w:val="clear" w:color="auto" w:fill="FFFFFF"/>
        </w:rPr>
        <w:t xml:space="preserve"> is</w:t>
      </w:r>
      <w:r w:rsidR="00485147" w:rsidRPr="000766A1">
        <w:rPr>
          <w:rFonts w:ascii="Garamond" w:hAnsi="Garamond"/>
          <w:color w:val="1A1A1A"/>
          <w:shd w:val="clear" w:color="auto" w:fill="FFFFFF"/>
        </w:rPr>
        <w:t xml:space="preserve"> “the grounding problem”:</w:t>
      </w:r>
      <w:r w:rsidRPr="000766A1">
        <w:rPr>
          <w:rFonts w:ascii="Garamond" w:hAnsi="Garamond"/>
          <w:color w:val="1A1A1A"/>
          <w:shd w:val="clear" w:color="auto" w:fill="FFFFFF"/>
        </w:rPr>
        <w:t xml:space="preserve"> if the lump constitutes the statue such that the statue is nothing over and above the clay, then the statue and clay seem to be perfect physical duplicates. One can then ask </w:t>
      </w:r>
      <w:r w:rsidRPr="000766A1">
        <w:rPr>
          <w:rFonts w:ascii="Garamond" w:hAnsi="Garamond"/>
          <w:i/>
          <w:iCs/>
          <w:color w:val="1A1A1A"/>
          <w:shd w:val="clear" w:color="auto" w:fill="FFFFFF"/>
        </w:rPr>
        <w:t xml:space="preserve">in virtue of what </w:t>
      </w:r>
      <w:r w:rsidRPr="000766A1">
        <w:rPr>
          <w:rFonts w:ascii="Garamond" w:hAnsi="Garamond"/>
          <w:color w:val="1A1A1A"/>
          <w:shd w:val="clear" w:color="auto" w:fill="FFFFFF"/>
        </w:rPr>
        <w:t xml:space="preserve">does the statue and clay have different </w:t>
      </w:r>
      <w:r w:rsidR="002E2946">
        <w:rPr>
          <w:rFonts w:ascii="Garamond" w:hAnsi="Garamond"/>
          <w:color w:val="1A1A1A"/>
          <w:shd w:val="clear" w:color="auto" w:fill="FFFFFF"/>
        </w:rPr>
        <w:t xml:space="preserve">modal </w:t>
      </w:r>
      <w:r w:rsidRPr="000766A1">
        <w:rPr>
          <w:rFonts w:ascii="Garamond" w:hAnsi="Garamond"/>
          <w:color w:val="1A1A1A"/>
          <w:shd w:val="clear" w:color="auto" w:fill="FFFFFF"/>
        </w:rPr>
        <w:t>properties</w:t>
      </w:r>
      <w:r w:rsidR="002E2946">
        <w:rPr>
          <w:rFonts w:ascii="Garamond" w:hAnsi="Garamond"/>
          <w:color w:val="1A1A1A"/>
          <w:shd w:val="clear" w:color="auto" w:fill="FFFFFF"/>
        </w:rPr>
        <w:t xml:space="preserve"> </w:t>
      </w:r>
      <w:r w:rsidRPr="000766A1">
        <w:rPr>
          <w:rFonts w:ascii="Garamond" w:hAnsi="Garamond"/>
          <w:color w:val="1A1A1A"/>
          <w:shd w:val="clear" w:color="auto" w:fill="FFFFFF"/>
        </w:rPr>
        <w:t>(</w:t>
      </w:r>
      <w:proofErr w:type="spellStart"/>
      <w:r w:rsidR="00485147" w:rsidRPr="000766A1">
        <w:rPr>
          <w:rFonts w:ascii="Garamond" w:hAnsi="Garamond"/>
          <w:color w:val="1A1A1A"/>
          <w:shd w:val="clear" w:color="auto" w:fill="FFFFFF"/>
        </w:rPr>
        <w:t>Korman</w:t>
      </w:r>
      <w:proofErr w:type="spellEnd"/>
      <w:r w:rsidR="00485147" w:rsidRPr="000766A1">
        <w:rPr>
          <w:rFonts w:ascii="Garamond" w:hAnsi="Garamond"/>
          <w:color w:val="1A1A1A"/>
          <w:shd w:val="clear" w:color="auto" w:fill="FFFFFF"/>
        </w:rPr>
        <w:t xml:space="preserve"> 2015: </w:t>
      </w:r>
      <w:r w:rsidR="0061522D">
        <w:rPr>
          <w:rFonts w:ascii="Garamond" w:hAnsi="Garamond"/>
          <w:color w:val="1A1A1A"/>
          <w:shd w:val="clear" w:color="auto" w:fill="FFFFFF"/>
        </w:rPr>
        <w:t>213-214</w:t>
      </w:r>
      <w:r w:rsidRPr="000766A1">
        <w:rPr>
          <w:rFonts w:ascii="Garamond" w:hAnsi="Garamond"/>
          <w:color w:val="1A1A1A"/>
          <w:shd w:val="clear" w:color="auto" w:fill="FFFFFF"/>
        </w:rPr>
        <w:t xml:space="preserve">)? </w:t>
      </w:r>
      <w:r w:rsidR="00485147" w:rsidRPr="000766A1">
        <w:rPr>
          <w:rFonts w:ascii="Garamond" w:hAnsi="Garamond"/>
        </w:rPr>
        <w:t xml:space="preserve">There appear to be no further differences to explain the different properties of the statue and the </w:t>
      </w:r>
      <w:r w:rsidR="002E2946">
        <w:rPr>
          <w:rFonts w:ascii="Garamond" w:hAnsi="Garamond"/>
        </w:rPr>
        <w:t>clay</w:t>
      </w:r>
      <w:r w:rsidR="00485147" w:rsidRPr="000766A1">
        <w:rPr>
          <w:rFonts w:ascii="Garamond" w:hAnsi="Garamond"/>
        </w:rPr>
        <w:t>.</w:t>
      </w:r>
    </w:p>
    <w:p w14:paraId="5DB68E48" w14:textId="3A658F3B" w:rsidR="005F2AC8" w:rsidRPr="002E2946" w:rsidRDefault="00C26007" w:rsidP="002E2946">
      <w:pPr>
        <w:spacing w:line="480" w:lineRule="auto"/>
        <w:ind w:firstLine="720"/>
        <w:jc w:val="both"/>
        <w:rPr>
          <w:rFonts w:ascii="Garamond" w:eastAsia="Times New Roman" w:hAnsi="Garamond" w:cs="Times New Roman"/>
        </w:rPr>
      </w:pPr>
      <w:r w:rsidRPr="000766A1">
        <w:rPr>
          <w:rFonts w:ascii="Garamond" w:hAnsi="Garamond"/>
          <w:color w:val="1A1A1A"/>
          <w:shd w:val="clear" w:color="auto" w:fill="FFFFFF"/>
        </w:rPr>
        <w:lastRenderedPageBreak/>
        <w:t xml:space="preserve"> </w:t>
      </w:r>
      <w:r w:rsidRPr="000766A1">
        <w:rPr>
          <w:rFonts w:ascii="Garamond" w:eastAsia="Times New Roman" w:hAnsi="Garamond" w:cs="Times New Roman"/>
        </w:rPr>
        <w:t xml:space="preserve">Interestingly, the grounding problem </w:t>
      </w:r>
      <w:r w:rsidR="00E75C91">
        <w:rPr>
          <w:rFonts w:ascii="Garamond" w:eastAsia="Times New Roman" w:hAnsi="Garamond" w:cs="Times New Roman"/>
        </w:rPr>
        <w:t>shares similarities to two longstanding problems for ECR</w:t>
      </w:r>
      <w:r w:rsidR="00630F35" w:rsidRPr="000766A1">
        <w:rPr>
          <w:rFonts w:ascii="Garamond" w:eastAsia="Times New Roman" w:hAnsi="Garamond" w:cs="Times New Roman"/>
        </w:rPr>
        <w:t>.</w:t>
      </w:r>
      <w:r w:rsidR="00E75C91">
        <w:rPr>
          <w:rFonts w:ascii="Garamond" w:eastAsia="Times New Roman" w:hAnsi="Garamond" w:cs="Times New Roman"/>
        </w:rPr>
        <w:t xml:space="preserve"> </w:t>
      </w:r>
      <w:r w:rsidR="002D6501">
        <w:rPr>
          <w:rFonts w:ascii="Garamond" w:eastAsia="Times New Roman" w:hAnsi="Garamond" w:cs="Times New Roman"/>
        </w:rPr>
        <w:t>F</w:t>
      </w:r>
      <w:r w:rsidR="00CF0B86" w:rsidRPr="000766A1">
        <w:rPr>
          <w:rFonts w:ascii="Garamond" w:eastAsia="Times New Roman" w:hAnsi="Garamond" w:cs="Times New Roman"/>
        </w:rPr>
        <w:t>or any given proposal about what mental states can stand proxy for the agent, sometimes the agent can be alienated from those states</w:t>
      </w:r>
      <w:r w:rsidR="006D3688" w:rsidRPr="000766A1">
        <w:rPr>
          <w:rFonts w:ascii="Garamond" w:eastAsia="Times New Roman" w:hAnsi="Garamond" w:cs="Times New Roman"/>
        </w:rPr>
        <w:t xml:space="preserve"> </w:t>
      </w:r>
      <w:r w:rsidR="00CF0B86" w:rsidRPr="000766A1">
        <w:rPr>
          <w:rFonts w:ascii="Garamond" w:eastAsia="Times New Roman" w:hAnsi="Garamond" w:cs="Times New Roman"/>
        </w:rPr>
        <w:t xml:space="preserve">(Franklin </w:t>
      </w:r>
      <w:r w:rsidR="00770CB0">
        <w:rPr>
          <w:rFonts w:ascii="Garamond" w:eastAsia="Times New Roman" w:hAnsi="Garamond" w:cs="Times New Roman"/>
        </w:rPr>
        <w:t>2015 and 2017</w:t>
      </w:r>
      <w:r w:rsidR="00CF0B86" w:rsidRPr="000766A1">
        <w:rPr>
          <w:rFonts w:ascii="Garamond" w:eastAsia="Times New Roman" w:hAnsi="Garamond" w:cs="Times New Roman"/>
        </w:rPr>
        <w:t>)</w:t>
      </w:r>
      <w:r w:rsidR="00E75C91">
        <w:rPr>
          <w:rFonts w:ascii="Garamond" w:eastAsia="Times New Roman" w:hAnsi="Garamond" w:cs="Times New Roman"/>
        </w:rPr>
        <w:t>. M</w:t>
      </w:r>
      <w:r w:rsidR="00D025EB">
        <w:rPr>
          <w:rFonts w:ascii="Garamond" w:eastAsia="Times New Roman" w:hAnsi="Garamond" w:cs="Times New Roman"/>
        </w:rPr>
        <w:t xml:space="preserve">ore generally, The Causal Theory faces notable problems with deviant causal chains, where the right kinds of mental states cause actions in </w:t>
      </w:r>
      <w:r w:rsidR="008D0F03">
        <w:rPr>
          <w:rFonts w:ascii="Garamond" w:eastAsia="Times New Roman" w:hAnsi="Garamond" w:cs="Times New Roman"/>
        </w:rPr>
        <w:t xml:space="preserve">the wrong </w:t>
      </w:r>
      <w:r w:rsidR="00D025EB">
        <w:rPr>
          <w:rFonts w:ascii="Garamond" w:eastAsia="Times New Roman" w:hAnsi="Garamond" w:cs="Times New Roman"/>
        </w:rPr>
        <w:t>way</w:t>
      </w:r>
      <w:r w:rsidR="00D14E94">
        <w:rPr>
          <w:rFonts w:ascii="Garamond" w:eastAsia="Times New Roman" w:hAnsi="Garamond" w:cs="Times New Roman"/>
        </w:rPr>
        <w:t>; Davidson</w:t>
      </w:r>
      <w:r w:rsidR="00770CB0">
        <w:rPr>
          <w:rFonts w:ascii="Garamond" w:eastAsia="Times New Roman" w:hAnsi="Garamond" w:cs="Times New Roman"/>
        </w:rPr>
        <w:t xml:space="preserve"> (197</w:t>
      </w:r>
      <w:r w:rsidR="00A04BA9">
        <w:rPr>
          <w:rFonts w:ascii="Garamond" w:eastAsia="Times New Roman" w:hAnsi="Garamond" w:cs="Times New Roman"/>
        </w:rPr>
        <w:t>3</w:t>
      </w:r>
      <w:r w:rsidR="00770CB0">
        <w:rPr>
          <w:rFonts w:ascii="Garamond" w:eastAsia="Times New Roman" w:hAnsi="Garamond" w:cs="Times New Roman"/>
        </w:rPr>
        <w:t>)</w:t>
      </w:r>
      <w:r w:rsidR="00D14E94">
        <w:rPr>
          <w:rFonts w:ascii="Garamond" w:eastAsia="Times New Roman" w:hAnsi="Garamond" w:cs="Times New Roman"/>
        </w:rPr>
        <w:t xml:space="preserve"> imagines a climber </w:t>
      </w:r>
      <w:r w:rsidR="00E75C91">
        <w:rPr>
          <w:rFonts w:ascii="Garamond" w:eastAsia="Times New Roman" w:hAnsi="Garamond" w:cs="Times New Roman"/>
        </w:rPr>
        <w:t>whose beliefs and desires scare him into</w:t>
      </w:r>
      <w:r w:rsidR="00607C71">
        <w:rPr>
          <w:rFonts w:ascii="Garamond" w:eastAsia="Times New Roman" w:hAnsi="Garamond" w:cs="Times New Roman"/>
        </w:rPr>
        <w:t xml:space="preserve"> unintentionally</w:t>
      </w:r>
      <w:r w:rsidR="00E75C91">
        <w:rPr>
          <w:rFonts w:ascii="Garamond" w:eastAsia="Times New Roman" w:hAnsi="Garamond" w:cs="Times New Roman"/>
        </w:rPr>
        <w:t xml:space="preserve"> </w:t>
      </w:r>
      <w:r w:rsidR="00DF603C">
        <w:rPr>
          <w:rFonts w:ascii="Garamond" w:eastAsia="Times New Roman" w:hAnsi="Garamond" w:cs="Times New Roman"/>
        </w:rPr>
        <w:t>doing what</w:t>
      </w:r>
      <w:r w:rsidR="00E75C91">
        <w:rPr>
          <w:rFonts w:ascii="Garamond" w:eastAsia="Times New Roman" w:hAnsi="Garamond" w:cs="Times New Roman"/>
        </w:rPr>
        <w:t xml:space="preserve"> his beliefs and desires rationalized</w:t>
      </w:r>
      <w:r w:rsidR="00CF0B86" w:rsidRPr="000766A1">
        <w:rPr>
          <w:rFonts w:ascii="Garamond" w:eastAsia="Times New Roman" w:hAnsi="Garamond" w:cs="Times New Roman"/>
        </w:rPr>
        <w:t>.</w:t>
      </w:r>
      <w:r w:rsidR="005336FC">
        <w:rPr>
          <w:rFonts w:ascii="Garamond" w:eastAsia="Times New Roman" w:hAnsi="Garamond" w:cs="Times New Roman"/>
        </w:rPr>
        <w:t xml:space="preserve"> </w:t>
      </w:r>
      <w:r w:rsidR="002B03FD" w:rsidRPr="000766A1">
        <w:rPr>
          <w:rFonts w:ascii="Garamond" w:eastAsia="Times New Roman" w:hAnsi="Garamond" w:cs="Times New Roman"/>
        </w:rPr>
        <w:t>To wit, it would be wrong to say that agent</w:t>
      </w:r>
      <w:r w:rsidR="00F87D15">
        <w:rPr>
          <w:rFonts w:ascii="Garamond" w:eastAsia="Times New Roman" w:hAnsi="Garamond" w:cs="Times New Roman"/>
        </w:rPr>
        <w:t>s</w:t>
      </w:r>
      <w:r w:rsidR="002B03FD" w:rsidRPr="000766A1">
        <w:rPr>
          <w:rFonts w:ascii="Garamond" w:eastAsia="Times New Roman" w:hAnsi="Garamond" w:cs="Times New Roman"/>
        </w:rPr>
        <w:t xml:space="preserve"> </w:t>
      </w:r>
      <w:r w:rsidR="00F87D15">
        <w:rPr>
          <w:rFonts w:ascii="Garamond" w:eastAsia="Times New Roman" w:hAnsi="Garamond" w:cs="Times New Roman"/>
        </w:rPr>
        <w:t>bring</w:t>
      </w:r>
      <w:r w:rsidR="002B03FD" w:rsidRPr="000766A1">
        <w:rPr>
          <w:rFonts w:ascii="Garamond" w:eastAsia="Times New Roman" w:hAnsi="Garamond" w:cs="Times New Roman"/>
        </w:rPr>
        <w:t xml:space="preserve"> about </w:t>
      </w:r>
      <w:r w:rsidR="00F87D15">
        <w:rPr>
          <w:rFonts w:ascii="Garamond" w:eastAsia="Times New Roman" w:hAnsi="Garamond" w:cs="Times New Roman"/>
        </w:rPr>
        <w:t xml:space="preserve">actions </w:t>
      </w:r>
      <w:r w:rsidR="00AB5C4D">
        <w:rPr>
          <w:rFonts w:ascii="Garamond" w:eastAsia="Times New Roman" w:hAnsi="Garamond" w:cs="Times New Roman"/>
        </w:rPr>
        <w:t>that issue from</w:t>
      </w:r>
      <w:r w:rsidR="00F87D15">
        <w:rPr>
          <w:rFonts w:ascii="Garamond" w:eastAsia="Times New Roman" w:hAnsi="Garamond" w:cs="Times New Roman"/>
        </w:rPr>
        <w:t xml:space="preserve"> alienated</w:t>
      </w:r>
      <w:r w:rsidR="00AB5C4D">
        <w:rPr>
          <w:rFonts w:ascii="Garamond" w:eastAsia="Times New Roman" w:hAnsi="Garamond" w:cs="Times New Roman"/>
        </w:rPr>
        <w:t xml:space="preserve"> mental states</w:t>
      </w:r>
      <w:r w:rsidR="00F87D15">
        <w:rPr>
          <w:rFonts w:ascii="Garamond" w:eastAsia="Times New Roman" w:hAnsi="Garamond" w:cs="Times New Roman"/>
        </w:rPr>
        <w:t xml:space="preserve"> or that issue from deviant causal processes</w:t>
      </w:r>
      <w:r w:rsidR="002B03FD" w:rsidRPr="000766A1">
        <w:rPr>
          <w:rFonts w:ascii="Garamond" w:eastAsia="Times New Roman" w:hAnsi="Garamond" w:cs="Times New Roman"/>
        </w:rPr>
        <w:t xml:space="preserve">, and yet </w:t>
      </w:r>
      <w:r w:rsidR="00F87D15">
        <w:rPr>
          <w:rFonts w:ascii="Garamond" w:eastAsia="Times New Roman" w:hAnsi="Garamond" w:cs="Times New Roman"/>
        </w:rPr>
        <w:t>these</w:t>
      </w:r>
      <w:r w:rsidR="002B03FD" w:rsidRPr="000766A1">
        <w:rPr>
          <w:rFonts w:ascii="Garamond" w:eastAsia="Times New Roman" w:hAnsi="Garamond" w:cs="Times New Roman"/>
        </w:rPr>
        <w:t xml:space="preserve"> action</w:t>
      </w:r>
      <w:r w:rsidR="00F87D15">
        <w:rPr>
          <w:rFonts w:ascii="Garamond" w:eastAsia="Times New Roman" w:hAnsi="Garamond" w:cs="Times New Roman"/>
        </w:rPr>
        <w:t>s</w:t>
      </w:r>
      <w:r w:rsidR="002B03FD" w:rsidRPr="000766A1">
        <w:rPr>
          <w:rFonts w:ascii="Garamond" w:eastAsia="Times New Roman" w:hAnsi="Garamond" w:cs="Times New Roman"/>
        </w:rPr>
        <w:t xml:space="preserve"> </w:t>
      </w:r>
      <w:r w:rsidR="00AB5C4D">
        <w:rPr>
          <w:rFonts w:ascii="Garamond" w:eastAsia="Times New Roman" w:hAnsi="Garamond" w:cs="Times New Roman"/>
        </w:rPr>
        <w:t>do in fact issue from the very kind of functional organizations that defenders of ECR think constitute agency</w:t>
      </w:r>
      <w:r w:rsidR="00607C71">
        <w:rPr>
          <w:rFonts w:ascii="Garamond" w:eastAsia="Times New Roman" w:hAnsi="Garamond" w:cs="Times New Roman"/>
        </w:rPr>
        <w:t>. These</w:t>
      </w:r>
      <w:r w:rsidRPr="000766A1">
        <w:rPr>
          <w:rFonts w:ascii="Garamond" w:eastAsia="Times New Roman" w:hAnsi="Garamond" w:cs="Times New Roman"/>
        </w:rPr>
        <w:t xml:space="preserve"> </w:t>
      </w:r>
      <w:r w:rsidR="00B738C7" w:rsidRPr="000766A1">
        <w:rPr>
          <w:rFonts w:ascii="Garamond" w:eastAsia="Times New Roman" w:hAnsi="Garamond" w:cs="Times New Roman"/>
        </w:rPr>
        <w:t>problem</w:t>
      </w:r>
      <w:r w:rsidR="00607C71">
        <w:rPr>
          <w:rFonts w:ascii="Garamond" w:eastAsia="Times New Roman" w:hAnsi="Garamond" w:cs="Times New Roman"/>
        </w:rPr>
        <w:t>s do</w:t>
      </w:r>
      <w:r w:rsidR="00412E65" w:rsidRPr="000766A1">
        <w:rPr>
          <w:rFonts w:ascii="Garamond" w:eastAsia="Times New Roman" w:hAnsi="Garamond" w:cs="Times New Roman"/>
        </w:rPr>
        <w:t xml:space="preserve"> not look</w:t>
      </w:r>
      <w:r w:rsidR="00C633BE" w:rsidRPr="000766A1">
        <w:rPr>
          <w:rFonts w:ascii="Garamond" w:eastAsia="Times New Roman" w:hAnsi="Garamond" w:cs="Times New Roman"/>
        </w:rPr>
        <w:t xml:space="preserve"> that</w:t>
      </w:r>
      <w:r w:rsidRPr="000766A1">
        <w:rPr>
          <w:rFonts w:ascii="Garamond" w:eastAsia="Times New Roman" w:hAnsi="Garamond" w:cs="Times New Roman"/>
        </w:rPr>
        <w:t xml:space="preserve"> different </w:t>
      </w:r>
      <w:r w:rsidR="00366125" w:rsidRPr="000766A1">
        <w:rPr>
          <w:rFonts w:ascii="Garamond" w:eastAsia="Times New Roman" w:hAnsi="Garamond" w:cs="Times New Roman"/>
        </w:rPr>
        <w:t>in structure</w:t>
      </w:r>
      <w:r w:rsidRPr="000766A1">
        <w:rPr>
          <w:rFonts w:ascii="Garamond" w:eastAsia="Times New Roman" w:hAnsi="Garamond" w:cs="Times New Roman"/>
        </w:rPr>
        <w:t xml:space="preserve"> </w:t>
      </w:r>
      <w:r w:rsidR="00B738C7" w:rsidRPr="000766A1">
        <w:rPr>
          <w:rFonts w:ascii="Garamond" w:eastAsia="Times New Roman" w:hAnsi="Garamond" w:cs="Times New Roman"/>
        </w:rPr>
        <w:t>from the grounding problem, which suggests that the statue</w:t>
      </w:r>
      <w:r w:rsidRPr="000766A1">
        <w:rPr>
          <w:rFonts w:ascii="Garamond" w:eastAsia="Times New Roman" w:hAnsi="Garamond" w:cs="Times New Roman"/>
        </w:rPr>
        <w:t xml:space="preserve"> “disappears” because </w:t>
      </w:r>
      <w:r w:rsidR="00366125" w:rsidRPr="000766A1">
        <w:rPr>
          <w:rFonts w:ascii="Garamond" w:eastAsia="Times New Roman" w:hAnsi="Garamond" w:cs="Times New Roman"/>
        </w:rPr>
        <w:t>its</w:t>
      </w:r>
      <w:r w:rsidRPr="000766A1">
        <w:rPr>
          <w:rFonts w:ascii="Garamond" w:eastAsia="Times New Roman" w:hAnsi="Garamond" w:cs="Times New Roman"/>
        </w:rPr>
        <w:t xml:space="preserve"> existence is fully dependent on the clay</w:t>
      </w:r>
      <w:r w:rsidR="00412E65" w:rsidRPr="000766A1">
        <w:rPr>
          <w:rFonts w:ascii="Garamond" w:eastAsia="Times New Roman" w:hAnsi="Garamond" w:cs="Times New Roman"/>
        </w:rPr>
        <w:t>; y</w:t>
      </w:r>
      <w:r w:rsidR="00C633BE" w:rsidRPr="000766A1">
        <w:rPr>
          <w:rFonts w:ascii="Garamond" w:eastAsia="Times New Roman" w:hAnsi="Garamond" w:cs="Times New Roman"/>
        </w:rPr>
        <w:t>ou can destroy the statue without destroying the clay</w:t>
      </w:r>
      <w:r w:rsidR="00C40972" w:rsidRPr="000766A1">
        <w:rPr>
          <w:rFonts w:ascii="Garamond" w:eastAsia="Times New Roman" w:hAnsi="Garamond" w:cs="Times New Roman"/>
        </w:rPr>
        <w:t xml:space="preserve">. </w:t>
      </w:r>
      <w:r w:rsidR="00B738C7" w:rsidRPr="000766A1">
        <w:rPr>
          <w:rFonts w:ascii="Garamond" w:eastAsia="Times New Roman" w:hAnsi="Garamond" w:cs="Times New Roman"/>
        </w:rPr>
        <w:t>Likewise</w:t>
      </w:r>
      <w:r w:rsidR="00C633BE" w:rsidRPr="000766A1">
        <w:rPr>
          <w:rFonts w:ascii="Garamond" w:eastAsia="Times New Roman" w:hAnsi="Garamond" w:cs="Times New Roman"/>
        </w:rPr>
        <w:t xml:space="preserve">, </w:t>
      </w:r>
      <w:r w:rsidR="00B738C7" w:rsidRPr="000766A1">
        <w:rPr>
          <w:rFonts w:ascii="Garamond" w:eastAsia="Times New Roman" w:hAnsi="Garamond" w:cs="Times New Roman"/>
        </w:rPr>
        <w:t>you can “disappear” the</w:t>
      </w:r>
      <w:r w:rsidR="00A800E3" w:rsidRPr="000766A1">
        <w:rPr>
          <w:rFonts w:ascii="Garamond" w:eastAsia="Times New Roman" w:hAnsi="Garamond" w:cs="Times New Roman"/>
        </w:rPr>
        <w:t xml:space="preserve"> agent </w:t>
      </w:r>
      <w:r w:rsidR="00B738C7" w:rsidRPr="000766A1">
        <w:rPr>
          <w:rFonts w:ascii="Garamond" w:eastAsia="Times New Roman" w:hAnsi="Garamond" w:cs="Times New Roman"/>
        </w:rPr>
        <w:t xml:space="preserve">but not </w:t>
      </w:r>
      <w:r w:rsidR="00AB5C4D">
        <w:rPr>
          <w:rFonts w:ascii="Garamond" w:eastAsia="Times New Roman" w:hAnsi="Garamond" w:cs="Times New Roman"/>
        </w:rPr>
        <w:t>the</w:t>
      </w:r>
      <w:r w:rsidR="00F87D15">
        <w:rPr>
          <w:rFonts w:ascii="Garamond" w:eastAsia="Times New Roman" w:hAnsi="Garamond" w:cs="Times New Roman"/>
        </w:rPr>
        <w:t xml:space="preserve"> </w:t>
      </w:r>
      <w:r w:rsidR="00B738C7" w:rsidRPr="000766A1">
        <w:rPr>
          <w:rFonts w:ascii="Garamond" w:eastAsia="Times New Roman" w:hAnsi="Garamond" w:cs="Times New Roman"/>
        </w:rPr>
        <w:t>mechanisms of</w:t>
      </w:r>
      <w:r w:rsidR="00AB5C4D">
        <w:rPr>
          <w:rFonts w:ascii="Garamond" w:eastAsia="Times New Roman" w:hAnsi="Garamond" w:cs="Times New Roman"/>
        </w:rPr>
        <w:t xml:space="preserve"> her</w:t>
      </w:r>
      <w:r w:rsidR="00B738C7" w:rsidRPr="000766A1">
        <w:rPr>
          <w:rFonts w:ascii="Garamond" w:eastAsia="Times New Roman" w:hAnsi="Garamond" w:cs="Times New Roman"/>
        </w:rPr>
        <w:t xml:space="preserve"> agency. </w:t>
      </w:r>
      <w:r w:rsidR="006A2006">
        <w:rPr>
          <w:rFonts w:ascii="Garamond" w:eastAsia="Times New Roman" w:hAnsi="Garamond" w:cs="Times New Roman"/>
        </w:rPr>
        <w:t>In each case, we have reason to think that the intuitive view that there are two things is false. There is just one thing.</w:t>
      </w:r>
      <w:r w:rsidR="00AB5C4D">
        <w:rPr>
          <w:rFonts w:ascii="Garamond" w:eastAsia="Times New Roman" w:hAnsi="Garamond" w:cs="Times New Roman"/>
        </w:rPr>
        <w:t xml:space="preserve"> </w:t>
      </w:r>
    </w:p>
    <w:p w14:paraId="25E65703" w14:textId="0660A6A3" w:rsidR="002B03FD" w:rsidRPr="000766A1" w:rsidRDefault="002B03FD" w:rsidP="005F2AC8">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 xml:space="preserve">The grounding solution to the grounding problem suggests that there are further facts about </w:t>
      </w:r>
      <w:r w:rsidR="00366125" w:rsidRPr="000766A1">
        <w:rPr>
          <w:rFonts w:ascii="Garamond" w:eastAsia="Times New Roman" w:hAnsi="Garamond" w:cs="Times New Roman"/>
        </w:rPr>
        <w:t>the statue and the clay that can ground the fact that they are distinct</w:t>
      </w:r>
      <w:r w:rsidR="00F87D15">
        <w:rPr>
          <w:rFonts w:ascii="Garamond" w:eastAsia="Times New Roman" w:hAnsi="Garamond" w:cs="Times New Roman"/>
        </w:rPr>
        <w:t xml:space="preserve"> even though they share the same material roots</w:t>
      </w:r>
      <w:r w:rsidR="00366125" w:rsidRPr="000766A1">
        <w:rPr>
          <w:rFonts w:ascii="Garamond" w:eastAsia="Times New Roman" w:hAnsi="Garamond" w:cs="Times New Roman"/>
        </w:rPr>
        <w:t>. The natural place is to look at differences in how the</w:t>
      </w:r>
      <w:r w:rsidR="00F87D15">
        <w:rPr>
          <w:rFonts w:ascii="Garamond" w:eastAsia="Times New Roman" w:hAnsi="Garamond" w:cs="Times New Roman"/>
        </w:rPr>
        <w:t xml:space="preserve"> </w:t>
      </w:r>
      <w:r w:rsidR="00366125" w:rsidRPr="000766A1">
        <w:rPr>
          <w:rFonts w:ascii="Garamond" w:eastAsia="Times New Roman" w:hAnsi="Garamond" w:cs="Times New Roman"/>
        </w:rPr>
        <w:t xml:space="preserve">parts of the statue and the clay must be arranged. </w:t>
      </w:r>
      <w:r w:rsidR="002A2A81" w:rsidRPr="000766A1">
        <w:rPr>
          <w:rFonts w:ascii="Garamond" w:eastAsia="Times New Roman" w:hAnsi="Garamond" w:cs="Times New Roman"/>
        </w:rPr>
        <w:t xml:space="preserve">As </w:t>
      </w:r>
      <w:r w:rsidR="00366125" w:rsidRPr="000766A1">
        <w:rPr>
          <w:rFonts w:ascii="Garamond" w:eastAsia="Times New Roman" w:hAnsi="Garamond" w:cs="Times New Roman"/>
        </w:rPr>
        <w:t xml:space="preserve">Daniel </w:t>
      </w:r>
      <w:proofErr w:type="spellStart"/>
      <w:r w:rsidR="00366125" w:rsidRPr="000766A1">
        <w:rPr>
          <w:rFonts w:ascii="Garamond" w:eastAsia="Times New Roman" w:hAnsi="Garamond" w:cs="Times New Roman"/>
        </w:rPr>
        <w:t>Korman</w:t>
      </w:r>
      <w:proofErr w:type="spellEnd"/>
      <w:r w:rsidR="00366125" w:rsidRPr="000766A1">
        <w:rPr>
          <w:rFonts w:ascii="Garamond" w:eastAsia="Times New Roman" w:hAnsi="Garamond" w:cs="Times New Roman"/>
        </w:rPr>
        <w:t xml:space="preserve"> (201</w:t>
      </w:r>
      <w:r w:rsidR="005336FC">
        <w:rPr>
          <w:rFonts w:ascii="Garamond" w:eastAsia="Times New Roman" w:hAnsi="Garamond" w:cs="Times New Roman"/>
        </w:rPr>
        <w:t xml:space="preserve">5: </w:t>
      </w:r>
      <w:r w:rsidR="0061522D">
        <w:rPr>
          <w:rFonts w:ascii="Garamond" w:eastAsia="Times New Roman" w:hAnsi="Garamond" w:cs="Times New Roman"/>
        </w:rPr>
        <w:t>214</w:t>
      </w:r>
      <w:r w:rsidR="00366125" w:rsidRPr="000766A1">
        <w:rPr>
          <w:rFonts w:ascii="Garamond" w:eastAsia="Times New Roman" w:hAnsi="Garamond" w:cs="Times New Roman"/>
        </w:rPr>
        <w:t xml:space="preserve">) points out, </w:t>
      </w:r>
      <w:r w:rsidR="00167DAA" w:rsidRPr="000766A1">
        <w:rPr>
          <w:rFonts w:ascii="Garamond" w:eastAsia="Times New Roman" w:hAnsi="Garamond" w:cs="Times New Roman"/>
        </w:rPr>
        <w:t xml:space="preserve">there is a wider range of physical arrangements that can make something clay-shaped than there are physical arrangements that are specifically </w:t>
      </w:r>
      <w:r w:rsidR="00167DAA" w:rsidRPr="000766A1">
        <w:rPr>
          <w:rFonts w:ascii="Garamond" w:eastAsia="Times New Roman" w:hAnsi="Garamond" w:cs="Times New Roman"/>
          <w:i/>
          <w:iCs/>
        </w:rPr>
        <w:t xml:space="preserve">this </w:t>
      </w:r>
      <w:r w:rsidR="00167DAA" w:rsidRPr="000766A1">
        <w:rPr>
          <w:rFonts w:ascii="Garamond" w:eastAsia="Times New Roman" w:hAnsi="Garamond" w:cs="Times New Roman"/>
        </w:rPr>
        <w:t xml:space="preserve">statue-shaped. And this difference is well placed to explain the modal differences between the statue and the clay. If you smush the statue, it’s underlying constituents </w:t>
      </w:r>
      <w:r w:rsidR="007E1725">
        <w:rPr>
          <w:rFonts w:ascii="Garamond" w:eastAsia="Times New Roman" w:hAnsi="Garamond" w:cs="Times New Roman"/>
        </w:rPr>
        <w:t>will</w:t>
      </w:r>
      <w:r w:rsidR="00167DAA" w:rsidRPr="000766A1">
        <w:rPr>
          <w:rFonts w:ascii="Garamond" w:eastAsia="Times New Roman" w:hAnsi="Garamond" w:cs="Times New Roman"/>
        </w:rPr>
        <w:t xml:space="preserve"> not be statue-shaped anymore</w:t>
      </w:r>
      <w:r w:rsidR="007E1725">
        <w:rPr>
          <w:rFonts w:ascii="Garamond" w:eastAsia="Times New Roman" w:hAnsi="Garamond" w:cs="Times New Roman"/>
        </w:rPr>
        <w:t xml:space="preserve"> but will remain clay-shaped</w:t>
      </w:r>
      <w:r w:rsidR="00167DAA" w:rsidRPr="000766A1">
        <w:rPr>
          <w:rFonts w:ascii="Garamond" w:eastAsia="Times New Roman" w:hAnsi="Garamond" w:cs="Times New Roman"/>
        </w:rPr>
        <w:t>.</w:t>
      </w:r>
    </w:p>
    <w:p w14:paraId="6A1DC843" w14:textId="05500481" w:rsidR="00681B3D" w:rsidRPr="000766A1" w:rsidRDefault="00167DAA" w:rsidP="005F2AC8">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 xml:space="preserve">My suggestion with respect to </w:t>
      </w:r>
      <w:r w:rsidR="00D025EB">
        <w:rPr>
          <w:rFonts w:ascii="Garamond" w:eastAsia="Times New Roman" w:hAnsi="Garamond" w:cs="Times New Roman"/>
        </w:rPr>
        <w:t>alienated</w:t>
      </w:r>
      <w:r w:rsidR="0061522D">
        <w:rPr>
          <w:rFonts w:ascii="Garamond" w:eastAsia="Times New Roman" w:hAnsi="Garamond" w:cs="Times New Roman"/>
        </w:rPr>
        <w:t xml:space="preserve"> agency</w:t>
      </w:r>
      <w:r w:rsidR="00D025EB">
        <w:rPr>
          <w:rFonts w:ascii="Garamond" w:eastAsia="Times New Roman" w:hAnsi="Garamond" w:cs="Times New Roman"/>
        </w:rPr>
        <w:t xml:space="preserve"> and deviant</w:t>
      </w:r>
      <w:r w:rsidR="00412E65" w:rsidRPr="000766A1">
        <w:rPr>
          <w:rFonts w:ascii="Garamond" w:eastAsia="Times New Roman" w:hAnsi="Garamond" w:cs="Times New Roman"/>
        </w:rPr>
        <w:t xml:space="preserve"> </w:t>
      </w:r>
      <w:r w:rsidR="00E75C91">
        <w:rPr>
          <w:rFonts w:ascii="Garamond" w:eastAsia="Times New Roman" w:hAnsi="Garamond" w:cs="Times New Roman"/>
        </w:rPr>
        <w:t>action</w:t>
      </w:r>
      <w:r w:rsidRPr="000766A1">
        <w:rPr>
          <w:rFonts w:ascii="Garamond" w:eastAsia="Times New Roman" w:hAnsi="Garamond" w:cs="Times New Roman"/>
        </w:rPr>
        <w:t xml:space="preserve"> is </w:t>
      </w:r>
      <w:r w:rsidR="007E1725">
        <w:rPr>
          <w:rFonts w:ascii="Garamond" w:eastAsia="Times New Roman" w:hAnsi="Garamond" w:cs="Times New Roman"/>
        </w:rPr>
        <w:t>analogous to</w:t>
      </w:r>
      <w:r w:rsidR="00E75C91">
        <w:rPr>
          <w:rFonts w:ascii="Garamond" w:eastAsia="Times New Roman" w:hAnsi="Garamond" w:cs="Times New Roman"/>
        </w:rPr>
        <w:t xml:space="preserve"> </w:t>
      </w:r>
      <w:r w:rsidR="007E1725">
        <w:rPr>
          <w:rFonts w:ascii="Garamond" w:eastAsia="Times New Roman" w:hAnsi="Garamond" w:cs="Times New Roman"/>
        </w:rPr>
        <w:t xml:space="preserve">the </w:t>
      </w:r>
      <w:r w:rsidR="00E75C91">
        <w:rPr>
          <w:rFonts w:ascii="Garamond" w:eastAsia="Times New Roman" w:hAnsi="Garamond" w:cs="Times New Roman"/>
        </w:rPr>
        <w:t>grounding solution to the grounding problem</w:t>
      </w:r>
      <w:r w:rsidRPr="000766A1">
        <w:rPr>
          <w:rFonts w:ascii="Garamond" w:eastAsia="Times New Roman" w:hAnsi="Garamond" w:cs="Times New Roman"/>
        </w:rPr>
        <w:t>. According to the ground-theoretic conception of ECR, agents and agency share</w:t>
      </w:r>
      <w:r w:rsidR="00F87D15">
        <w:rPr>
          <w:rFonts w:ascii="Garamond" w:eastAsia="Times New Roman" w:hAnsi="Garamond" w:cs="Times New Roman"/>
        </w:rPr>
        <w:t xml:space="preserve"> the same</w:t>
      </w:r>
      <w:r w:rsidRPr="000766A1">
        <w:rPr>
          <w:rFonts w:ascii="Garamond" w:eastAsia="Times New Roman" w:hAnsi="Garamond" w:cs="Times New Roman"/>
        </w:rPr>
        <w:t xml:space="preserve"> metaphysical roots, namely, </w:t>
      </w:r>
      <w:r w:rsidR="007E1725">
        <w:rPr>
          <w:rFonts w:ascii="Garamond" w:eastAsia="Times New Roman" w:hAnsi="Garamond" w:cs="Times New Roman"/>
        </w:rPr>
        <w:t xml:space="preserve">mental </w:t>
      </w:r>
      <w:r w:rsidRPr="000766A1">
        <w:rPr>
          <w:rFonts w:ascii="Garamond" w:eastAsia="Times New Roman" w:hAnsi="Garamond" w:cs="Times New Roman"/>
        </w:rPr>
        <w:t>event-causal processes.</w:t>
      </w:r>
      <w:r w:rsidR="00625E10" w:rsidRPr="000766A1">
        <w:rPr>
          <w:rFonts w:ascii="Garamond" w:eastAsia="Times New Roman" w:hAnsi="Garamond" w:cs="Times New Roman"/>
        </w:rPr>
        <w:t xml:space="preserve"> Yet one </w:t>
      </w:r>
      <w:r w:rsidR="00625E10" w:rsidRPr="000766A1">
        <w:rPr>
          <w:rFonts w:ascii="Garamond" w:eastAsia="Times New Roman" w:hAnsi="Garamond" w:cs="Times New Roman"/>
        </w:rPr>
        <w:lastRenderedPageBreak/>
        <w:t xml:space="preserve">pertinent difference between the grounding problem and issues concerning defective agency is that in the former problem, the statue is wholly </w:t>
      </w:r>
      <w:r w:rsidR="006C0A07" w:rsidRPr="000766A1">
        <w:rPr>
          <w:rFonts w:ascii="Garamond" w:eastAsia="Times New Roman" w:hAnsi="Garamond" w:cs="Times New Roman"/>
        </w:rPr>
        <w:t>derived</w:t>
      </w:r>
      <w:r w:rsidR="00625E10" w:rsidRPr="000766A1">
        <w:rPr>
          <w:rFonts w:ascii="Garamond" w:eastAsia="Times New Roman" w:hAnsi="Garamond" w:cs="Times New Roman"/>
        </w:rPr>
        <w:t xml:space="preserve"> from the clay, but in the case of defective agency, the agent—a person—is not wholly </w:t>
      </w:r>
      <w:r w:rsidR="006C0A07" w:rsidRPr="000766A1">
        <w:rPr>
          <w:rFonts w:ascii="Garamond" w:eastAsia="Times New Roman" w:hAnsi="Garamond" w:cs="Times New Roman"/>
        </w:rPr>
        <w:t>derived</w:t>
      </w:r>
      <w:r w:rsidR="00625E10" w:rsidRPr="000766A1">
        <w:rPr>
          <w:rFonts w:ascii="Garamond" w:eastAsia="Times New Roman" w:hAnsi="Garamond" w:cs="Times New Roman"/>
        </w:rPr>
        <w:t xml:space="preserve"> from her agency.</w:t>
      </w:r>
      <w:r w:rsidR="008F796C" w:rsidRPr="000766A1">
        <w:rPr>
          <w:rFonts w:ascii="Garamond" w:eastAsia="Times New Roman" w:hAnsi="Garamond" w:cs="Times New Roman"/>
        </w:rPr>
        <w:t xml:space="preserve"> </w:t>
      </w:r>
      <w:r w:rsidR="00412E65" w:rsidRPr="000766A1">
        <w:rPr>
          <w:rFonts w:ascii="Garamond" w:eastAsia="Times New Roman" w:hAnsi="Garamond" w:cs="Times New Roman"/>
        </w:rPr>
        <w:t xml:space="preserve">A person is not just a bundle of </w:t>
      </w:r>
      <w:r w:rsidR="008F796C" w:rsidRPr="000766A1">
        <w:rPr>
          <w:rFonts w:ascii="Garamond" w:eastAsia="Times New Roman" w:hAnsi="Garamond" w:cs="Times New Roman"/>
        </w:rPr>
        <w:t>mental</w:t>
      </w:r>
      <w:r w:rsidR="00412E65" w:rsidRPr="000766A1">
        <w:rPr>
          <w:rFonts w:ascii="Garamond" w:eastAsia="Times New Roman" w:hAnsi="Garamond" w:cs="Times New Roman"/>
        </w:rPr>
        <w:t xml:space="preserve"> states</w:t>
      </w:r>
      <w:r w:rsidR="007E1725">
        <w:rPr>
          <w:rFonts w:ascii="Garamond" w:eastAsia="Times New Roman" w:hAnsi="Garamond" w:cs="Times New Roman"/>
        </w:rPr>
        <w:t xml:space="preserve"> or mental event-causal processes</w:t>
      </w:r>
      <w:r w:rsidR="00412E65" w:rsidRPr="000766A1">
        <w:rPr>
          <w:rFonts w:ascii="Garamond" w:eastAsia="Times New Roman" w:hAnsi="Garamond" w:cs="Times New Roman"/>
        </w:rPr>
        <w:t>.</w:t>
      </w:r>
      <w:r w:rsidR="00625E10" w:rsidRPr="000766A1">
        <w:rPr>
          <w:rFonts w:ascii="Garamond" w:eastAsia="Times New Roman" w:hAnsi="Garamond" w:cs="Times New Roman"/>
        </w:rPr>
        <w:t xml:space="preserve"> </w:t>
      </w:r>
      <w:r w:rsidR="008F796C" w:rsidRPr="000766A1">
        <w:rPr>
          <w:rFonts w:ascii="Garamond" w:eastAsia="Times New Roman" w:hAnsi="Garamond" w:cs="Times New Roman"/>
        </w:rPr>
        <w:t>What I should like to say</w:t>
      </w:r>
      <w:r w:rsidR="005336FC">
        <w:rPr>
          <w:rFonts w:ascii="Garamond" w:eastAsia="Times New Roman" w:hAnsi="Garamond" w:cs="Times New Roman"/>
        </w:rPr>
        <w:t xml:space="preserve"> instead</w:t>
      </w:r>
      <w:r w:rsidR="008F796C" w:rsidRPr="000766A1">
        <w:rPr>
          <w:rFonts w:ascii="Garamond" w:eastAsia="Times New Roman" w:hAnsi="Garamond" w:cs="Times New Roman"/>
        </w:rPr>
        <w:t xml:space="preserve"> is that </w:t>
      </w:r>
      <w:r w:rsidR="008F796C" w:rsidRPr="007E1725">
        <w:rPr>
          <w:rFonts w:ascii="Garamond" w:eastAsia="Times New Roman" w:hAnsi="Garamond" w:cs="Times New Roman"/>
          <w:i/>
          <w:iCs/>
        </w:rPr>
        <w:t>whether</w:t>
      </w:r>
      <w:r w:rsidR="008F796C" w:rsidRPr="000766A1">
        <w:rPr>
          <w:rFonts w:ascii="Garamond" w:eastAsia="Times New Roman" w:hAnsi="Garamond" w:cs="Times New Roman"/>
        </w:rPr>
        <w:t xml:space="preserve"> the person is an agent, however, </w:t>
      </w:r>
      <w:r w:rsidR="005336FC">
        <w:rPr>
          <w:rFonts w:ascii="Garamond" w:eastAsia="Times New Roman" w:hAnsi="Garamond" w:cs="Times New Roman"/>
        </w:rPr>
        <w:t xml:space="preserve">is </w:t>
      </w:r>
      <w:r w:rsidR="008F796C" w:rsidRPr="000766A1">
        <w:rPr>
          <w:rFonts w:ascii="Garamond" w:eastAsia="Times New Roman" w:hAnsi="Garamond" w:cs="Times New Roman"/>
        </w:rPr>
        <w:t xml:space="preserve">wholly derived, and is a matter of </w:t>
      </w:r>
      <w:r w:rsidR="0050357D" w:rsidRPr="000766A1">
        <w:rPr>
          <w:rFonts w:ascii="Garamond" w:eastAsia="Times New Roman" w:hAnsi="Garamond" w:cs="Times New Roman"/>
        </w:rPr>
        <w:t>how a</w:t>
      </w:r>
      <w:r w:rsidR="008F796C" w:rsidRPr="000766A1">
        <w:rPr>
          <w:rFonts w:ascii="Garamond" w:eastAsia="Times New Roman" w:hAnsi="Garamond" w:cs="Times New Roman"/>
        </w:rPr>
        <w:t xml:space="preserve"> person’s psychological constitution</w:t>
      </w:r>
      <w:r w:rsidR="0050357D" w:rsidRPr="000766A1">
        <w:rPr>
          <w:rFonts w:ascii="Garamond" w:eastAsia="Times New Roman" w:hAnsi="Garamond" w:cs="Times New Roman"/>
        </w:rPr>
        <w:t xml:space="preserve"> </w:t>
      </w:r>
      <w:r w:rsidR="007E1725">
        <w:rPr>
          <w:rFonts w:ascii="Garamond" w:eastAsia="Times New Roman" w:hAnsi="Garamond" w:cs="Times New Roman"/>
        </w:rPr>
        <w:t>overlaps</w:t>
      </w:r>
      <w:r w:rsidR="0050357D" w:rsidRPr="000766A1">
        <w:rPr>
          <w:rFonts w:ascii="Garamond" w:eastAsia="Times New Roman" w:hAnsi="Garamond" w:cs="Times New Roman"/>
        </w:rPr>
        <w:t xml:space="preserve"> with the constitution of her agency</w:t>
      </w:r>
      <w:r w:rsidR="008F796C" w:rsidRPr="000766A1">
        <w:rPr>
          <w:rFonts w:ascii="Garamond" w:eastAsia="Times New Roman" w:hAnsi="Garamond" w:cs="Times New Roman"/>
        </w:rPr>
        <w:t xml:space="preserve">. </w:t>
      </w:r>
      <w:r w:rsidR="002D6501">
        <w:rPr>
          <w:rFonts w:ascii="Garamond" w:eastAsia="Times New Roman" w:hAnsi="Garamond" w:cs="Times New Roman"/>
        </w:rPr>
        <w:t xml:space="preserve">The relevant event-causal processes can fail to </w:t>
      </w:r>
      <w:r w:rsidR="00E908E7">
        <w:rPr>
          <w:rFonts w:ascii="Garamond" w:eastAsia="Times New Roman" w:hAnsi="Garamond" w:cs="Times New Roman"/>
        </w:rPr>
        <w:t>align and become</w:t>
      </w:r>
      <w:r w:rsidR="002D6501">
        <w:rPr>
          <w:rFonts w:ascii="Garamond" w:eastAsia="Times New Roman" w:hAnsi="Garamond" w:cs="Times New Roman"/>
        </w:rPr>
        <w:t xml:space="preserve"> “agent-shaped”, so to speak.</w:t>
      </w:r>
    </w:p>
    <w:p w14:paraId="4362EF15" w14:textId="71C50D2F" w:rsidR="005F2AC8" w:rsidRPr="000766A1" w:rsidRDefault="00625E10" w:rsidP="005F2AC8">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A</w:t>
      </w:r>
      <w:r w:rsidR="00167DAA" w:rsidRPr="000766A1">
        <w:rPr>
          <w:rFonts w:ascii="Garamond" w:eastAsia="Times New Roman" w:hAnsi="Garamond" w:cs="Times New Roman"/>
        </w:rPr>
        <w:t>gents and agency have differen</w:t>
      </w:r>
      <w:r w:rsidR="006D3688" w:rsidRPr="000766A1">
        <w:rPr>
          <w:rFonts w:ascii="Garamond" w:eastAsia="Times New Roman" w:hAnsi="Garamond" w:cs="Times New Roman"/>
        </w:rPr>
        <w:t>t</w:t>
      </w:r>
      <w:r w:rsidR="00412E65" w:rsidRPr="000766A1">
        <w:rPr>
          <w:rFonts w:ascii="Garamond" w:eastAsia="Times New Roman" w:hAnsi="Garamond" w:cs="Times New Roman"/>
        </w:rPr>
        <w:t xml:space="preserve"> </w:t>
      </w:r>
      <w:r w:rsidR="00167DAA" w:rsidRPr="000766A1">
        <w:rPr>
          <w:rFonts w:ascii="Garamond" w:eastAsia="Times New Roman" w:hAnsi="Garamond" w:cs="Times New Roman"/>
        </w:rPr>
        <w:t>arrangement</w:t>
      </w:r>
      <w:r w:rsidR="006D3688" w:rsidRPr="000766A1">
        <w:rPr>
          <w:rFonts w:ascii="Garamond" w:eastAsia="Times New Roman" w:hAnsi="Garamond" w:cs="Times New Roman"/>
        </w:rPr>
        <w:t xml:space="preserve"> conditions</w:t>
      </w:r>
      <w:r w:rsidR="00167DAA" w:rsidRPr="000766A1">
        <w:rPr>
          <w:rFonts w:ascii="Garamond" w:eastAsia="Times New Roman" w:hAnsi="Garamond" w:cs="Times New Roman"/>
        </w:rPr>
        <w:t>;</w:t>
      </w:r>
      <w:r w:rsidR="00D37835" w:rsidRPr="000766A1">
        <w:rPr>
          <w:rFonts w:ascii="Garamond" w:eastAsia="Times New Roman" w:hAnsi="Garamond" w:cs="Times New Roman"/>
        </w:rPr>
        <w:t xml:space="preserve"> what arrangements of mental events and processes suffice for their constitution differ.</w:t>
      </w:r>
      <w:r w:rsidR="00167DAA" w:rsidRPr="000766A1">
        <w:rPr>
          <w:rFonts w:ascii="Garamond" w:eastAsia="Times New Roman" w:hAnsi="Garamond" w:cs="Times New Roman"/>
        </w:rPr>
        <w:t xml:space="preserve"> </w:t>
      </w:r>
      <w:r w:rsidR="00D03A3E" w:rsidRPr="000766A1">
        <w:rPr>
          <w:rFonts w:ascii="Garamond" w:eastAsia="Times New Roman" w:hAnsi="Garamond" w:cs="Times New Roman"/>
        </w:rPr>
        <w:t>T</w:t>
      </w:r>
      <w:r w:rsidR="00167DAA" w:rsidRPr="000766A1">
        <w:rPr>
          <w:rFonts w:ascii="Garamond" w:eastAsia="Times New Roman" w:hAnsi="Garamond" w:cs="Times New Roman"/>
        </w:rPr>
        <w:t xml:space="preserve">he class of arrangements that suffice for </w:t>
      </w:r>
      <w:r w:rsidR="0088291C" w:rsidRPr="000766A1">
        <w:rPr>
          <w:rFonts w:ascii="Garamond" w:eastAsia="Times New Roman" w:hAnsi="Garamond" w:cs="Times New Roman"/>
        </w:rPr>
        <w:t>a person to be an agent</w:t>
      </w:r>
      <w:r w:rsidR="00167DAA" w:rsidRPr="000766A1">
        <w:rPr>
          <w:rFonts w:ascii="Garamond" w:eastAsia="Times New Roman" w:hAnsi="Garamond" w:cs="Times New Roman"/>
        </w:rPr>
        <w:t xml:space="preserve"> is</w:t>
      </w:r>
      <w:r w:rsidR="008F796C" w:rsidRPr="000766A1">
        <w:rPr>
          <w:rFonts w:ascii="Garamond" w:eastAsia="Times New Roman" w:hAnsi="Garamond" w:cs="Times New Roman"/>
        </w:rPr>
        <w:t xml:space="preserve"> much</w:t>
      </w:r>
      <w:r w:rsidR="00167DAA" w:rsidRPr="000766A1">
        <w:rPr>
          <w:rFonts w:ascii="Garamond" w:eastAsia="Times New Roman" w:hAnsi="Garamond" w:cs="Times New Roman"/>
        </w:rPr>
        <w:t xml:space="preserve"> smaller than those that suffice for agency</w:t>
      </w:r>
      <w:r w:rsidR="0088291C" w:rsidRPr="000766A1">
        <w:rPr>
          <w:rFonts w:ascii="Garamond" w:eastAsia="Times New Roman" w:hAnsi="Garamond" w:cs="Times New Roman"/>
        </w:rPr>
        <w:t xml:space="preserve"> to </w:t>
      </w:r>
      <w:r w:rsidR="007E1725">
        <w:rPr>
          <w:rFonts w:ascii="Garamond" w:eastAsia="Times New Roman" w:hAnsi="Garamond" w:cs="Times New Roman"/>
        </w:rPr>
        <w:t>happen</w:t>
      </w:r>
      <w:r w:rsidR="008F796C" w:rsidRPr="000766A1">
        <w:rPr>
          <w:rFonts w:ascii="Garamond" w:eastAsia="Times New Roman" w:hAnsi="Garamond" w:cs="Times New Roman"/>
        </w:rPr>
        <w:t xml:space="preserve">. </w:t>
      </w:r>
      <w:r w:rsidR="00412E65" w:rsidRPr="000766A1">
        <w:rPr>
          <w:rFonts w:ascii="Garamond" w:eastAsia="Times New Roman" w:hAnsi="Garamond" w:cs="Times New Roman"/>
        </w:rPr>
        <w:t>There’s more than one way to crack an egg</w:t>
      </w:r>
      <w:r w:rsidR="008F796C" w:rsidRPr="000766A1">
        <w:rPr>
          <w:rFonts w:ascii="Garamond" w:eastAsia="Times New Roman" w:hAnsi="Garamond" w:cs="Times New Roman"/>
        </w:rPr>
        <w:t>, but there’s only one you.</w:t>
      </w:r>
      <w:r w:rsidR="002C0FDD">
        <w:rPr>
          <w:rFonts w:ascii="Garamond" w:eastAsia="Times New Roman" w:hAnsi="Garamond" w:cs="Times New Roman"/>
        </w:rPr>
        <w:t xml:space="preserve"> </w:t>
      </w:r>
      <w:r w:rsidR="008F796C" w:rsidRPr="000766A1">
        <w:rPr>
          <w:rFonts w:ascii="Garamond" w:eastAsia="Times New Roman" w:hAnsi="Garamond" w:cs="Times New Roman"/>
        </w:rPr>
        <w:t>For a person to be an agent, there must be significant overlap</w:t>
      </w:r>
      <w:r w:rsidR="0088291C" w:rsidRPr="000766A1">
        <w:rPr>
          <w:rFonts w:ascii="Garamond" w:eastAsia="Times New Roman" w:hAnsi="Garamond" w:cs="Times New Roman"/>
        </w:rPr>
        <w:t xml:space="preserve"> in</w:t>
      </w:r>
      <w:r w:rsidR="005336FC">
        <w:rPr>
          <w:rFonts w:ascii="Garamond" w:eastAsia="Times New Roman" w:hAnsi="Garamond" w:cs="Times New Roman"/>
        </w:rPr>
        <w:t xml:space="preserve"> these psychological event-causal</w:t>
      </w:r>
      <w:r w:rsidR="0088291C" w:rsidRPr="000766A1">
        <w:rPr>
          <w:rFonts w:ascii="Garamond" w:eastAsia="Times New Roman" w:hAnsi="Garamond" w:cs="Times New Roman"/>
        </w:rPr>
        <w:t xml:space="preserve"> arrangements</w:t>
      </w:r>
      <w:r w:rsidR="008F796C" w:rsidRPr="000766A1">
        <w:rPr>
          <w:rFonts w:ascii="Garamond" w:eastAsia="Times New Roman" w:hAnsi="Garamond" w:cs="Times New Roman"/>
        </w:rPr>
        <w:t>, and there usually is</w:t>
      </w:r>
      <w:r w:rsidR="00B738C7" w:rsidRPr="000766A1">
        <w:rPr>
          <w:rFonts w:ascii="Garamond" w:eastAsia="Times New Roman" w:hAnsi="Garamond" w:cs="Times New Roman"/>
        </w:rPr>
        <w:t>.</w:t>
      </w:r>
      <w:r w:rsidR="00E75C91">
        <w:rPr>
          <w:rStyle w:val="EndnoteReference"/>
          <w:rFonts w:ascii="Garamond" w:eastAsia="Times New Roman" w:hAnsi="Garamond" w:cs="Times New Roman"/>
        </w:rPr>
        <w:endnoteReference w:id="8"/>
      </w:r>
      <w:r w:rsidR="00B738C7" w:rsidRPr="000766A1">
        <w:rPr>
          <w:rFonts w:ascii="Garamond" w:eastAsia="Times New Roman" w:hAnsi="Garamond" w:cs="Times New Roman"/>
        </w:rPr>
        <w:t xml:space="preserve"> </w:t>
      </w:r>
      <w:r w:rsidR="00167DAA" w:rsidRPr="000766A1">
        <w:rPr>
          <w:rFonts w:ascii="Garamond" w:eastAsia="Times New Roman" w:hAnsi="Garamond" w:cs="Times New Roman"/>
        </w:rPr>
        <w:t xml:space="preserve">In cases </w:t>
      </w:r>
      <w:r w:rsidR="00D025EB">
        <w:rPr>
          <w:rFonts w:ascii="Garamond" w:eastAsia="Times New Roman" w:hAnsi="Garamond" w:cs="Times New Roman"/>
        </w:rPr>
        <w:t>of alienation or deviance</w:t>
      </w:r>
      <w:r w:rsidR="00B239E0" w:rsidRPr="000766A1">
        <w:rPr>
          <w:rFonts w:ascii="Garamond" w:eastAsia="Times New Roman" w:hAnsi="Garamond" w:cs="Times New Roman"/>
        </w:rPr>
        <w:t xml:space="preserve">, </w:t>
      </w:r>
      <w:r w:rsidRPr="000766A1">
        <w:rPr>
          <w:rFonts w:ascii="Garamond" w:eastAsia="Times New Roman" w:hAnsi="Garamond" w:cs="Times New Roman"/>
        </w:rPr>
        <w:t xml:space="preserve">there </w:t>
      </w:r>
      <w:r w:rsidR="004E4F4E">
        <w:rPr>
          <w:rFonts w:ascii="Garamond" w:eastAsia="Times New Roman" w:hAnsi="Garamond" w:cs="Times New Roman"/>
        </w:rPr>
        <w:t>is</w:t>
      </w:r>
      <w:r w:rsidRPr="000766A1">
        <w:rPr>
          <w:rFonts w:ascii="Garamond" w:eastAsia="Times New Roman" w:hAnsi="Garamond" w:cs="Times New Roman"/>
        </w:rPr>
        <w:t xml:space="preserve"> insufficient overlap in the</w:t>
      </w:r>
      <w:r w:rsidR="00D025EB">
        <w:rPr>
          <w:rFonts w:ascii="Garamond" w:eastAsia="Times New Roman" w:hAnsi="Garamond" w:cs="Times New Roman"/>
        </w:rPr>
        <w:t xml:space="preserve"> arrangement of the</w:t>
      </w:r>
      <w:r w:rsidR="00C633BE" w:rsidRPr="000766A1">
        <w:rPr>
          <w:rFonts w:ascii="Garamond" w:eastAsia="Times New Roman" w:hAnsi="Garamond" w:cs="Times New Roman"/>
        </w:rPr>
        <w:t xml:space="preserve"> event-causal</w:t>
      </w:r>
      <w:r w:rsidRPr="000766A1">
        <w:rPr>
          <w:rFonts w:ascii="Garamond" w:eastAsia="Times New Roman" w:hAnsi="Garamond" w:cs="Times New Roman"/>
        </w:rPr>
        <w:t xml:space="preserve"> processes for agency to coincide with the </w:t>
      </w:r>
      <w:r w:rsidR="002D6501">
        <w:rPr>
          <w:rFonts w:ascii="Garamond" w:eastAsia="Times New Roman" w:hAnsi="Garamond" w:cs="Times New Roman"/>
        </w:rPr>
        <w:t xml:space="preserve">rest of a </w:t>
      </w:r>
      <w:r w:rsidRPr="000766A1">
        <w:rPr>
          <w:rFonts w:ascii="Garamond" w:eastAsia="Times New Roman" w:hAnsi="Garamond" w:cs="Times New Roman"/>
        </w:rPr>
        <w:t>person</w:t>
      </w:r>
      <w:r w:rsidR="008F796C" w:rsidRPr="000766A1">
        <w:rPr>
          <w:rFonts w:ascii="Garamond" w:eastAsia="Times New Roman" w:hAnsi="Garamond" w:cs="Times New Roman"/>
        </w:rPr>
        <w:t xml:space="preserve">’s </w:t>
      </w:r>
      <w:r w:rsidR="0088291C" w:rsidRPr="000766A1">
        <w:rPr>
          <w:rFonts w:ascii="Garamond" w:eastAsia="Times New Roman" w:hAnsi="Garamond" w:cs="Times New Roman"/>
        </w:rPr>
        <w:t>psychology.</w:t>
      </w:r>
      <w:r w:rsidR="00405503" w:rsidRPr="000766A1">
        <w:rPr>
          <w:rFonts w:ascii="Garamond" w:eastAsia="Times New Roman" w:hAnsi="Garamond" w:cs="Times New Roman"/>
        </w:rPr>
        <w:t xml:space="preserve"> </w:t>
      </w:r>
      <w:r w:rsidR="00863FC6" w:rsidRPr="000766A1">
        <w:rPr>
          <w:rFonts w:ascii="Garamond" w:eastAsia="Times New Roman" w:hAnsi="Garamond" w:cs="Times New Roman"/>
        </w:rPr>
        <w:t xml:space="preserve">There is thus no ground for </w:t>
      </w:r>
      <w:r w:rsidR="007D67D6" w:rsidRPr="000766A1">
        <w:rPr>
          <w:rFonts w:ascii="Garamond" w:eastAsia="Times New Roman" w:hAnsi="Garamond" w:cs="Times New Roman"/>
        </w:rPr>
        <w:t>the person to be a</w:t>
      </w:r>
      <w:r w:rsidR="004E4F4E">
        <w:rPr>
          <w:rFonts w:ascii="Garamond" w:eastAsia="Times New Roman" w:hAnsi="Garamond" w:cs="Times New Roman"/>
        </w:rPr>
        <w:t xml:space="preserve"> well-formed</w:t>
      </w:r>
      <w:r w:rsidR="00863FC6" w:rsidRPr="000766A1">
        <w:rPr>
          <w:rFonts w:ascii="Garamond" w:eastAsia="Times New Roman" w:hAnsi="Garamond" w:cs="Times New Roman"/>
        </w:rPr>
        <w:t xml:space="preserve"> agent</w:t>
      </w:r>
      <w:r w:rsidR="00D025EB">
        <w:rPr>
          <w:rFonts w:ascii="Garamond" w:eastAsia="Times New Roman" w:hAnsi="Garamond" w:cs="Times New Roman"/>
        </w:rPr>
        <w:t xml:space="preserve"> with respect to those processes</w:t>
      </w:r>
      <w:r w:rsidR="00405503" w:rsidRPr="000766A1">
        <w:rPr>
          <w:rFonts w:ascii="Garamond" w:eastAsia="Times New Roman" w:hAnsi="Garamond" w:cs="Times New Roman"/>
        </w:rPr>
        <w:t>, and so a person cannot rightly lay claim to the workings of her own agency.</w:t>
      </w:r>
      <w:r w:rsidR="00167DAA" w:rsidRPr="000766A1">
        <w:rPr>
          <w:rFonts w:ascii="Garamond" w:eastAsia="Times New Roman" w:hAnsi="Garamond" w:cs="Times New Roman"/>
        </w:rPr>
        <w:t xml:space="preserve"> </w:t>
      </w:r>
      <w:r w:rsidR="000F7AEC">
        <w:rPr>
          <w:rFonts w:ascii="Garamond" w:eastAsia="Times New Roman" w:hAnsi="Garamond" w:cs="Times New Roman"/>
        </w:rPr>
        <w:t xml:space="preserve">There is, as it were, a failure of </w:t>
      </w:r>
      <w:r w:rsidR="008A52DA">
        <w:rPr>
          <w:rFonts w:ascii="Garamond" w:eastAsia="Times New Roman" w:hAnsi="Garamond" w:cs="Times New Roman"/>
        </w:rPr>
        <w:t>agential</w:t>
      </w:r>
      <w:r w:rsidR="000F7AEC">
        <w:rPr>
          <w:rFonts w:ascii="Garamond" w:eastAsia="Times New Roman" w:hAnsi="Garamond" w:cs="Times New Roman"/>
        </w:rPr>
        <w:t xml:space="preserve"> constitution. </w:t>
      </w:r>
    </w:p>
    <w:p w14:paraId="7524287E" w14:textId="6902A54A" w:rsidR="00E75C91" w:rsidRDefault="00405503" w:rsidP="005336FC">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 xml:space="preserve">You might think I’m </w:t>
      </w:r>
      <w:r w:rsidR="00FF5B68">
        <w:rPr>
          <w:rFonts w:ascii="Garamond" w:eastAsia="Times New Roman" w:hAnsi="Garamond" w:cs="Times New Roman"/>
        </w:rPr>
        <w:t>just pushing the problem around</w:t>
      </w:r>
      <w:r w:rsidRPr="000766A1">
        <w:rPr>
          <w:rFonts w:ascii="Garamond" w:eastAsia="Times New Roman" w:hAnsi="Garamond" w:cs="Times New Roman"/>
        </w:rPr>
        <w:t xml:space="preserve">. How could mental events and processes </w:t>
      </w:r>
      <w:r w:rsidRPr="000766A1">
        <w:rPr>
          <w:rFonts w:ascii="Garamond" w:eastAsia="Times New Roman" w:hAnsi="Garamond" w:cs="Times New Roman"/>
          <w:i/>
          <w:iCs/>
        </w:rPr>
        <w:t>inside of a persons’ mind</w:t>
      </w:r>
      <w:r w:rsidRPr="000766A1">
        <w:rPr>
          <w:rFonts w:ascii="Garamond" w:eastAsia="Times New Roman" w:hAnsi="Garamond" w:cs="Times New Roman"/>
        </w:rPr>
        <w:t xml:space="preserve"> fail to overlap with a person’s psychology? Don’t you need an account of identification </w:t>
      </w:r>
      <w:r w:rsidR="00E75C91">
        <w:rPr>
          <w:rFonts w:ascii="Garamond" w:eastAsia="Times New Roman" w:hAnsi="Garamond" w:cs="Times New Roman"/>
        </w:rPr>
        <w:t xml:space="preserve">or endorsement </w:t>
      </w:r>
      <w:r w:rsidR="00522B52">
        <w:rPr>
          <w:rFonts w:ascii="Garamond" w:eastAsia="Times New Roman" w:hAnsi="Garamond" w:cs="Times New Roman"/>
        </w:rPr>
        <w:t xml:space="preserve">to explain which parts of a person’s mind get </w:t>
      </w:r>
      <w:r w:rsidR="00FF5B68">
        <w:rPr>
          <w:rFonts w:ascii="Garamond" w:eastAsia="Times New Roman" w:hAnsi="Garamond" w:cs="Times New Roman"/>
        </w:rPr>
        <w:t>to be “the rest of a person’s psychology”?</w:t>
      </w:r>
    </w:p>
    <w:p w14:paraId="28124AFC" w14:textId="4660283A" w:rsidR="00151C28" w:rsidRPr="003575F0" w:rsidRDefault="00405503" w:rsidP="00A34A3F">
      <w:pPr>
        <w:spacing w:line="480" w:lineRule="auto"/>
        <w:ind w:firstLine="720"/>
        <w:jc w:val="both"/>
        <w:rPr>
          <w:rFonts w:ascii="Garamond" w:eastAsia="Times New Roman" w:hAnsi="Garamond" w:cs="Times New Roman"/>
        </w:rPr>
      </w:pPr>
      <w:r w:rsidRPr="000766A1">
        <w:rPr>
          <w:rFonts w:ascii="Garamond" w:eastAsia="Times New Roman" w:hAnsi="Garamond" w:cs="Times New Roman"/>
        </w:rPr>
        <w:t xml:space="preserve">No. </w:t>
      </w:r>
      <w:r w:rsidR="005336FC" w:rsidRPr="000766A1">
        <w:rPr>
          <w:rFonts w:ascii="Garamond" w:eastAsia="Times New Roman" w:hAnsi="Garamond" w:cs="Times New Roman"/>
        </w:rPr>
        <w:t>In trying to locate a “real self” or a particular “mesh” between states or “</w:t>
      </w:r>
      <w:r w:rsidR="007E1725" w:rsidRPr="000766A1">
        <w:rPr>
          <w:rFonts w:ascii="Garamond" w:eastAsia="Times New Roman" w:hAnsi="Garamond" w:cs="Times New Roman"/>
        </w:rPr>
        <w:t xml:space="preserve">ownership” </w:t>
      </w:r>
      <w:r w:rsidR="007E1725">
        <w:rPr>
          <w:rFonts w:ascii="Garamond" w:eastAsia="Times New Roman" w:hAnsi="Garamond" w:cs="Times New Roman"/>
        </w:rPr>
        <w:t>over one’</w:t>
      </w:r>
      <w:r w:rsidR="005336FC" w:rsidRPr="000766A1">
        <w:rPr>
          <w:rFonts w:ascii="Garamond" w:eastAsia="Times New Roman" w:hAnsi="Garamond" w:cs="Times New Roman"/>
        </w:rPr>
        <w:t xml:space="preserve">s agency, the </w:t>
      </w:r>
      <w:r w:rsidR="00E75C91">
        <w:rPr>
          <w:rFonts w:ascii="Garamond" w:eastAsia="Times New Roman" w:hAnsi="Garamond" w:cs="Times New Roman"/>
        </w:rPr>
        <w:t>agents-by-proxy</w:t>
      </w:r>
      <w:r w:rsidR="005336FC" w:rsidRPr="000766A1">
        <w:rPr>
          <w:rFonts w:ascii="Garamond" w:eastAsia="Times New Roman" w:hAnsi="Garamond" w:cs="Times New Roman"/>
        </w:rPr>
        <w:t xml:space="preserve"> strategy offers the wrong thing, namely a substantive psychological answer to a structural question. We are not looking for a special subset of a person’s psychology that can </w:t>
      </w:r>
      <w:r w:rsidR="00522B52">
        <w:rPr>
          <w:rFonts w:ascii="Garamond" w:eastAsia="Times New Roman" w:hAnsi="Garamond" w:cs="Times New Roman"/>
        </w:rPr>
        <w:t>“speak”</w:t>
      </w:r>
      <w:r w:rsidR="005336FC" w:rsidRPr="000766A1">
        <w:rPr>
          <w:rFonts w:ascii="Garamond" w:eastAsia="Times New Roman" w:hAnsi="Garamond" w:cs="Times New Roman"/>
        </w:rPr>
        <w:t xml:space="preserve"> for another thing, the agent, as if the agent stands apart from the person who acts. </w:t>
      </w:r>
      <w:r w:rsidR="005336FC" w:rsidRPr="000766A1">
        <w:rPr>
          <w:rFonts w:ascii="Garamond" w:hAnsi="Garamond"/>
        </w:rPr>
        <w:lastRenderedPageBreak/>
        <w:t>Velleman (199</w:t>
      </w:r>
      <w:r w:rsidR="002E14EB">
        <w:rPr>
          <w:rFonts w:ascii="Garamond" w:hAnsi="Garamond"/>
        </w:rPr>
        <w:t>2</w:t>
      </w:r>
      <w:r w:rsidR="005336FC" w:rsidRPr="000766A1">
        <w:rPr>
          <w:rFonts w:ascii="Garamond" w:hAnsi="Garamond"/>
        </w:rPr>
        <w:t>) was wrong to think that a reductive solution to agent-mind problem requires finding an agent in the mind, as if the agent was already there</w:t>
      </w:r>
      <w:r w:rsidR="0061522D">
        <w:rPr>
          <w:rFonts w:ascii="Garamond" w:hAnsi="Garamond"/>
        </w:rPr>
        <w:t>.</w:t>
      </w:r>
      <w:r w:rsidR="005336FC" w:rsidRPr="000766A1">
        <w:rPr>
          <w:rFonts w:ascii="Garamond" w:hAnsi="Garamond"/>
        </w:rPr>
        <w:t xml:space="preserve"> Persons </w:t>
      </w:r>
      <w:r w:rsidR="005336FC" w:rsidRPr="00D025EB">
        <w:rPr>
          <w:rFonts w:ascii="Garamond" w:hAnsi="Garamond"/>
          <w:i/>
          <w:iCs/>
        </w:rPr>
        <w:t>become</w:t>
      </w:r>
      <w:r w:rsidR="005336FC" w:rsidRPr="000766A1">
        <w:rPr>
          <w:rFonts w:ascii="Garamond" w:hAnsi="Garamond"/>
        </w:rPr>
        <w:t xml:space="preserve"> agents when things go right.</w:t>
      </w:r>
      <w:r w:rsidR="005336FC">
        <w:rPr>
          <w:rFonts w:ascii="Garamond" w:eastAsia="Times New Roman" w:hAnsi="Garamond" w:cs="Times New Roman"/>
        </w:rPr>
        <w:t xml:space="preserve"> So, </w:t>
      </w:r>
      <w:r w:rsidR="0088291C" w:rsidRPr="000766A1">
        <w:rPr>
          <w:rFonts w:ascii="Garamond" w:eastAsia="Times New Roman" w:hAnsi="Garamond" w:cs="Times New Roman"/>
        </w:rPr>
        <w:t>m</w:t>
      </w:r>
      <w:r w:rsidRPr="000766A1">
        <w:rPr>
          <w:rFonts w:ascii="Garamond" w:eastAsia="Times New Roman" w:hAnsi="Garamond" w:cs="Times New Roman"/>
        </w:rPr>
        <w:t>ark the distinction</w:t>
      </w:r>
      <w:r w:rsidR="005336FC">
        <w:rPr>
          <w:rFonts w:ascii="Garamond" w:eastAsia="Times New Roman" w:hAnsi="Garamond" w:cs="Times New Roman"/>
        </w:rPr>
        <w:t xml:space="preserve"> between a person and their agency</w:t>
      </w:r>
      <w:r w:rsidRPr="000766A1">
        <w:rPr>
          <w:rFonts w:ascii="Garamond" w:eastAsia="Times New Roman" w:hAnsi="Garamond" w:cs="Times New Roman"/>
        </w:rPr>
        <w:t xml:space="preserve"> structurally rather than substantively, and in terms of dependence relations</w:t>
      </w:r>
      <w:r w:rsidR="00B239E0" w:rsidRPr="000766A1">
        <w:rPr>
          <w:rFonts w:ascii="Garamond" w:eastAsia="Times New Roman" w:hAnsi="Garamond" w:cs="Times New Roman"/>
        </w:rPr>
        <w:t>, as suggested by my ground-theoretic approach</w:t>
      </w:r>
      <w:r w:rsidRPr="000766A1">
        <w:rPr>
          <w:rFonts w:ascii="Garamond" w:eastAsia="Times New Roman" w:hAnsi="Garamond" w:cs="Times New Roman"/>
        </w:rPr>
        <w:t xml:space="preserve">. </w:t>
      </w:r>
      <w:r w:rsidR="00D025EB">
        <w:rPr>
          <w:rFonts w:ascii="Garamond" w:eastAsia="Times New Roman" w:hAnsi="Garamond" w:cs="Times New Roman"/>
        </w:rPr>
        <w:t xml:space="preserve">Alienated </w:t>
      </w:r>
      <w:r w:rsidR="0061522D">
        <w:rPr>
          <w:rFonts w:ascii="Garamond" w:eastAsia="Times New Roman" w:hAnsi="Garamond" w:cs="Times New Roman"/>
        </w:rPr>
        <w:t>agency and</w:t>
      </w:r>
      <w:r w:rsidR="00D025EB">
        <w:rPr>
          <w:rFonts w:ascii="Garamond" w:eastAsia="Times New Roman" w:hAnsi="Garamond" w:cs="Times New Roman"/>
        </w:rPr>
        <w:t xml:space="preserve"> </w:t>
      </w:r>
      <w:r w:rsidR="00811929">
        <w:rPr>
          <w:rFonts w:ascii="Garamond" w:eastAsia="Times New Roman" w:hAnsi="Garamond" w:cs="Times New Roman"/>
        </w:rPr>
        <w:t>deviant</w:t>
      </w:r>
      <w:r w:rsidRPr="000766A1">
        <w:rPr>
          <w:rFonts w:ascii="Garamond" w:eastAsia="Times New Roman" w:hAnsi="Garamond" w:cs="Times New Roman"/>
        </w:rPr>
        <w:t xml:space="preserve"> </w:t>
      </w:r>
      <w:r w:rsidR="0061522D">
        <w:rPr>
          <w:rFonts w:ascii="Garamond" w:eastAsia="Times New Roman" w:hAnsi="Garamond" w:cs="Times New Roman"/>
        </w:rPr>
        <w:t>action</w:t>
      </w:r>
      <w:r w:rsidRPr="000766A1">
        <w:rPr>
          <w:rFonts w:ascii="Garamond" w:eastAsia="Times New Roman" w:hAnsi="Garamond" w:cs="Times New Roman"/>
        </w:rPr>
        <w:t xml:space="preserve"> </w:t>
      </w:r>
      <w:r w:rsidR="00170AA9">
        <w:rPr>
          <w:rFonts w:ascii="Garamond" w:eastAsia="Times New Roman" w:hAnsi="Garamond" w:cs="Times New Roman"/>
        </w:rPr>
        <w:t>involve</w:t>
      </w:r>
      <w:r w:rsidRPr="000766A1">
        <w:rPr>
          <w:rFonts w:ascii="Garamond" w:eastAsia="Times New Roman" w:hAnsi="Garamond" w:cs="Times New Roman"/>
        </w:rPr>
        <w:t xml:space="preserve"> </w:t>
      </w:r>
      <w:r w:rsidRPr="000766A1">
        <w:rPr>
          <w:rFonts w:ascii="Garamond" w:eastAsia="Times New Roman" w:hAnsi="Garamond" w:cs="Times New Roman"/>
          <w:i/>
          <w:iCs/>
        </w:rPr>
        <w:t xml:space="preserve">independence </w:t>
      </w:r>
      <w:r w:rsidRPr="000766A1">
        <w:rPr>
          <w:rFonts w:ascii="Garamond" w:eastAsia="Times New Roman" w:hAnsi="Garamond" w:cs="Times New Roman"/>
        </w:rPr>
        <w:t>from the rest of a person’s mental life</w:t>
      </w:r>
      <w:r w:rsidR="003575F0">
        <w:rPr>
          <w:rFonts w:ascii="Garamond" w:eastAsia="Times New Roman" w:hAnsi="Garamond" w:cs="Times New Roman"/>
        </w:rPr>
        <w:t>.</w:t>
      </w:r>
      <w:r w:rsidR="00583C51">
        <w:rPr>
          <w:rFonts w:ascii="Garamond" w:eastAsia="Times New Roman" w:hAnsi="Garamond" w:cs="Times New Roman"/>
        </w:rPr>
        <w:t xml:space="preserve"> M</w:t>
      </w:r>
      <w:r w:rsidR="00067E2C">
        <w:rPr>
          <w:rFonts w:ascii="Garamond" w:eastAsia="Times New Roman" w:hAnsi="Garamond" w:cs="Times New Roman"/>
        </w:rPr>
        <w:t>y</w:t>
      </w:r>
      <w:r w:rsidR="00C95157" w:rsidRPr="000766A1">
        <w:rPr>
          <w:rFonts w:ascii="Garamond" w:eastAsia="Times New Roman" w:hAnsi="Garamond" w:cs="Times New Roman"/>
        </w:rPr>
        <w:t xml:space="preserve"> ground-theoretic version of ECR says that </w:t>
      </w:r>
      <w:r w:rsidR="007E1725">
        <w:rPr>
          <w:rFonts w:ascii="Garamond" w:eastAsia="Times New Roman" w:hAnsi="Garamond" w:cs="Times New Roman"/>
        </w:rPr>
        <w:t>these cases are</w:t>
      </w:r>
      <w:r w:rsidR="00C95157" w:rsidRPr="000766A1">
        <w:rPr>
          <w:rFonts w:ascii="Garamond" w:eastAsia="Times New Roman" w:hAnsi="Garamond" w:cs="Times New Roman"/>
        </w:rPr>
        <w:t xml:space="preserve"> failures of</w:t>
      </w:r>
      <w:r w:rsidR="00C95157">
        <w:rPr>
          <w:rFonts w:ascii="Garamond" w:eastAsia="Times New Roman" w:hAnsi="Garamond" w:cs="Times New Roman"/>
        </w:rPr>
        <w:t xml:space="preserve"> </w:t>
      </w:r>
      <w:r w:rsidR="00A10881">
        <w:rPr>
          <w:rFonts w:ascii="Garamond" w:eastAsia="Times New Roman" w:hAnsi="Garamond" w:cs="Times New Roman"/>
        </w:rPr>
        <w:t>agential</w:t>
      </w:r>
      <w:r w:rsidR="00C95157" w:rsidRPr="000766A1">
        <w:rPr>
          <w:rFonts w:ascii="Garamond" w:eastAsia="Times New Roman" w:hAnsi="Garamond" w:cs="Times New Roman"/>
        </w:rPr>
        <w:t xml:space="preserve"> constitution. </w:t>
      </w:r>
      <w:r w:rsidR="00E75C91">
        <w:rPr>
          <w:rFonts w:ascii="Garamond" w:eastAsia="Times New Roman" w:hAnsi="Garamond" w:cs="Times New Roman"/>
        </w:rPr>
        <w:t xml:space="preserve">Given that </w:t>
      </w:r>
      <w:r w:rsidR="00FF10B8">
        <w:rPr>
          <w:rFonts w:ascii="Garamond" w:eastAsia="Times New Roman" w:hAnsi="Garamond" w:cs="Times New Roman"/>
        </w:rPr>
        <w:t>the relevant compositional elements are</w:t>
      </w:r>
      <w:r w:rsidR="00170AA9">
        <w:rPr>
          <w:rFonts w:ascii="Garamond" w:eastAsia="Times New Roman" w:hAnsi="Garamond" w:cs="Times New Roman"/>
        </w:rPr>
        <w:t xml:space="preserve"> causal relations between</w:t>
      </w:r>
      <w:r w:rsidR="00FF10B8">
        <w:rPr>
          <w:rFonts w:ascii="Garamond" w:eastAsia="Times New Roman" w:hAnsi="Garamond" w:cs="Times New Roman"/>
        </w:rPr>
        <w:t xml:space="preserve"> mental</w:t>
      </w:r>
      <w:r w:rsidR="00E75C91">
        <w:rPr>
          <w:rFonts w:ascii="Garamond" w:eastAsia="Times New Roman" w:hAnsi="Garamond" w:cs="Times New Roman"/>
        </w:rPr>
        <w:t xml:space="preserve"> events and </w:t>
      </w:r>
      <w:r w:rsidR="007E1725">
        <w:rPr>
          <w:rFonts w:ascii="Garamond" w:eastAsia="Times New Roman" w:hAnsi="Garamond" w:cs="Times New Roman"/>
        </w:rPr>
        <w:t>actions</w:t>
      </w:r>
      <w:r w:rsidR="00E75C91">
        <w:rPr>
          <w:rFonts w:ascii="Garamond" w:eastAsia="Times New Roman" w:hAnsi="Garamond" w:cs="Times New Roman"/>
        </w:rPr>
        <w:t>, the mark of this independence is a kind of causal insensitivity</w:t>
      </w:r>
      <w:r w:rsidR="00E242EA">
        <w:rPr>
          <w:rFonts w:ascii="Garamond" w:eastAsia="Times New Roman" w:hAnsi="Garamond" w:cs="Times New Roman"/>
        </w:rPr>
        <w:t xml:space="preserve"> </w:t>
      </w:r>
      <w:r w:rsidR="007E1725">
        <w:rPr>
          <w:rFonts w:ascii="Garamond" w:eastAsia="Times New Roman" w:hAnsi="Garamond" w:cs="Times New Roman"/>
        </w:rPr>
        <w:t xml:space="preserve">on the part of the </w:t>
      </w:r>
      <w:r w:rsidR="00F340EF">
        <w:rPr>
          <w:rFonts w:ascii="Garamond" w:eastAsia="Times New Roman" w:hAnsi="Garamond" w:cs="Times New Roman"/>
        </w:rPr>
        <w:t xml:space="preserve">relevant mental </w:t>
      </w:r>
      <w:r w:rsidR="007E1725">
        <w:rPr>
          <w:rFonts w:ascii="Garamond" w:eastAsia="Times New Roman" w:hAnsi="Garamond" w:cs="Times New Roman"/>
        </w:rPr>
        <w:t>event</w:t>
      </w:r>
      <w:r w:rsidR="00F340EF">
        <w:rPr>
          <w:rFonts w:ascii="Garamond" w:eastAsia="Times New Roman" w:hAnsi="Garamond" w:cs="Times New Roman"/>
        </w:rPr>
        <w:t xml:space="preserve">s </w:t>
      </w:r>
      <w:r w:rsidR="00E242EA">
        <w:rPr>
          <w:rFonts w:ascii="Garamond" w:eastAsia="Times New Roman" w:hAnsi="Garamond" w:cs="Times New Roman"/>
        </w:rPr>
        <w:t>to the rest of a person’s mind.</w:t>
      </w:r>
      <w:r w:rsidR="0061522D">
        <w:rPr>
          <w:rFonts w:ascii="Garamond" w:eastAsia="Times New Roman" w:hAnsi="Garamond" w:cs="Times New Roman"/>
        </w:rPr>
        <w:t xml:space="preserve"> </w:t>
      </w:r>
      <w:r w:rsidR="007E1725">
        <w:rPr>
          <w:rFonts w:ascii="Garamond" w:eastAsia="Times New Roman" w:hAnsi="Garamond" w:cs="Times New Roman"/>
        </w:rPr>
        <w:t>In other words, a</w:t>
      </w:r>
      <w:r w:rsidR="0061522D">
        <w:rPr>
          <w:rFonts w:ascii="Garamond" w:eastAsia="Times New Roman" w:hAnsi="Garamond" w:cs="Times New Roman"/>
        </w:rPr>
        <w:t xml:space="preserve"> person is not able to make a difference with respect to these </w:t>
      </w:r>
      <w:r w:rsidR="007E1725">
        <w:rPr>
          <w:rFonts w:ascii="Garamond" w:eastAsia="Times New Roman" w:hAnsi="Garamond" w:cs="Times New Roman"/>
        </w:rPr>
        <w:t xml:space="preserve">aberrant </w:t>
      </w:r>
      <w:r w:rsidR="00F340EF">
        <w:rPr>
          <w:rFonts w:ascii="Garamond" w:eastAsia="Times New Roman" w:hAnsi="Garamond" w:cs="Times New Roman"/>
        </w:rPr>
        <w:t xml:space="preserve">causal </w:t>
      </w:r>
      <w:r w:rsidR="0061522D">
        <w:rPr>
          <w:rFonts w:ascii="Garamond" w:eastAsia="Times New Roman" w:hAnsi="Garamond" w:cs="Times New Roman"/>
        </w:rPr>
        <w:t>processes</w:t>
      </w:r>
      <w:r w:rsidR="00E62E91">
        <w:rPr>
          <w:rFonts w:ascii="Garamond" w:eastAsia="Times New Roman" w:hAnsi="Garamond" w:cs="Times New Roman"/>
        </w:rPr>
        <w:t>, and so does not fully control them</w:t>
      </w:r>
      <w:r w:rsidR="00F87D15">
        <w:rPr>
          <w:rFonts w:ascii="Garamond" w:eastAsia="Times New Roman" w:hAnsi="Garamond" w:cs="Times New Roman"/>
        </w:rPr>
        <w:t xml:space="preserve"> (cf. McKenna 2019</w:t>
      </w:r>
      <w:r w:rsidR="004E4F4E">
        <w:rPr>
          <w:rFonts w:ascii="Garamond" w:eastAsia="Times New Roman" w:hAnsi="Garamond" w:cs="Times New Roman"/>
        </w:rPr>
        <w:t xml:space="preserve">). </w:t>
      </w:r>
      <w:r w:rsidR="005B599C">
        <w:rPr>
          <w:rFonts w:ascii="Garamond" w:eastAsia="Times New Roman" w:hAnsi="Garamond" w:cs="Times New Roman"/>
        </w:rPr>
        <w:t xml:space="preserve"> </w:t>
      </w:r>
    </w:p>
    <w:p w14:paraId="4C881DB7" w14:textId="08DF673E" w:rsidR="00E62E91" w:rsidRDefault="00151C28" w:rsidP="00A34A3F">
      <w:pPr>
        <w:spacing w:line="480" w:lineRule="auto"/>
        <w:ind w:firstLine="720"/>
        <w:jc w:val="both"/>
        <w:rPr>
          <w:rFonts w:ascii="Garamond" w:eastAsia="Times New Roman" w:hAnsi="Garamond" w:cs="Times New Roman"/>
        </w:rPr>
      </w:pPr>
      <w:r>
        <w:rPr>
          <w:rFonts w:ascii="Garamond" w:eastAsia="Times New Roman" w:hAnsi="Garamond" w:cs="Times New Roman"/>
        </w:rPr>
        <w:t xml:space="preserve">Of course, this is just a sketch of an answer to these longstanding problems rather than a </w:t>
      </w:r>
      <w:r w:rsidR="008A52DA">
        <w:rPr>
          <w:rFonts w:ascii="Garamond" w:eastAsia="Times New Roman" w:hAnsi="Garamond" w:cs="Times New Roman"/>
        </w:rPr>
        <w:t xml:space="preserve">fully </w:t>
      </w:r>
      <w:r>
        <w:rPr>
          <w:rFonts w:ascii="Garamond" w:eastAsia="Times New Roman" w:hAnsi="Garamond" w:cs="Times New Roman"/>
        </w:rPr>
        <w:t xml:space="preserve">developed </w:t>
      </w:r>
      <w:r w:rsidR="00404724">
        <w:rPr>
          <w:rFonts w:ascii="Garamond" w:eastAsia="Times New Roman" w:hAnsi="Garamond" w:cs="Times New Roman"/>
        </w:rPr>
        <w:t>response</w:t>
      </w:r>
      <w:r>
        <w:rPr>
          <w:rFonts w:ascii="Garamond" w:eastAsia="Times New Roman" w:hAnsi="Garamond" w:cs="Times New Roman"/>
        </w:rPr>
        <w:t>.</w:t>
      </w:r>
      <w:r w:rsidR="00404724">
        <w:rPr>
          <w:rFonts w:ascii="Garamond" w:eastAsia="Times New Roman" w:hAnsi="Garamond" w:cs="Times New Roman"/>
        </w:rPr>
        <w:t xml:space="preserve"> I won’t offer a fully developed response here.</w:t>
      </w:r>
      <w:r>
        <w:rPr>
          <w:rFonts w:ascii="Garamond" w:eastAsia="Times New Roman" w:hAnsi="Garamond" w:cs="Times New Roman"/>
        </w:rPr>
        <w:t xml:space="preserve"> </w:t>
      </w:r>
      <w:r w:rsidR="00904B45">
        <w:rPr>
          <w:rFonts w:ascii="Garamond" w:eastAsia="Times New Roman" w:hAnsi="Garamond" w:cs="Times New Roman"/>
        </w:rPr>
        <w:t>L</w:t>
      </w:r>
      <w:r>
        <w:rPr>
          <w:rFonts w:ascii="Garamond" w:eastAsia="Times New Roman" w:hAnsi="Garamond" w:cs="Times New Roman"/>
        </w:rPr>
        <w:t xml:space="preserve">et me </w:t>
      </w:r>
      <w:r w:rsidR="00904B45">
        <w:rPr>
          <w:rFonts w:ascii="Garamond" w:eastAsia="Times New Roman" w:hAnsi="Garamond" w:cs="Times New Roman"/>
        </w:rPr>
        <w:t xml:space="preserve">nevertheless </w:t>
      </w:r>
      <w:r>
        <w:rPr>
          <w:rFonts w:ascii="Garamond" w:eastAsia="Times New Roman" w:hAnsi="Garamond" w:cs="Times New Roman"/>
        </w:rPr>
        <w:t>sketch on a bit to illustrate. Let’s first consider Davidson’s (1973) climber and deviant causal chains</w:t>
      </w:r>
      <w:r w:rsidR="008A0D01">
        <w:rPr>
          <w:rFonts w:ascii="Garamond" w:eastAsia="Times New Roman" w:hAnsi="Garamond" w:cs="Times New Roman"/>
        </w:rPr>
        <w:t xml:space="preserve">. </w:t>
      </w:r>
      <w:r>
        <w:rPr>
          <w:rFonts w:ascii="Garamond" w:eastAsia="Times New Roman" w:hAnsi="Garamond" w:cs="Times New Roman"/>
        </w:rPr>
        <w:t xml:space="preserve">The climber’s awareness of the danger of holding another climber up by a rope and his desire to survive causes him to loosen his grip out of fear, such that, as Davidson (1973: 153-54) puts it, the climber “never </w:t>
      </w:r>
      <w:r>
        <w:rPr>
          <w:rFonts w:ascii="Garamond" w:eastAsia="Times New Roman" w:hAnsi="Garamond" w:cs="Times New Roman"/>
          <w:i/>
          <w:iCs/>
        </w:rPr>
        <w:t xml:space="preserve">chose </w:t>
      </w:r>
      <w:r>
        <w:rPr>
          <w:rFonts w:ascii="Garamond" w:eastAsia="Times New Roman" w:hAnsi="Garamond" w:cs="Times New Roman"/>
        </w:rPr>
        <w:t xml:space="preserve">to loosen his hold”. What is strange about Davidson’s case is the cause of the fear itself. </w:t>
      </w:r>
      <w:r w:rsidR="006628E4">
        <w:rPr>
          <w:rFonts w:ascii="Garamond" w:eastAsia="Times New Roman" w:hAnsi="Garamond" w:cs="Times New Roman"/>
        </w:rPr>
        <w:t>But although</w:t>
      </w:r>
      <w:r>
        <w:rPr>
          <w:rFonts w:ascii="Garamond" w:eastAsia="Times New Roman" w:hAnsi="Garamond" w:cs="Times New Roman"/>
        </w:rPr>
        <w:t xml:space="preserve"> this cause is substantively strange, it is not</w:t>
      </w:r>
      <w:r w:rsidR="00404724">
        <w:rPr>
          <w:rFonts w:ascii="Garamond" w:eastAsia="Times New Roman" w:hAnsi="Garamond" w:cs="Times New Roman"/>
        </w:rPr>
        <w:t xml:space="preserve"> </w:t>
      </w:r>
      <w:r w:rsidR="006628E4">
        <w:rPr>
          <w:rFonts w:ascii="Garamond" w:eastAsia="Times New Roman" w:hAnsi="Garamond" w:cs="Times New Roman"/>
        </w:rPr>
        <w:t xml:space="preserve">all that </w:t>
      </w:r>
      <w:r w:rsidRPr="005B599C">
        <w:rPr>
          <w:rFonts w:ascii="Garamond" w:eastAsia="Times New Roman" w:hAnsi="Garamond" w:cs="Times New Roman"/>
        </w:rPr>
        <w:t>structurally</w:t>
      </w:r>
      <w:r>
        <w:rPr>
          <w:rFonts w:ascii="Garamond" w:eastAsia="Times New Roman" w:hAnsi="Garamond" w:cs="Times New Roman"/>
        </w:rPr>
        <w:t xml:space="preserve"> strange. Acts driven by fear are paradigmatic instances of failures of agential constitution, for fear is often causally insensitive to a wide swath of a person’s overall psychology. Indeed, </w:t>
      </w:r>
      <w:r w:rsidR="005B599C">
        <w:rPr>
          <w:rFonts w:ascii="Garamond" w:eastAsia="Times New Roman" w:hAnsi="Garamond" w:cs="Times New Roman"/>
        </w:rPr>
        <w:t>the</w:t>
      </w:r>
      <w:r>
        <w:rPr>
          <w:rFonts w:ascii="Garamond" w:eastAsia="Times New Roman" w:hAnsi="Garamond" w:cs="Times New Roman"/>
        </w:rPr>
        <w:t xml:space="preserve"> problem with </w:t>
      </w:r>
      <w:r w:rsidR="005B599C">
        <w:rPr>
          <w:rFonts w:ascii="Garamond" w:eastAsia="Times New Roman" w:hAnsi="Garamond" w:cs="Times New Roman"/>
        </w:rPr>
        <w:t>fearful action is</w:t>
      </w:r>
      <w:r w:rsidR="008A52DA">
        <w:rPr>
          <w:rFonts w:ascii="Garamond" w:eastAsia="Times New Roman" w:hAnsi="Garamond" w:cs="Times New Roman"/>
        </w:rPr>
        <w:t xml:space="preserve"> </w:t>
      </w:r>
      <w:r w:rsidR="00895BAD">
        <w:rPr>
          <w:rFonts w:ascii="Garamond" w:eastAsia="Times New Roman" w:hAnsi="Garamond" w:cs="Times New Roman"/>
        </w:rPr>
        <w:t>usually</w:t>
      </w:r>
      <w:r w:rsidR="005B599C">
        <w:rPr>
          <w:rFonts w:ascii="Garamond" w:eastAsia="Times New Roman" w:hAnsi="Garamond" w:cs="Times New Roman"/>
        </w:rPr>
        <w:t xml:space="preserve"> just</w:t>
      </w:r>
      <w:r>
        <w:rPr>
          <w:rFonts w:ascii="Garamond" w:eastAsia="Times New Roman" w:hAnsi="Garamond" w:cs="Times New Roman"/>
        </w:rPr>
        <w:t xml:space="preserve"> that </w:t>
      </w:r>
      <w:r w:rsidR="005B599C">
        <w:rPr>
          <w:rFonts w:ascii="Garamond" w:eastAsia="Times New Roman" w:hAnsi="Garamond" w:cs="Times New Roman"/>
        </w:rPr>
        <w:t>its</w:t>
      </w:r>
      <w:r>
        <w:rPr>
          <w:rFonts w:ascii="Garamond" w:eastAsia="Times New Roman" w:hAnsi="Garamond" w:cs="Times New Roman"/>
        </w:rPr>
        <w:t xml:space="preserve"> causal etiology </w:t>
      </w:r>
      <w:r w:rsidR="005B599C">
        <w:rPr>
          <w:rFonts w:ascii="Garamond" w:eastAsia="Times New Roman" w:hAnsi="Garamond" w:cs="Times New Roman"/>
        </w:rPr>
        <w:t>is</w:t>
      </w:r>
      <w:r>
        <w:rPr>
          <w:rFonts w:ascii="Garamond" w:eastAsia="Times New Roman" w:hAnsi="Garamond" w:cs="Times New Roman"/>
        </w:rPr>
        <w:t xml:space="preserve"> </w:t>
      </w:r>
      <w:r>
        <w:rPr>
          <w:rFonts w:ascii="Garamond" w:eastAsia="Times New Roman" w:hAnsi="Garamond" w:cs="Times New Roman"/>
          <w:i/>
          <w:iCs/>
        </w:rPr>
        <w:t xml:space="preserve">too </w:t>
      </w:r>
      <w:r w:rsidRPr="00A34A3F">
        <w:rPr>
          <w:rFonts w:ascii="Garamond" w:eastAsia="Times New Roman" w:hAnsi="Garamond" w:cs="Times New Roman"/>
          <w:i/>
          <w:iCs/>
        </w:rPr>
        <w:t>simple</w:t>
      </w:r>
      <w:r w:rsidR="00A34A3F">
        <w:rPr>
          <w:rFonts w:ascii="Garamond" w:eastAsia="Times New Roman" w:hAnsi="Garamond" w:cs="Times New Roman"/>
          <w:i/>
          <w:iCs/>
        </w:rPr>
        <w:t xml:space="preserve">. </w:t>
      </w:r>
      <w:r w:rsidR="00A34A3F">
        <w:rPr>
          <w:rFonts w:ascii="Garamond" w:eastAsia="Times New Roman" w:hAnsi="Garamond" w:cs="Times New Roman"/>
        </w:rPr>
        <w:t xml:space="preserve">There cannot be sufficient </w:t>
      </w:r>
      <w:r w:rsidR="00A34A3F" w:rsidRPr="000766A1">
        <w:rPr>
          <w:rFonts w:ascii="Garamond" w:eastAsia="Times New Roman" w:hAnsi="Garamond" w:cs="Times New Roman"/>
        </w:rPr>
        <w:t>overlap in the</w:t>
      </w:r>
      <w:r w:rsidR="00A34A3F">
        <w:rPr>
          <w:rFonts w:ascii="Garamond" w:eastAsia="Times New Roman" w:hAnsi="Garamond" w:cs="Times New Roman"/>
        </w:rPr>
        <w:t xml:space="preserve"> arrangement of the</w:t>
      </w:r>
      <w:r w:rsidR="00A34A3F" w:rsidRPr="000766A1">
        <w:rPr>
          <w:rFonts w:ascii="Garamond" w:eastAsia="Times New Roman" w:hAnsi="Garamond" w:cs="Times New Roman"/>
        </w:rPr>
        <w:t xml:space="preserve"> event-causal processes for </w:t>
      </w:r>
      <w:r w:rsidR="00A34A3F">
        <w:rPr>
          <w:rFonts w:ascii="Garamond" w:eastAsia="Times New Roman" w:hAnsi="Garamond" w:cs="Times New Roman"/>
        </w:rPr>
        <w:t>the fear-driven process</w:t>
      </w:r>
      <w:r w:rsidR="00A34A3F" w:rsidRPr="000766A1">
        <w:rPr>
          <w:rFonts w:ascii="Garamond" w:eastAsia="Times New Roman" w:hAnsi="Garamond" w:cs="Times New Roman"/>
        </w:rPr>
        <w:t xml:space="preserve"> to coincide with the </w:t>
      </w:r>
      <w:r w:rsidR="00A34A3F">
        <w:rPr>
          <w:rFonts w:ascii="Garamond" w:eastAsia="Times New Roman" w:hAnsi="Garamond" w:cs="Times New Roman"/>
        </w:rPr>
        <w:t xml:space="preserve">rest of a </w:t>
      </w:r>
      <w:r w:rsidR="00A34A3F" w:rsidRPr="000766A1">
        <w:rPr>
          <w:rFonts w:ascii="Garamond" w:eastAsia="Times New Roman" w:hAnsi="Garamond" w:cs="Times New Roman"/>
        </w:rPr>
        <w:t>person’s psychology</w:t>
      </w:r>
      <w:r w:rsidR="00404724">
        <w:rPr>
          <w:rFonts w:ascii="Garamond" w:eastAsia="Times New Roman" w:hAnsi="Garamond" w:cs="Times New Roman"/>
        </w:rPr>
        <w:t xml:space="preserve"> when there </w:t>
      </w:r>
      <w:r w:rsidR="00A34A3F">
        <w:rPr>
          <w:rFonts w:ascii="Garamond" w:eastAsia="Times New Roman" w:hAnsi="Garamond" w:cs="Times New Roman"/>
        </w:rPr>
        <w:t>are</w:t>
      </w:r>
      <w:r w:rsidR="00904B45">
        <w:rPr>
          <w:rFonts w:ascii="Garamond" w:eastAsia="Times New Roman" w:hAnsi="Garamond" w:cs="Times New Roman"/>
        </w:rPr>
        <w:t xml:space="preserve"> </w:t>
      </w:r>
      <w:r w:rsidR="00A34A3F">
        <w:rPr>
          <w:rFonts w:ascii="Garamond" w:eastAsia="Times New Roman" w:hAnsi="Garamond" w:cs="Times New Roman"/>
        </w:rPr>
        <w:t>too few elements in the</w:t>
      </w:r>
      <w:r w:rsidR="00404724">
        <w:rPr>
          <w:rFonts w:ascii="Garamond" w:eastAsia="Times New Roman" w:hAnsi="Garamond" w:cs="Times New Roman"/>
        </w:rPr>
        <w:t xml:space="preserve"> former</w:t>
      </w:r>
      <w:r w:rsidR="00A34A3F">
        <w:rPr>
          <w:rFonts w:ascii="Garamond" w:eastAsia="Times New Roman" w:hAnsi="Garamond" w:cs="Times New Roman"/>
        </w:rPr>
        <w:t xml:space="preserve"> arrangement. </w:t>
      </w:r>
      <w:r w:rsidR="00F2434E">
        <w:rPr>
          <w:rFonts w:ascii="Garamond" w:eastAsia="Times New Roman" w:hAnsi="Garamond" w:cs="Times New Roman"/>
        </w:rPr>
        <w:t xml:space="preserve">This explains why Davidson’s climber isn’t the agent who </w:t>
      </w:r>
      <w:r w:rsidR="006628E4">
        <w:rPr>
          <w:rFonts w:ascii="Garamond" w:eastAsia="Times New Roman" w:hAnsi="Garamond" w:cs="Times New Roman"/>
        </w:rPr>
        <w:t>intentionally dropped</w:t>
      </w:r>
      <w:r w:rsidR="00F2434E">
        <w:rPr>
          <w:rFonts w:ascii="Garamond" w:eastAsia="Times New Roman" w:hAnsi="Garamond" w:cs="Times New Roman"/>
        </w:rPr>
        <w:t xml:space="preserve"> the rope even though he</w:t>
      </w:r>
      <w:r w:rsidR="00A10881">
        <w:rPr>
          <w:rFonts w:ascii="Garamond" w:eastAsia="Times New Roman" w:hAnsi="Garamond" w:cs="Times New Roman"/>
        </w:rPr>
        <w:t xml:space="preserve"> is</w:t>
      </w:r>
      <w:r w:rsidR="00F2434E">
        <w:rPr>
          <w:rFonts w:ascii="Garamond" w:eastAsia="Times New Roman" w:hAnsi="Garamond" w:cs="Times New Roman"/>
        </w:rPr>
        <w:t>, of course, the person who dropped the rope.</w:t>
      </w:r>
    </w:p>
    <w:p w14:paraId="3A5523BC" w14:textId="283CF8AF" w:rsidR="00A01B06" w:rsidRDefault="00F2434E" w:rsidP="006628E4">
      <w:pPr>
        <w:spacing w:line="480" w:lineRule="auto"/>
        <w:ind w:firstLine="720"/>
        <w:jc w:val="both"/>
        <w:rPr>
          <w:rFonts w:ascii="Garamond" w:eastAsia="Times New Roman" w:hAnsi="Garamond" w:cs="Times New Roman"/>
        </w:rPr>
      </w:pPr>
      <w:r>
        <w:rPr>
          <w:rFonts w:ascii="Garamond" w:eastAsia="Times New Roman" w:hAnsi="Garamond" w:cs="Times New Roman"/>
        </w:rPr>
        <w:lastRenderedPageBreak/>
        <w:t xml:space="preserve">My view of agential constitution </w:t>
      </w:r>
      <w:r w:rsidR="006628E4">
        <w:rPr>
          <w:rFonts w:ascii="Garamond" w:eastAsia="Times New Roman" w:hAnsi="Garamond" w:cs="Times New Roman"/>
        </w:rPr>
        <w:t>thus helps explain the thought that,</w:t>
      </w:r>
      <w:r>
        <w:rPr>
          <w:rFonts w:ascii="Garamond" w:eastAsia="Times New Roman" w:hAnsi="Garamond" w:cs="Times New Roman"/>
        </w:rPr>
        <w:t xml:space="preserve"> as</w:t>
      </w:r>
      <w:r w:rsidR="00E62E91">
        <w:rPr>
          <w:rFonts w:ascii="Garamond" w:eastAsia="Times New Roman" w:hAnsi="Garamond" w:cs="Times New Roman"/>
        </w:rPr>
        <w:t xml:space="preserve"> Carolina</w:t>
      </w:r>
      <w:r w:rsidR="00A34A3F">
        <w:rPr>
          <w:rFonts w:ascii="Garamond" w:eastAsia="Times New Roman" w:hAnsi="Garamond" w:cs="Times New Roman"/>
        </w:rPr>
        <w:t xml:space="preserve"> Sartorio (2016: 137)</w:t>
      </w:r>
      <w:r w:rsidR="00E62E91">
        <w:rPr>
          <w:rFonts w:ascii="Garamond" w:eastAsia="Times New Roman" w:hAnsi="Garamond" w:cs="Times New Roman"/>
        </w:rPr>
        <w:t xml:space="preserve"> </w:t>
      </w:r>
      <w:r w:rsidR="00A34A3F">
        <w:rPr>
          <w:rFonts w:ascii="Garamond" w:eastAsia="Times New Roman" w:hAnsi="Garamond" w:cs="Times New Roman"/>
        </w:rPr>
        <w:t>puts it, “</w:t>
      </w:r>
      <w:r w:rsidR="00A34A3F" w:rsidRPr="00A34A3F">
        <w:rPr>
          <w:rFonts w:ascii="Garamond" w:eastAsia="Times New Roman" w:hAnsi="Garamond" w:cs="Times New Roman"/>
        </w:rPr>
        <w:t>the degree of control a being is capable of</w:t>
      </w:r>
      <w:r w:rsidR="00A34A3F">
        <w:rPr>
          <w:rFonts w:ascii="Garamond" w:eastAsia="Times New Roman" w:hAnsi="Garamond" w:cs="Times New Roman"/>
        </w:rPr>
        <w:t xml:space="preserve"> </w:t>
      </w:r>
      <w:r w:rsidR="00A34A3F" w:rsidRPr="00A34A3F">
        <w:rPr>
          <w:rFonts w:ascii="Garamond" w:eastAsia="Times New Roman" w:hAnsi="Garamond" w:cs="Times New Roman"/>
        </w:rPr>
        <w:t>achieving is partly a function of the complexity of the causal sources of that</w:t>
      </w:r>
      <w:r w:rsidR="00A34A3F">
        <w:rPr>
          <w:rFonts w:ascii="Garamond" w:eastAsia="Times New Roman" w:hAnsi="Garamond" w:cs="Times New Roman"/>
        </w:rPr>
        <w:t xml:space="preserve"> </w:t>
      </w:r>
      <w:r w:rsidR="00A34A3F" w:rsidRPr="00A34A3F">
        <w:rPr>
          <w:rFonts w:ascii="Garamond" w:eastAsia="Times New Roman" w:hAnsi="Garamond" w:cs="Times New Roman"/>
        </w:rPr>
        <w:t>being’s behavior.</w:t>
      </w:r>
      <w:r w:rsidR="00A34A3F">
        <w:rPr>
          <w:rFonts w:ascii="Garamond" w:eastAsia="Times New Roman" w:hAnsi="Garamond" w:cs="Times New Roman"/>
        </w:rPr>
        <w:t>”</w:t>
      </w:r>
      <w:r w:rsidR="00E62E91">
        <w:rPr>
          <w:rFonts w:ascii="Garamond" w:eastAsia="Times New Roman" w:hAnsi="Garamond" w:cs="Times New Roman"/>
        </w:rPr>
        <w:t xml:space="preserve"> </w:t>
      </w:r>
      <w:r w:rsidR="008A52DA">
        <w:rPr>
          <w:rFonts w:ascii="Garamond" w:eastAsia="Times New Roman" w:hAnsi="Garamond" w:cs="Times New Roman"/>
        </w:rPr>
        <w:t>Yet</w:t>
      </w:r>
      <w:r w:rsidR="009C409A">
        <w:rPr>
          <w:rFonts w:ascii="Garamond" w:eastAsia="Times New Roman" w:hAnsi="Garamond" w:cs="Times New Roman"/>
        </w:rPr>
        <w:t xml:space="preserve"> </w:t>
      </w:r>
      <w:r w:rsidR="00E62E91">
        <w:rPr>
          <w:rFonts w:ascii="Garamond" w:eastAsia="Times New Roman" w:hAnsi="Garamond" w:cs="Times New Roman"/>
        </w:rPr>
        <w:t>w</w:t>
      </w:r>
      <w:r w:rsidR="001C7C8C">
        <w:rPr>
          <w:rFonts w:ascii="Garamond" w:eastAsia="Times New Roman" w:hAnsi="Garamond" w:cs="Times New Roman"/>
        </w:rPr>
        <w:t xml:space="preserve">hat matters is not just complexity but </w:t>
      </w:r>
      <w:r w:rsidR="00F65684">
        <w:rPr>
          <w:rFonts w:ascii="Garamond" w:eastAsia="Times New Roman" w:hAnsi="Garamond" w:cs="Times New Roman"/>
        </w:rPr>
        <w:t>also</w:t>
      </w:r>
      <w:r w:rsidR="001C7C8C">
        <w:rPr>
          <w:rFonts w:ascii="Garamond" w:eastAsia="Times New Roman" w:hAnsi="Garamond" w:cs="Times New Roman"/>
        </w:rPr>
        <w:t xml:space="preserve"> appropriate structure.</w:t>
      </w:r>
      <w:r w:rsidR="0013086A">
        <w:rPr>
          <w:rFonts w:ascii="Garamond" w:eastAsia="Times New Roman" w:hAnsi="Garamond" w:cs="Times New Roman"/>
        </w:rPr>
        <w:t xml:space="preserve"> </w:t>
      </w:r>
      <w:r w:rsidR="006628E4">
        <w:rPr>
          <w:rFonts w:ascii="Garamond" w:eastAsia="Times New Roman" w:hAnsi="Garamond" w:cs="Times New Roman"/>
        </w:rPr>
        <w:t>Given this,</w:t>
      </w:r>
      <w:r w:rsidR="00F63DBB">
        <w:rPr>
          <w:rFonts w:ascii="Garamond" w:eastAsia="Times New Roman" w:hAnsi="Garamond" w:cs="Times New Roman"/>
        </w:rPr>
        <w:t xml:space="preserve"> I am tempted to think that alienation is not problematic </w:t>
      </w:r>
      <w:r w:rsidR="00F63DBB">
        <w:rPr>
          <w:rFonts w:ascii="Garamond" w:eastAsia="Times New Roman" w:hAnsi="Garamond" w:cs="Times New Roman"/>
          <w:i/>
          <w:iCs/>
        </w:rPr>
        <w:t xml:space="preserve">per </w:t>
      </w:r>
      <w:r w:rsidR="00F63DBB" w:rsidRPr="00FD7F11">
        <w:rPr>
          <w:rFonts w:ascii="Garamond" w:eastAsia="Times New Roman" w:hAnsi="Garamond" w:cs="Times New Roman"/>
          <w:i/>
          <w:iCs/>
        </w:rPr>
        <w:t>se</w:t>
      </w:r>
      <w:r w:rsidR="00F63DBB" w:rsidRPr="00F63DBB">
        <w:rPr>
          <w:rFonts w:ascii="Garamond" w:eastAsia="Times New Roman" w:hAnsi="Garamond" w:cs="Times New Roman"/>
          <w:i/>
          <w:iCs/>
        </w:rPr>
        <w:t>,</w:t>
      </w:r>
      <w:r w:rsidR="00F63DBB">
        <w:rPr>
          <w:rFonts w:ascii="Garamond" w:eastAsia="Times New Roman" w:hAnsi="Garamond" w:cs="Times New Roman"/>
        </w:rPr>
        <w:t xml:space="preserve"> but rather, that alienation is </w:t>
      </w:r>
      <w:r w:rsidR="001548F5">
        <w:rPr>
          <w:rFonts w:ascii="Garamond" w:eastAsia="Times New Roman" w:hAnsi="Garamond" w:cs="Times New Roman"/>
        </w:rPr>
        <w:t xml:space="preserve">normally </w:t>
      </w:r>
      <w:r w:rsidR="00F63DBB">
        <w:rPr>
          <w:rFonts w:ascii="Garamond" w:eastAsia="Times New Roman" w:hAnsi="Garamond" w:cs="Times New Roman"/>
        </w:rPr>
        <w:t xml:space="preserve">indicative of a failure of </w:t>
      </w:r>
      <w:r w:rsidR="008A52DA">
        <w:rPr>
          <w:rFonts w:ascii="Garamond" w:eastAsia="Times New Roman" w:hAnsi="Garamond" w:cs="Times New Roman"/>
        </w:rPr>
        <w:t>agential</w:t>
      </w:r>
      <w:r w:rsidR="00F63DBB">
        <w:rPr>
          <w:rFonts w:ascii="Garamond" w:eastAsia="Times New Roman" w:hAnsi="Garamond" w:cs="Times New Roman"/>
        </w:rPr>
        <w:t xml:space="preserve"> constitution. </w:t>
      </w:r>
      <w:r w:rsidR="00BD76D7">
        <w:rPr>
          <w:rFonts w:ascii="Garamond" w:eastAsia="Times New Roman" w:hAnsi="Garamond" w:cs="Times New Roman"/>
        </w:rPr>
        <w:t xml:space="preserve">For defective agency is a matter of </w:t>
      </w:r>
      <w:r w:rsidR="00BD76D7">
        <w:rPr>
          <w:rFonts w:ascii="Garamond" w:eastAsia="Times New Roman" w:hAnsi="Garamond" w:cs="Times New Roman"/>
          <w:i/>
          <w:iCs/>
        </w:rPr>
        <w:t xml:space="preserve">bad </w:t>
      </w:r>
      <w:r w:rsidR="00BD76D7">
        <w:rPr>
          <w:rFonts w:ascii="Garamond" w:eastAsia="Times New Roman" w:hAnsi="Garamond" w:cs="Times New Roman"/>
        </w:rPr>
        <w:t xml:space="preserve">agential constitution rather than </w:t>
      </w:r>
      <w:r w:rsidR="00BD76D7" w:rsidRPr="004A5956">
        <w:rPr>
          <w:rFonts w:ascii="Garamond" w:eastAsia="Times New Roman" w:hAnsi="Garamond" w:cs="Times New Roman"/>
          <w:i/>
          <w:iCs/>
        </w:rPr>
        <w:t>absent</w:t>
      </w:r>
      <w:r w:rsidR="00BD76D7">
        <w:rPr>
          <w:rFonts w:ascii="Garamond" w:eastAsia="Times New Roman" w:hAnsi="Garamond" w:cs="Times New Roman"/>
        </w:rPr>
        <w:t xml:space="preserve"> agential constitution.</w:t>
      </w:r>
      <w:r w:rsidR="00E4330D">
        <w:rPr>
          <w:rFonts w:ascii="Garamond" w:eastAsia="Times New Roman" w:hAnsi="Garamond" w:cs="Times New Roman"/>
        </w:rPr>
        <w:t xml:space="preserve"> </w:t>
      </w:r>
      <w:r w:rsidR="0013086A" w:rsidRPr="00F63DBB">
        <w:rPr>
          <w:rFonts w:ascii="Garamond" w:eastAsia="Times New Roman" w:hAnsi="Garamond" w:cs="Times New Roman"/>
        </w:rPr>
        <w:t>Consider</w:t>
      </w:r>
      <w:r w:rsidR="0013086A">
        <w:rPr>
          <w:rFonts w:ascii="Garamond" w:eastAsia="Times New Roman" w:hAnsi="Garamond" w:cs="Times New Roman"/>
        </w:rPr>
        <w:t xml:space="preserve"> a </w:t>
      </w:r>
      <w:r w:rsidR="00895BAD">
        <w:rPr>
          <w:rFonts w:ascii="Garamond" w:eastAsia="Times New Roman" w:hAnsi="Garamond" w:cs="Times New Roman"/>
        </w:rPr>
        <w:t>complex</w:t>
      </w:r>
      <w:r w:rsidR="0013086A">
        <w:rPr>
          <w:rFonts w:ascii="Garamond" w:eastAsia="Times New Roman" w:hAnsi="Garamond" w:cs="Times New Roman"/>
        </w:rPr>
        <w:t xml:space="preserve"> case. </w:t>
      </w:r>
      <w:r w:rsidR="0013086A" w:rsidRPr="000766A1">
        <w:rPr>
          <w:rFonts w:ascii="Garamond" w:eastAsia="Times New Roman" w:hAnsi="Garamond" w:cs="Times New Roman"/>
        </w:rPr>
        <w:t>Say that obsessive compulsive disorder compels me to check to see if the gas stove is turned off.</w:t>
      </w:r>
      <w:r w:rsidR="0013086A">
        <w:rPr>
          <w:rFonts w:ascii="Garamond" w:eastAsia="Times New Roman" w:hAnsi="Garamond" w:cs="Times New Roman"/>
        </w:rPr>
        <w:t xml:space="preserve"> C</w:t>
      </w:r>
      <w:r w:rsidR="0013086A" w:rsidRPr="000766A1">
        <w:rPr>
          <w:rFonts w:ascii="Garamond" w:eastAsia="Times New Roman" w:hAnsi="Garamond" w:cs="Times New Roman"/>
        </w:rPr>
        <w:t>onstrue the compulsion as being of sufficient strength</w:t>
      </w:r>
      <w:r w:rsidR="0013086A">
        <w:rPr>
          <w:rFonts w:ascii="Garamond" w:eastAsia="Times New Roman" w:hAnsi="Garamond" w:cs="Times New Roman"/>
        </w:rPr>
        <w:t xml:space="preserve"> and specificity such that</w:t>
      </w:r>
      <w:r w:rsidR="00E4330D">
        <w:rPr>
          <w:rFonts w:ascii="Garamond" w:eastAsia="Times New Roman" w:hAnsi="Garamond" w:cs="Times New Roman"/>
        </w:rPr>
        <w:t xml:space="preserve"> it becomes settled that</w:t>
      </w:r>
      <w:r w:rsidR="0013086A">
        <w:rPr>
          <w:rFonts w:ascii="Garamond" w:eastAsia="Times New Roman" w:hAnsi="Garamond" w:cs="Times New Roman"/>
        </w:rPr>
        <w:t xml:space="preserve"> </w:t>
      </w:r>
      <w:r w:rsidR="0013086A" w:rsidRPr="000B51E2">
        <w:rPr>
          <w:rFonts w:ascii="Garamond" w:eastAsia="Times New Roman" w:hAnsi="Garamond" w:cs="Times New Roman"/>
          <w:i/>
          <w:iCs/>
        </w:rPr>
        <w:t xml:space="preserve">I </w:t>
      </w:r>
      <w:r w:rsidR="0013086A" w:rsidRPr="00EB57F7">
        <w:rPr>
          <w:rFonts w:ascii="Garamond" w:eastAsia="Times New Roman" w:hAnsi="Garamond" w:cs="Times New Roman"/>
          <w:i/>
          <w:iCs/>
        </w:rPr>
        <w:t>just</w:t>
      </w:r>
      <w:r w:rsidR="0013086A">
        <w:rPr>
          <w:rFonts w:ascii="Garamond" w:eastAsia="Times New Roman" w:hAnsi="Garamond" w:cs="Times New Roman"/>
        </w:rPr>
        <w:t xml:space="preserve"> </w:t>
      </w:r>
      <w:proofErr w:type="spellStart"/>
      <w:r w:rsidR="0013086A">
        <w:rPr>
          <w:rFonts w:ascii="Garamond" w:eastAsia="Times New Roman" w:hAnsi="Garamond" w:cs="Times New Roman"/>
          <w:i/>
          <w:iCs/>
        </w:rPr>
        <w:t>hafta</w:t>
      </w:r>
      <w:proofErr w:type="spellEnd"/>
      <w:r w:rsidR="0013086A">
        <w:rPr>
          <w:rFonts w:ascii="Garamond" w:eastAsia="Times New Roman" w:hAnsi="Garamond" w:cs="Times New Roman"/>
        </w:rPr>
        <w:t xml:space="preserve"> fiddle with the leftmost knob.</w:t>
      </w:r>
      <w:r w:rsidR="00904B45">
        <w:rPr>
          <w:rFonts w:ascii="Garamond" w:eastAsia="Times New Roman" w:hAnsi="Garamond" w:cs="Times New Roman"/>
        </w:rPr>
        <w:t xml:space="preserve"> This</w:t>
      </w:r>
      <w:r w:rsidR="0013086A">
        <w:rPr>
          <w:rFonts w:ascii="Garamond" w:eastAsia="Times New Roman" w:hAnsi="Garamond" w:cs="Times New Roman"/>
        </w:rPr>
        <w:t xml:space="preserve"> check is settled, disturbingly, by some elements of the very functional organization that constitutes my agency; the outsized distress over the possibility of a gas leak gets its grip because I care for the safety of my family</w:t>
      </w:r>
      <w:r w:rsidR="00E4330D">
        <w:rPr>
          <w:rFonts w:ascii="Garamond" w:eastAsia="Times New Roman" w:hAnsi="Garamond" w:cs="Times New Roman"/>
        </w:rPr>
        <w:t xml:space="preserve">. If I am alienated from </w:t>
      </w:r>
      <w:r w:rsidR="009C409A">
        <w:rPr>
          <w:rFonts w:ascii="Garamond" w:eastAsia="Times New Roman" w:hAnsi="Garamond" w:cs="Times New Roman"/>
        </w:rPr>
        <w:t>this</w:t>
      </w:r>
      <w:r w:rsidR="00E4330D">
        <w:rPr>
          <w:rFonts w:ascii="Garamond" w:eastAsia="Times New Roman" w:hAnsi="Garamond" w:cs="Times New Roman"/>
        </w:rPr>
        <w:t xml:space="preserve"> checking processes, that would constitute good forensic evidence that there has been a failure of agenti</w:t>
      </w:r>
      <w:r w:rsidR="009C409A">
        <w:rPr>
          <w:rFonts w:ascii="Garamond" w:eastAsia="Times New Roman" w:hAnsi="Garamond" w:cs="Times New Roman"/>
        </w:rPr>
        <w:t>al</w:t>
      </w:r>
      <w:r w:rsidR="00E4330D">
        <w:rPr>
          <w:rFonts w:ascii="Garamond" w:eastAsia="Times New Roman" w:hAnsi="Garamond" w:cs="Times New Roman"/>
        </w:rPr>
        <w:t xml:space="preserve"> constitution</w:t>
      </w:r>
      <w:r w:rsidR="006628E4">
        <w:rPr>
          <w:rFonts w:ascii="Garamond" w:eastAsia="Times New Roman" w:hAnsi="Garamond" w:cs="Times New Roman"/>
        </w:rPr>
        <w:t xml:space="preserve">, indicating that some of my attitudes </w:t>
      </w:r>
      <w:r w:rsidR="002014BD">
        <w:rPr>
          <w:rFonts w:ascii="Garamond" w:eastAsia="Times New Roman" w:hAnsi="Garamond" w:cs="Times New Roman"/>
        </w:rPr>
        <w:t>cannot make a difference to whether</w:t>
      </w:r>
      <w:r w:rsidR="006628E4">
        <w:rPr>
          <w:rFonts w:ascii="Garamond" w:eastAsia="Times New Roman" w:hAnsi="Garamond" w:cs="Times New Roman"/>
        </w:rPr>
        <w:t xml:space="preserve"> the check</w:t>
      </w:r>
      <w:r w:rsidR="002014BD">
        <w:rPr>
          <w:rFonts w:ascii="Garamond" w:eastAsia="Times New Roman" w:hAnsi="Garamond" w:cs="Times New Roman"/>
        </w:rPr>
        <w:t xml:space="preserve"> occurs</w:t>
      </w:r>
      <w:r w:rsidR="00E4330D">
        <w:rPr>
          <w:rFonts w:ascii="Garamond" w:eastAsia="Times New Roman" w:hAnsi="Garamond" w:cs="Times New Roman"/>
        </w:rPr>
        <w:t>. But whether I am alienated from this process or not, whether I desire or value or approve of the check itself</w:t>
      </w:r>
      <w:r w:rsidR="00E4330D" w:rsidRPr="000766A1">
        <w:rPr>
          <w:rFonts w:ascii="Garamond" w:eastAsia="Times New Roman" w:hAnsi="Garamond" w:cs="Times New Roman"/>
        </w:rPr>
        <w:t>—which I sometimes do—</w:t>
      </w:r>
      <w:r w:rsidR="00E4330D">
        <w:rPr>
          <w:rFonts w:ascii="Garamond" w:eastAsia="Times New Roman" w:hAnsi="Garamond" w:cs="Times New Roman"/>
        </w:rPr>
        <w:t>or not</w:t>
      </w:r>
      <w:r w:rsidR="0085379F">
        <w:rPr>
          <w:rFonts w:ascii="Garamond" w:eastAsia="Times New Roman" w:hAnsi="Garamond" w:cs="Times New Roman"/>
        </w:rPr>
        <w:t>,</w:t>
      </w:r>
      <w:r w:rsidR="006628E4">
        <w:rPr>
          <w:rFonts w:ascii="Garamond" w:eastAsia="Times New Roman" w:hAnsi="Garamond" w:cs="Times New Roman"/>
        </w:rPr>
        <w:t xml:space="preserve"> </w:t>
      </w:r>
      <w:r w:rsidR="00E4330D">
        <w:rPr>
          <w:rFonts w:ascii="Garamond" w:eastAsia="Times New Roman" w:hAnsi="Garamond" w:cs="Times New Roman"/>
        </w:rPr>
        <w:t xml:space="preserve">the fact that </w:t>
      </w:r>
      <w:r w:rsidR="00E4330D">
        <w:rPr>
          <w:rFonts w:ascii="Garamond" w:eastAsia="Times New Roman" w:hAnsi="Garamond" w:cs="Times New Roman"/>
          <w:i/>
          <w:iCs/>
        </w:rPr>
        <w:t xml:space="preserve">I am going to check </w:t>
      </w:r>
      <w:r w:rsidR="00E4330D">
        <w:rPr>
          <w:rFonts w:ascii="Garamond" w:eastAsia="Times New Roman" w:hAnsi="Garamond" w:cs="Times New Roman"/>
        </w:rPr>
        <w:t xml:space="preserve">is not causally sensitive to </w:t>
      </w:r>
      <w:r w:rsidR="006628E4">
        <w:rPr>
          <w:rFonts w:ascii="Garamond" w:eastAsia="Times New Roman" w:hAnsi="Garamond" w:cs="Times New Roman"/>
        </w:rPr>
        <w:t>these mental states</w:t>
      </w:r>
      <w:r w:rsidR="00E4330D">
        <w:rPr>
          <w:rFonts w:ascii="Garamond" w:eastAsia="Times New Roman" w:hAnsi="Garamond" w:cs="Times New Roman"/>
        </w:rPr>
        <w:t xml:space="preserve">, and that is </w:t>
      </w:r>
      <w:r w:rsidR="0085379F">
        <w:rPr>
          <w:rFonts w:ascii="Garamond" w:eastAsia="Times New Roman" w:hAnsi="Garamond" w:cs="Times New Roman"/>
        </w:rPr>
        <w:t>the</w:t>
      </w:r>
      <w:r w:rsidR="00E4330D">
        <w:rPr>
          <w:rFonts w:ascii="Garamond" w:eastAsia="Times New Roman" w:hAnsi="Garamond" w:cs="Times New Roman"/>
        </w:rPr>
        <w:t xml:space="preserve"> failure of agenti</w:t>
      </w:r>
      <w:r w:rsidR="009C409A">
        <w:rPr>
          <w:rFonts w:ascii="Garamond" w:eastAsia="Times New Roman" w:hAnsi="Garamond" w:cs="Times New Roman"/>
        </w:rPr>
        <w:t>al</w:t>
      </w:r>
      <w:r w:rsidR="00E4330D">
        <w:rPr>
          <w:rFonts w:ascii="Garamond" w:eastAsia="Times New Roman" w:hAnsi="Garamond" w:cs="Times New Roman"/>
        </w:rPr>
        <w:t xml:space="preserve"> constitution. In fact, the</w:t>
      </w:r>
      <w:r w:rsidR="0013086A">
        <w:rPr>
          <w:rFonts w:ascii="Garamond" w:eastAsia="Times New Roman" w:hAnsi="Garamond" w:cs="Times New Roman"/>
        </w:rPr>
        <w:t xml:space="preserve"> specific process </w:t>
      </w:r>
      <w:r w:rsidR="002014BD">
        <w:rPr>
          <w:rFonts w:ascii="Garamond" w:eastAsia="Times New Roman" w:hAnsi="Garamond" w:cs="Times New Roman"/>
        </w:rPr>
        <w:t>by which I check</w:t>
      </w:r>
      <w:r w:rsidR="0013086A">
        <w:rPr>
          <w:rFonts w:ascii="Garamond" w:eastAsia="Times New Roman" w:hAnsi="Garamond" w:cs="Times New Roman"/>
        </w:rPr>
        <w:t xml:space="preserve"> </w:t>
      </w:r>
      <w:r w:rsidR="0082407A">
        <w:rPr>
          <w:rFonts w:ascii="Garamond" w:eastAsia="Times New Roman" w:hAnsi="Garamond" w:cs="Times New Roman"/>
        </w:rPr>
        <w:t xml:space="preserve">the knob </w:t>
      </w:r>
      <w:r w:rsidRPr="00F2434E">
        <w:rPr>
          <w:rFonts w:ascii="Garamond" w:eastAsia="Times New Roman" w:hAnsi="Garamond" w:cs="Times New Roman"/>
        </w:rPr>
        <w:t>can</w:t>
      </w:r>
      <w:r>
        <w:rPr>
          <w:rFonts w:ascii="Garamond" w:eastAsia="Times New Roman" w:hAnsi="Garamond" w:cs="Times New Roman"/>
          <w:i/>
          <w:iCs/>
        </w:rPr>
        <w:t xml:space="preserve"> </w:t>
      </w:r>
      <w:r>
        <w:rPr>
          <w:rFonts w:ascii="Garamond" w:eastAsia="Times New Roman" w:hAnsi="Garamond" w:cs="Times New Roman"/>
        </w:rPr>
        <w:t>be</w:t>
      </w:r>
      <w:r w:rsidR="0013086A">
        <w:rPr>
          <w:rFonts w:ascii="Garamond" w:eastAsia="Times New Roman" w:hAnsi="Garamond" w:cs="Times New Roman"/>
        </w:rPr>
        <w:t xml:space="preserve"> causally sensitive to what I care about, value, and approve</w:t>
      </w:r>
      <w:r w:rsidR="00F63DBB">
        <w:rPr>
          <w:rFonts w:ascii="Garamond" w:eastAsia="Times New Roman" w:hAnsi="Garamond" w:cs="Times New Roman"/>
        </w:rPr>
        <w:t>, such that the causal process that constitutes the check reflects significant features my overall psychology</w:t>
      </w:r>
      <w:r w:rsidR="00E4330D">
        <w:rPr>
          <w:rFonts w:ascii="Garamond" w:eastAsia="Times New Roman" w:hAnsi="Garamond" w:cs="Times New Roman"/>
        </w:rPr>
        <w:t xml:space="preserve">, even though I am not a well constituted agent with respect to </w:t>
      </w:r>
      <w:r w:rsidR="009C409A">
        <w:rPr>
          <w:rFonts w:ascii="Garamond" w:eastAsia="Times New Roman" w:hAnsi="Garamond" w:cs="Times New Roman"/>
        </w:rPr>
        <w:t>act of</w:t>
      </w:r>
      <w:r w:rsidR="00E4330D">
        <w:rPr>
          <w:rFonts w:ascii="Garamond" w:eastAsia="Times New Roman" w:hAnsi="Garamond" w:cs="Times New Roman"/>
        </w:rPr>
        <w:t xml:space="preserve"> checking</w:t>
      </w:r>
      <w:r w:rsidR="00963705">
        <w:rPr>
          <w:rFonts w:ascii="Garamond" w:eastAsia="Times New Roman" w:hAnsi="Garamond" w:cs="Times New Roman"/>
        </w:rPr>
        <w:t xml:space="preserve"> itself</w:t>
      </w:r>
      <w:r w:rsidR="00F63DBB" w:rsidRPr="0067471A">
        <w:rPr>
          <w:rFonts w:ascii="Garamond" w:eastAsia="Times New Roman" w:hAnsi="Garamond" w:cs="Times New Roman"/>
          <w:i/>
          <w:iCs/>
        </w:rPr>
        <w:t>.</w:t>
      </w:r>
      <w:r w:rsidR="0013086A">
        <w:rPr>
          <w:rFonts w:ascii="Garamond" w:eastAsia="Times New Roman" w:hAnsi="Garamond" w:cs="Times New Roman"/>
        </w:rPr>
        <w:t xml:space="preserve"> I might fiddle with the knob while trying to avoid dropping a hot pan on my cat (who is always in the kitchen in the hopes of being fed)</w:t>
      </w:r>
      <w:r w:rsidR="009C409A">
        <w:rPr>
          <w:rFonts w:ascii="Garamond" w:eastAsia="Times New Roman" w:hAnsi="Garamond" w:cs="Times New Roman"/>
        </w:rPr>
        <w:t xml:space="preserve">. </w:t>
      </w:r>
      <w:r w:rsidR="006628E4">
        <w:rPr>
          <w:rFonts w:ascii="Garamond" w:eastAsia="Times New Roman" w:hAnsi="Garamond" w:cs="Times New Roman"/>
        </w:rPr>
        <w:t>I</w:t>
      </w:r>
      <w:r w:rsidR="00E4330D">
        <w:rPr>
          <w:rFonts w:ascii="Garamond" w:eastAsia="Times New Roman" w:hAnsi="Garamond" w:cs="Times New Roman"/>
        </w:rPr>
        <w:t xml:space="preserve"> might even</w:t>
      </w:r>
      <w:r w:rsidR="0013086A">
        <w:rPr>
          <w:rFonts w:ascii="Garamond" w:eastAsia="Times New Roman" w:hAnsi="Garamond" w:cs="Times New Roman"/>
        </w:rPr>
        <w:t xml:space="preserve"> temporarily resist the compulsion</w:t>
      </w:r>
      <w:r w:rsidR="00E4330D">
        <w:rPr>
          <w:rFonts w:ascii="Garamond" w:eastAsia="Times New Roman" w:hAnsi="Garamond" w:cs="Times New Roman"/>
        </w:rPr>
        <w:t>.</w:t>
      </w:r>
    </w:p>
    <w:p w14:paraId="2B055E60" w14:textId="1F08A5E7" w:rsidR="00FD5483" w:rsidRPr="000766A1" w:rsidRDefault="00BD76D7" w:rsidP="00A85AB0">
      <w:pPr>
        <w:spacing w:line="480" w:lineRule="auto"/>
        <w:ind w:firstLine="720"/>
        <w:jc w:val="both"/>
        <w:rPr>
          <w:rFonts w:ascii="Garamond" w:eastAsia="Times New Roman" w:hAnsi="Garamond" w:cs="Times New Roman"/>
        </w:rPr>
      </w:pPr>
      <w:r>
        <w:rPr>
          <w:rFonts w:ascii="Garamond" w:eastAsia="Times New Roman" w:hAnsi="Garamond" w:cs="Times New Roman"/>
        </w:rPr>
        <w:t>So, being a well</w:t>
      </w:r>
      <w:r w:rsidR="009C409A">
        <w:rPr>
          <w:rFonts w:ascii="Garamond" w:eastAsia="Times New Roman" w:hAnsi="Garamond" w:cs="Times New Roman"/>
        </w:rPr>
        <w:t xml:space="preserve"> </w:t>
      </w:r>
      <w:r>
        <w:rPr>
          <w:rFonts w:ascii="Garamond" w:eastAsia="Times New Roman" w:hAnsi="Garamond" w:cs="Times New Roman"/>
        </w:rPr>
        <w:t xml:space="preserve">put together agent is related to the control someone </w:t>
      </w:r>
      <w:r w:rsidR="00FD7F11">
        <w:rPr>
          <w:rFonts w:ascii="Garamond" w:eastAsia="Times New Roman" w:hAnsi="Garamond" w:cs="Times New Roman"/>
        </w:rPr>
        <w:t>has</w:t>
      </w:r>
      <w:r>
        <w:rPr>
          <w:rFonts w:ascii="Garamond" w:eastAsia="Times New Roman" w:hAnsi="Garamond" w:cs="Times New Roman"/>
        </w:rPr>
        <w:t xml:space="preserve"> over their action</w:t>
      </w:r>
      <w:r w:rsidR="009C409A">
        <w:rPr>
          <w:rFonts w:ascii="Garamond" w:eastAsia="Times New Roman" w:hAnsi="Garamond" w:cs="Times New Roman"/>
        </w:rPr>
        <w:t>, and being well put together is a matter of structure rather than substance</w:t>
      </w:r>
      <w:r>
        <w:rPr>
          <w:rFonts w:ascii="Garamond" w:eastAsia="Times New Roman" w:hAnsi="Garamond" w:cs="Times New Roman"/>
        </w:rPr>
        <w:t xml:space="preserve">. </w:t>
      </w:r>
      <w:r w:rsidR="009C409A">
        <w:rPr>
          <w:rFonts w:ascii="Garamond" w:eastAsia="Times New Roman" w:hAnsi="Garamond" w:cs="Times New Roman"/>
        </w:rPr>
        <w:t>Perhaps</w:t>
      </w:r>
      <w:r w:rsidR="00686172">
        <w:rPr>
          <w:rFonts w:ascii="Garamond" w:eastAsia="Times New Roman" w:hAnsi="Garamond" w:cs="Times New Roman"/>
        </w:rPr>
        <w:t xml:space="preserve">, then, we </w:t>
      </w:r>
      <w:r w:rsidR="00405503" w:rsidRPr="000766A1">
        <w:rPr>
          <w:rFonts w:ascii="Garamond" w:eastAsia="Times New Roman" w:hAnsi="Garamond" w:cs="Times New Roman"/>
        </w:rPr>
        <w:t xml:space="preserve">might only be responsible </w:t>
      </w:r>
      <w:r w:rsidR="006C0A07" w:rsidRPr="000766A1">
        <w:rPr>
          <w:rFonts w:ascii="Garamond" w:eastAsia="Times New Roman" w:hAnsi="Garamond" w:cs="Times New Roman"/>
        </w:rPr>
        <w:t xml:space="preserve">for what we can do around the edges of aberrant </w:t>
      </w:r>
      <w:r w:rsidR="00DF603C">
        <w:rPr>
          <w:rFonts w:ascii="Garamond" w:eastAsia="Times New Roman" w:hAnsi="Garamond" w:cs="Times New Roman"/>
        </w:rPr>
        <w:t xml:space="preserve">agentive </w:t>
      </w:r>
      <w:r w:rsidR="006C0A07" w:rsidRPr="000766A1">
        <w:rPr>
          <w:rFonts w:ascii="Garamond" w:eastAsia="Times New Roman" w:hAnsi="Garamond" w:cs="Times New Roman"/>
        </w:rPr>
        <w:t xml:space="preserve">processes, </w:t>
      </w:r>
      <w:r w:rsidR="00405503" w:rsidRPr="000766A1">
        <w:rPr>
          <w:rFonts w:ascii="Garamond" w:eastAsia="Times New Roman" w:hAnsi="Garamond" w:cs="Times New Roman"/>
        </w:rPr>
        <w:t xml:space="preserve">for succeeding or </w:t>
      </w:r>
      <w:r w:rsidR="00405503" w:rsidRPr="000766A1">
        <w:rPr>
          <w:rFonts w:ascii="Garamond" w:eastAsia="Times New Roman" w:hAnsi="Garamond" w:cs="Times New Roman"/>
        </w:rPr>
        <w:lastRenderedPageBreak/>
        <w:t>failing to</w:t>
      </w:r>
      <w:r w:rsidR="006C0A07" w:rsidRPr="000766A1">
        <w:rPr>
          <w:rFonts w:ascii="Garamond" w:eastAsia="Times New Roman" w:hAnsi="Garamond" w:cs="Times New Roman"/>
        </w:rPr>
        <w:t xml:space="preserve"> </w:t>
      </w:r>
      <w:r w:rsidR="00405503" w:rsidRPr="000766A1">
        <w:rPr>
          <w:rFonts w:ascii="Garamond" w:eastAsia="Times New Roman" w:hAnsi="Garamond" w:cs="Times New Roman"/>
        </w:rPr>
        <w:t>adopt protocols aimed at psychic integration</w:t>
      </w:r>
      <w:r w:rsidR="0013086A">
        <w:rPr>
          <w:rFonts w:ascii="Garamond" w:eastAsia="Times New Roman" w:hAnsi="Garamond" w:cs="Times New Roman"/>
        </w:rPr>
        <w:t xml:space="preserve">, </w:t>
      </w:r>
      <w:r w:rsidR="0013086A" w:rsidRPr="000766A1">
        <w:rPr>
          <w:rFonts w:ascii="Garamond" w:eastAsia="Times New Roman" w:hAnsi="Garamond" w:cs="Times New Roman"/>
        </w:rPr>
        <w:t>for instance, exposure</w:t>
      </w:r>
      <w:r w:rsidR="0013086A">
        <w:rPr>
          <w:rFonts w:ascii="Garamond" w:eastAsia="Times New Roman" w:hAnsi="Garamond" w:cs="Times New Roman"/>
        </w:rPr>
        <w:t xml:space="preserve"> and responsive prevention</w:t>
      </w:r>
      <w:r w:rsidR="0013086A" w:rsidRPr="000766A1">
        <w:rPr>
          <w:rFonts w:ascii="Garamond" w:eastAsia="Times New Roman" w:hAnsi="Garamond" w:cs="Times New Roman"/>
        </w:rPr>
        <w:t xml:space="preserve"> therapy aimed at attenuating the causal force of </w:t>
      </w:r>
      <w:r w:rsidR="0013086A">
        <w:rPr>
          <w:rFonts w:ascii="Garamond" w:eastAsia="Times New Roman" w:hAnsi="Garamond" w:cs="Times New Roman"/>
        </w:rPr>
        <w:t>outsized, obsessive distress.</w:t>
      </w:r>
      <w:r w:rsidR="00F65684">
        <w:rPr>
          <w:rFonts w:ascii="Garamond" w:eastAsia="Times New Roman" w:hAnsi="Garamond" w:cs="Times New Roman"/>
        </w:rPr>
        <w:t xml:space="preserve"> Yet</w:t>
      </w:r>
      <w:r w:rsidR="008B16A8">
        <w:rPr>
          <w:rFonts w:ascii="Garamond" w:eastAsia="Times New Roman" w:hAnsi="Garamond" w:cs="Times New Roman"/>
        </w:rPr>
        <w:t xml:space="preserve"> </w:t>
      </w:r>
      <w:r w:rsidR="00F65684">
        <w:rPr>
          <w:rFonts w:ascii="Garamond" w:eastAsia="Times New Roman" w:hAnsi="Garamond" w:cs="Times New Roman"/>
        </w:rPr>
        <w:t>n</w:t>
      </w:r>
      <w:r w:rsidR="0088291C" w:rsidRPr="000766A1">
        <w:rPr>
          <w:rFonts w:ascii="Garamond" w:eastAsia="Times New Roman" w:hAnsi="Garamond" w:cs="Times New Roman"/>
        </w:rPr>
        <w:t xml:space="preserve">ot all cases of defective agency are </w:t>
      </w:r>
      <w:r w:rsidR="00F65684">
        <w:rPr>
          <w:rFonts w:ascii="Garamond" w:eastAsia="Times New Roman" w:hAnsi="Garamond" w:cs="Times New Roman"/>
        </w:rPr>
        <w:t>cases where the agent lacks</w:t>
      </w:r>
      <w:r w:rsidR="006F53BC">
        <w:rPr>
          <w:rFonts w:ascii="Garamond" w:eastAsia="Times New Roman" w:hAnsi="Garamond" w:cs="Times New Roman"/>
        </w:rPr>
        <w:t xml:space="preserve"> complete control.</w:t>
      </w:r>
      <w:r w:rsidR="00F65684">
        <w:rPr>
          <w:rFonts w:ascii="Garamond" w:eastAsia="Times New Roman" w:hAnsi="Garamond" w:cs="Times New Roman"/>
        </w:rPr>
        <w:t xml:space="preserve"> </w:t>
      </w:r>
      <w:r w:rsidR="009B7E14">
        <w:rPr>
          <w:rFonts w:ascii="Garamond" w:eastAsia="Times New Roman" w:hAnsi="Garamond" w:cs="Times New Roman"/>
        </w:rPr>
        <w:t>And we</w:t>
      </w:r>
      <w:r w:rsidR="0088291C" w:rsidRPr="000766A1">
        <w:rPr>
          <w:rFonts w:ascii="Garamond" w:eastAsia="Times New Roman" w:hAnsi="Garamond" w:cs="Times New Roman"/>
        </w:rPr>
        <w:t xml:space="preserve"> often face obstacles to action </w:t>
      </w:r>
      <w:r w:rsidR="009B7E14">
        <w:rPr>
          <w:rFonts w:ascii="Garamond" w:eastAsia="Times New Roman" w:hAnsi="Garamond" w:cs="Times New Roman"/>
        </w:rPr>
        <w:t>involving</w:t>
      </w:r>
      <w:r w:rsidR="0088291C" w:rsidRPr="000766A1">
        <w:rPr>
          <w:rFonts w:ascii="Garamond" w:eastAsia="Times New Roman" w:hAnsi="Garamond" w:cs="Times New Roman"/>
        </w:rPr>
        <w:t xml:space="preserve"> partially independent event-causal processes</w:t>
      </w:r>
      <w:r w:rsidR="003B7E8D" w:rsidRPr="000766A1">
        <w:rPr>
          <w:rFonts w:ascii="Garamond" w:eastAsia="Times New Roman" w:hAnsi="Garamond" w:cs="Times New Roman"/>
        </w:rPr>
        <w:t>, like stubbornly strong preferences</w:t>
      </w:r>
      <w:r w:rsidR="00EF6A6C">
        <w:rPr>
          <w:rFonts w:ascii="Garamond" w:eastAsia="Times New Roman" w:hAnsi="Garamond" w:cs="Times New Roman"/>
        </w:rPr>
        <w:t>, that do not seem exculpating</w:t>
      </w:r>
      <w:r w:rsidR="003B7E8D" w:rsidRPr="000766A1">
        <w:rPr>
          <w:rFonts w:ascii="Garamond" w:eastAsia="Times New Roman" w:hAnsi="Garamond" w:cs="Times New Roman"/>
        </w:rPr>
        <w:t xml:space="preserve"> (Lewis 2020: </w:t>
      </w:r>
      <w:r w:rsidR="00A04BA9">
        <w:rPr>
          <w:rFonts w:ascii="Garamond" w:eastAsia="Times New Roman" w:hAnsi="Garamond" w:cs="Times New Roman"/>
        </w:rPr>
        <w:t>244</w:t>
      </w:r>
      <w:r w:rsidR="003B7E8D" w:rsidRPr="000766A1">
        <w:rPr>
          <w:rFonts w:ascii="Garamond" w:eastAsia="Times New Roman" w:hAnsi="Garamond" w:cs="Times New Roman"/>
        </w:rPr>
        <w:t>)</w:t>
      </w:r>
      <w:r w:rsidR="0088291C" w:rsidRPr="000766A1">
        <w:rPr>
          <w:rFonts w:ascii="Garamond" w:eastAsia="Times New Roman" w:hAnsi="Garamond" w:cs="Times New Roman"/>
        </w:rPr>
        <w:t>. Freedom and responsibility come in degrees</w:t>
      </w:r>
      <w:r w:rsidR="001C7CAC">
        <w:rPr>
          <w:rFonts w:ascii="Garamond" w:eastAsia="Times New Roman" w:hAnsi="Garamond" w:cs="Times New Roman"/>
        </w:rPr>
        <w:t xml:space="preserve">. I’d wager that </w:t>
      </w:r>
      <w:r w:rsidR="003B7E8D" w:rsidRPr="000766A1">
        <w:rPr>
          <w:rFonts w:ascii="Garamond" w:eastAsia="Times New Roman" w:hAnsi="Garamond" w:cs="Times New Roman"/>
        </w:rPr>
        <w:t>freedom and responsibility are mitigated in accordance with the degree to which an action-initiating system is</w:t>
      </w:r>
      <w:r w:rsidR="00DF603C">
        <w:rPr>
          <w:rFonts w:ascii="Garamond" w:eastAsia="Times New Roman" w:hAnsi="Garamond" w:cs="Times New Roman"/>
        </w:rPr>
        <w:t xml:space="preserve"> causally</w:t>
      </w:r>
      <w:r w:rsidR="003B7E8D" w:rsidRPr="000766A1">
        <w:rPr>
          <w:rFonts w:ascii="Garamond" w:eastAsia="Times New Roman" w:hAnsi="Garamond" w:cs="Times New Roman"/>
        </w:rPr>
        <w:t xml:space="preserve"> independent from the rest of the person</w:t>
      </w:r>
      <w:r w:rsidR="00DF603C">
        <w:rPr>
          <w:rFonts w:ascii="Garamond" w:eastAsia="Times New Roman" w:hAnsi="Garamond" w:cs="Times New Roman"/>
        </w:rPr>
        <w:t>’s psychology</w:t>
      </w:r>
      <w:r w:rsidR="00F65684">
        <w:rPr>
          <w:rFonts w:ascii="Garamond" w:eastAsia="Times New Roman" w:hAnsi="Garamond" w:cs="Times New Roman"/>
        </w:rPr>
        <w:t xml:space="preserve">. </w:t>
      </w:r>
      <w:r w:rsidR="009202FE" w:rsidRPr="000766A1">
        <w:rPr>
          <w:rFonts w:ascii="Garamond" w:eastAsia="Times New Roman" w:hAnsi="Garamond" w:cs="Times New Roman"/>
        </w:rPr>
        <w:t>Much more could be said here</w:t>
      </w:r>
      <w:r w:rsidR="00405503" w:rsidRPr="000766A1">
        <w:rPr>
          <w:rFonts w:ascii="Garamond" w:eastAsia="Times New Roman" w:hAnsi="Garamond" w:cs="Times New Roman"/>
        </w:rPr>
        <w:t>,</w:t>
      </w:r>
      <w:r w:rsidR="006C0A07" w:rsidRPr="000766A1">
        <w:rPr>
          <w:rFonts w:ascii="Garamond" w:eastAsia="Times New Roman" w:hAnsi="Garamond" w:cs="Times New Roman"/>
        </w:rPr>
        <w:t xml:space="preserve"> </w:t>
      </w:r>
      <w:r w:rsidR="009202FE" w:rsidRPr="000766A1">
        <w:rPr>
          <w:rFonts w:ascii="Garamond" w:eastAsia="Times New Roman" w:hAnsi="Garamond" w:cs="Times New Roman"/>
        </w:rPr>
        <w:t>but I</w:t>
      </w:r>
      <w:r w:rsidR="009C409A">
        <w:rPr>
          <w:rFonts w:ascii="Garamond" w:eastAsia="Times New Roman" w:hAnsi="Garamond" w:cs="Times New Roman"/>
        </w:rPr>
        <w:t xml:space="preserve"> must </w:t>
      </w:r>
      <w:r w:rsidR="009202FE" w:rsidRPr="000766A1">
        <w:rPr>
          <w:rFonts w:ascii="Garamond" w:eastAsia="Times New Roman" w:hAnsi="Garamond" w:cs="Times New Roman"/>
        </w:rPr>
        <w:t>pass on</w:t>
      </w:r>
      <w:r w:rsidR="001C7CAC">
        <w:rPr>
          <w:rFonts w:ascii="Garamond" w:eastAsia="Times New Roman" w:hAnsi="Garamond" w:cs="Times New Roman"/>
        </w:rPr>
        <w:t xml:space="preserve"> the</w:t>
      </w:r>
      <w:r w:rsidR="009202FE" w:rsidRPr="000766A1">
        <w:rPr>
          <w:rFonts w:ascii="Garamond" w:eastAsia="Times New Roman" w:hAnsi="Garamond" w:cs="Times New Roman"/>
        </w:rPr>
        <w:t xml:space="preserve"> details. </w:t>
      </w:r>
    </w:p>
    <w:p w14:paraId="64070EEF" w14:textId="77FC50D0" w:rsidR="00A207D8" w:rsidRPr="00770CB0" w:rsidRDefault="00B13977" w:rsidP="00770CB0">
      <w:pPr>
        <w:spacing w:line="480" w:lineRule="auto"/>
        <w:ind w:firstLine="720"/>
        <w:jc w:val="both"/>
        <w:rPr>
          <w:rFonts w:ascii="Garamond" w:hAnsi="Garamond"/>
        </w:rPr>
      </w:pPr>
      <w:r w:rsidRPr="000766A1">
        <w:rPr>
          <w:rFonts w:ascii="Garamond" w:eastAsia="Times New Roman" w:hAnsi="Garamond" w:cs="Times New Roman"/>
        </w:rPr>
        <w:t>Let me</w:t>
      </w:r>
      <w:r w:rsidR="0061522D">
        <w:rPr>
          <w:rFonts w:ascii="Garamond" w:eastAsia="Times New Roman" w:hAnsi="Garamond" w:cs="Times New Roman"/>
        </w:rPr>
        <w:t xml:space="preserve"> conclude this section by</w:t>
      </w:r>
      <w:r w:rsidRPr="000766A1">
        <w:rPr>
          <w:rFonts w:ascii="Garamond" w:eastAsia="Times New Roman" w:hAnsi="Garamond" w:cs="Times New Roman"/>
        </w:rPr>
        <w:t xml:space="preserve"> consider</w:t>
      </w:r>
      <w:r w:rsidR="0061522D">
        <w:rPr>
          <w:rFonts w:ascii="Garamond" w:eastAsia="Times New Roman" w:hAnsi="Garamond" w:cs="Times New Roman"/>
        </w:rPr>
        <w:t>ing</w:t>
      </w:r>
      <w:r w:rsidRPr="000766A1">
        <w:rPr>
          <w:rFonts w:ascii="Garamond" w:eastAsia="Times New Roman" w:hAnsi="Garamond" w:cs="Times New Roman"/>
        </w:rPr>
        <w:t xml:space="preserve"> </w:t>
      </w:r>
      <w:r w:rsidR="001B050F" w:rsidRPr="000766A1">
        <w:rPr>
          <w:rFonts w:ascii="Garamond" w:eastAsia="Times New Roman" w:hAnsi="Garamond" w:cs="Times New Roman"/>
        </w:rPr>
        <w:t>a critical objection</w:t>
      </w:r>
      <w:r w:rsidRPr="000766A1">
        <w:rPr>
          <w:rFonts w:ascii="Garamond" w:eastAsia="Times New Roman" w:hAnsi="Garamond" w:cs="Times New Roman"/>
        </w:rPr>
        <w:t>.</w:t>
      </w:r>
      <w:r w:rsidR="002B03FD" w:rsidRPr="000766A1">
        <w:rPr>
          <w:rFonts w:ascii="Garamond" w:hAnsi="Garamond"/>
        </w:rPr>
        <w:t xml:space="preserve"> </w:t>
      </w:r>
      <w:r w:rsidR="002D26EC" w:rsidRPr="000766A1">
        <w:rPr>
          <w:rFonts w:ascii="Garamond" w:hAnsi="Garamond"/>
        </w:rPr>
        <w:t xml:space="preserve">Is a ground-theoretic version of ECR </w:t>
      </w:r>
      <w:proofErr w:type="gramStart"/>
      <w:r w:rsidR="002D26EC" w:rsidRPr="001C7CAC">
        <w:rPr>
          <w:rFonts w:ascii="Garamond" w:hAnsi="Garamond"/>
          <w:i/>
          <w:iCs/>
        </w:rPr>
        <w:t>really</w:t>
      </w:r>
      <w:r w:rsidR="002D26EC" w:rsidRPr="000766A1">
        <w:rPr>
          <w:rFonts w:ascii="Garamond" w:hAnsi="Garamond"/>
        </w:rPr>
        <w:t xml:space="preserve"> reducti</w:t>
      </w:r>
      <w:r w:rsidR="0000182A">
        <w:rPr>
          <w:rFonts w:ascii="Garamond" w:hAnsi="Garamond"/>
        </w:rPr>
        <w:t>ve</w:t>
      </w:r>
      <w:proofErr w:type="gramEnd"/>
      <w:r w:rsidR="002D26EC" w:rsidRPr="000766A1">
        <w:rPr>
          <w:rFonts w:ascii="Garamond" w:hAnsi="Garamond"/>
        </w:rPr>
        <w:t>?</w:t>
      </w:r>
      <w:r w:rsidR="0000182A">
        <w:rPr>
          <w:rFonts w:ascii="Garamond" w:hAnsi="Garamond"/>
        </w:rPr>
        <w:t xml:space="preserve"> Can I claim the “R” in “ECR”?</w:t>
      </w:r>
      <w:r w:rsidR="002D26EC">
        <w:rPr>
          <w:rFonts w:ascii="Garamond" w:hAnsi="Garamond"/>
        </w:rPr>
        <w:t xml:space="preserve"> First, t</w:t>
      </w:r>
      <w:r w:rsidR="002B03FD" w:rsidRPr="000766A1">
        <w:rPr>
          <w:rFonts w:ascii="Garamond" w:hAnsi="Garamond"/>
        </w:rPr>
        <w:t xml:space="preserve">he idea </w:t>
      </w:r>
      <w:r w:rsidR="002D26EC">
        <w:rPr>
          <w:rFonts w:ascii="Garamond" w:hAnsi="Garamond"/>
        </w:rPr>
        <w:t>that things could be not-</w:t>
      </w:r>
      <w:r w:rsidR="002B03FD" w:rsidRPr="000766A1">
        <w:rPr>
          <w:rFonts w:ascii="Garamond" w:hAnsi="Garamond"/>
        </w:rPr>
        <w:t>identical</w:t>
      </w:r>
      <w:r w:rsidR="002D26EC">
        <w:rPr>
          <w:rFonts w:ascii="Garamond" w:hAnsi="Garamond"/>
        </w:rPr>
        <w:t>-</w:t>
      </w:r>
      <w:r w:rsidR="002B03FD" w:rsidRPr="000766A1">
        <w:rPr>
          <w:rFonts w:ascii="Garamond" w:hAnsi="Garamond"/>
        </w:rPr>
        <w:t>but</w:t>
      </w:r>
      <w:r w:rsidR="002D26EC">
        <w:rPr>
          <w:rFonts w:ascii="Garamond" w:hAnsi="Garamond"/>
        </w:rPr>
        <w:t>-</w:t>
      </w:r>
      <w:r w:rsidR="002B03FD" w:rsidRPr="000766A1">
        <w:rPr>
          <w:rFonts w:ascii="Garamond" w:hAnsi="Garamond"/>
        </w:rPr>
        <w:t>not</w:t>
      </w:r>
      <w:r w:rsidR="002D26EC">
        <w:rPr>
          <w:rFonts w:ascii="Garamond" w:hAnsi="Garamond"/>
        </w:rPr>
        <w:t>-</w:t>
      </w:r>
      <w:r w:rsidR="002B03FD" w:rsidRPr="000766A1">
        <w:rPr>
          <w:rFonts w:ascii="Garamond" w:hAnsi="Garamond"/>
        </w:rPr>
        <w:t>distinct smack</w:t>
      </w:r>
      <w:r w:rsidR="0000182A">
        <w:rPr>
          <w:rFonts w:ascii="Garamond" w:hAnsi="Garamond"/>
        </w:rPr>
        <w:t>s</w:t>
      </w:r>
      <w:r w:rsidR="002B03FD" w:rsidRPr="000766A1">
        <w:rPr>
          <w:rFonts w:ascii="Garamond" w:hAnsi="Garamond"/>
        </w:rPr>
        <w:t xml:space="preserve"> of metaphysical emergence, as Schaffer himself notes (202</w:t>
      </w:r>
      <w:r w:rsidR="008F2C77">
        <w:rPr>
          <w:rFonts w:ascii="Garamond" w:hAnsi="Garamond"/>
        </w:rPr>
        <w:t>1</w:t>
      </w:r>
      <w:r w:rsidR="002B03FD" w:rsidRPr="000766A1">
        <w:rPr>
          <w:rFonts w:ascii="Garamond" w:hAnsi="Garamond"/>
        </w:rPr>
        <w:t xml:space="preserve">: </w:t>
      </w:r>
      <w:r w:rsidR="00A04BA9">
        <w:rPr>
          <w:rFonts w:ascii="Garamond" w:hAnsi="Garamond"/>
        </w:rPr>
        <w:t>201</w:t>
      </w:r>
      <w:r w:rsidR="002B03FD" w:rsidRPr="000766A1">
        <w:rPr>
          <w:rFonts w:ascii="Garamond" w:hAnsi="Garamond"/>
        </w:rPr>
        <w:t xml:space="preserve">). </w:t>
      </w:r>
      <w:r w:rsidR="008F2C77">
        <w:rPr>
          <w:rFonts w:ascii="Garamond" w:hAnsi="Garamond"/>
        </w:rPr>
        <w:t xml:space="preserve">Some </w:t>
      </w:r>
      <w:proofErr w:type="gramStart"/>
      <w:r w:rsidR="008F2C77">
        <w:rPr>
          <w:rFonts w:ascii="Garamond" w:hAnsi="Garamond"/>
        </w:rPr>
        <w:t>agent</w:t>
      </w:r>
      <w:proofErr w:type="gramEnd"/>
      <w:r w:rsidR="008F2C77">
        <w:rPr>
          <w:rFonts w:ascii="Garamond" w:hAnsi="Garamond"/>
        </w:rPr>
        <w:t>-</w:t>
      </w:r>
      <w:proofErr w:type="spellStart"/>
      <w:r w:rsidR="008F2C77">
        <w:rPr>
          <w:rFonts w:ascii="Garamond" w:hAnsi="Garamond"/>
        </w:rPr>
        <w:t>causalists</w:t>
      </w:r>
      <w:proofErr w:type="spellEnd"/>
      <w:r w:rsidR="008F2C77">
        <w:rPr>
          <w:rFonts w:ascii="Garamond" w:hAnsi="Garamond"/>
        </w:rPr>
        <w:t xml:space="preserve"> understand their position in terms of emergent agent-causal substances</w:t>
      </w:r>
      <w:r w:rsidR="002D26EC">
        <w:rPr>
          <w:rFonts w:ascii="Garamond" w:hAnsi="Garamond"/>
        </w:rPr>
        <w:t xml:space="preserve"> (</w:t>
      </w:r>
      <w:r w:rsidR="008F2C77">
        <w:rPr>
          <w:rFonts w:ascii="Garamond" w:hAnsi="Garamond"/>
        </w:rPr>
        <w:t>e.g.,</w:t>
      </w:r>
      <w:r w:rsidR="00F846D3">
        <w:rPr>
          <w:rFonts w:ascii="Garamond" w:hAnsi="Garamond"/>
        </w:rPr>
        <w:t xml:space="preserve"> O’Connor 2000,</w:t>
      </w:r>
      <w:r w:rsidR="008F2C77">
        <w:rPr>
          <w:rFonts w:ascii="Garamond" w:hAnsi="Garamond"/>
        </w:rPr>
        <w:t xml:space="preserve"> Lowe 2008</w:t>
      </w:r>
      <w:r w:rsidR="001C7CAC">
        <w:rPr>
          <w:rFonts w:ascii="Garamond" w:hAnsi="Garamond"/>
        </w:rPr>
        <w:t>).</w:t>
      </w:r>
      <w:r w:rsidR="00770CB0">
        <w:rPr>
          <w:rFonts w:ascii="Garamond" w:hAnsi="Garamond"/>
        </w:rPr>
        <w:t xml:space="preserve"> </w:t>
      </w:r>
      <w:r w:rsidR="002D26EC">
        <w:rPr>
          <w:rFonts w:ascii="Garamond" w:hAnsi="Garamond"/>
        </w:rPr>
        <w:t>Second,</w:t>
      </w:r>
      <w:r w:rsidR="00770CB0">
        <w:rPr>
          <w:rFonts w:ascii="Garamond" w:hAnsi="Garamond"/>
        </w:rPr>
        <w:t xml:space="preserve"> Clarke (2019a: 78) </w:t>
      </w:r>
      <w:r w:rsidR="002D26EC">
        <w:rPr>
          <w:rFonts w:ascii="Garamond" w:hAnsi="Garamond"/>
        </w:rPr>
        <w:t xml:space="preserve">suggests </w:t>
      </w:r>
      <w:r w:rsidR="00A130BC">
        <w:rPr>
          <w:rFonts w:ascii="Garamond" w:hAnsi="Garamond"/>
        </w:rPr>
        <w:t>that</w:t>
      </w:r>
      <w:r w:rsidR="00770CB0">
        <w:rPr>
          <w:rFonts w:ascii="Garamond" w:hAnsi="Garamond"/>
        </w:rPr>
        <w:t xml:space="preserve"> “</w:t>
      </w:r>
      <w:r w:rsidR="00770CB0" w:rsidRPr="00770CB0">
        <w:rPr>
          <w:rFonts w:ascii="Garamond" w:hAnsi="Garamond"/>
        </w:rPr>
        <w:t>realization may</w:t>
      </w:r>
      <w:r w:rsidR="00770CB0">
        <w:rPr>
          <w:rFonts w:ascii="Garamond" w:hAnsi="Garamond"/>
        </w:rPr>
        <w:t xml:space="preserve">… </w:t>
      </w:r>
      <w:r w:rsidR="00770CB0" w:rsidRPr="00770CB0">
        <w:rPr>
          <w:rFonts w:ascii="Garamond" w:hAnsi="Garamond"/>
        </w:rPr>
        <w:t>be available even when a reductive analysis is</w:t>
      </w:r>
      <w:r w:rsidR="00770CB0">
        <w:rPr>
          <w:rFonts w:ascii="Garamond" w:hAnsi="Garamond"/>
        </w:rPr>
        <w:t xml:space="preserve"> not</w:t>
      </w:r>
      <w:r w:rsidR="00BC650A">
        <w:rPr>
          <w:rFonts w:ascii="Garamond" w:hAnsi="Garamond"/>
        </w:rPr>
        <w:t>.” He, like many, understand realization (and relations like it, including constitution) to be</w:t>
      </w:r>
      <w:r w:rsidR="00770CB0">
        <w:rPr>
          <w:rFonts w:ascii="Garamond" w:hAnsi="Garamond"/>
        </w:rPr>
        <w:t xml:space="preserve"> </w:t>
      </w:r>
      <w:r w:rsidR="00BC650A">
        <w:rPr>
          <w:rFonts w:ascii="Garamond" w:hAnsi="Garamond"/>
        </w:rPr>
        <w:t xml:space="preserve">non-reductive. </w:t>
      </w:r>
    </w:p>
    <w:p w14:paraId="7FB7E35C" w14:textId="38CE43F8" w:rsidR="003912F4" w:rsidRDefault="008B16A8" w:rsidP="003912F4">
      <w:pPr>
        <w:spacing w:line="480" w:lineRule="auto"/>
        <w:ind w:firstLine="720"/>
        <w:jc w:val="both"/>
        <w:rPr>
          <w:rFonts w:ascii="Garamond" w:hAnsi="Garamond"/>
        </w:rPr>
      </w:pPr>
      <w:r>
        <w:rPr>
          <w:rFonts w:ascii="Garamond" w:hAnsi="Garamond"/>
        </w:rPr>
        <w:t>My</w:t>
      </w:r>
      <w:r w:rsidR="002D26EC">
        <w:rPr>
          <w:rFonts w:ascii="Garamond" w:hAnsi="Garamond"/>
        </w:rPr>
        <w:t xml:space="preserve"> view is reductive given a sufficiently liberal</w:t>
      </w:r>
      <w:r w:rsidR="00DF1AE4">
        <w:rPr>
          <w:rFonts w:ascii="Garamond" w:hAnsi="Garamond"/>
        </w:rPr>
        <w:t xml:space="preserve"> </w:t>
      </w:r>
      <w:r w:rsidR="002D26EC">
        <w:rPr>
          <w:rFonts w:ascii="Garamond" w:hAnsi="Garamond"/>
        </w:rPr>
        <w:t xml:space="preserve">construal of </w:t>
      </w:r>
      <w:r w:rsidR="00DF1AE4">
        <w:rPr>
          <w:rFonts w:ascii="Garamond" w:hAnsi="Garamond"/>
        </w:rPr>
        <w:t xml:space="preserve">reduction. </w:t>
      </w:r>
      <w:r w:rsidR="00F846D3">
        <w:rPr>
          <w:rFonts w:ascii="Garamond" w:hAnsi="Garamond"/>
        </w:rPr>
        <w:t>R</w:t>
      </w:r>
      <w:r w:rsidR="002B03FD" w:rsidRPr="000766A1">
        <w:rPr>
          <w:rFonts w:ascii="Garamond" w:hAnsi="Garamond"/>
        </w:rPr>
        <w:t xml:space="preserve">eduction </w:t>
      </w:r>
      <w:r w:rsidR="00DF1AE4">
        <w:rPr>
          <w:rFonts w:ascii="Garamond" w:hAnsi="Garamond"/>
        </w:rPr>
        <w:t>need</w:t>
      </w:r>
      <w:r w:rsidR="002B03FD" w:rsidRPr="000766A1">
        <w:rPr>
          <w:rFonts w:ascii="Garamond" w:hAnsi="Garamond"/>
        </w:rPr>
        <w:t xml:space="preserve"> not </w:t>
      </w:r>
      <w:r w:rsidR="001C7CAC">
        <w:rPr>
          <w:rFonts w:ascii="Garamond" w:hAnsi="Garamond"/>
        </w:rPr>
        <w:t>be understood in</w:t>
      </w:r>
      <w:r w:rsidR="007D67D6" w:rsidRPr="000766A1">
        <w:rPr>
          <w:rFonts w:ascii="Garamond" w:hAnsi="Garamond"/>
        </w:rPr>
        <w:t xml:space="preserve"> </w:t>
      </w:r>
      <w:r w:rsidR="001C7CAC">
        <w:rPr>
          <w:rFonts w:ascii="Garamond" w:hAnsi="Garamond"/>
        </w:rPr>
        <w:t>terms of diminishing</w:t>
      </w:r>
      <w:r w:rsidR="007D67D6" w:rsidRPr="000766A1">
        <w:rPr>
          <w:rFonts w:ascii="Garamond" w:hAnsi="Garamond"/>
        </w:rPr>
        <w:t xml:space="preserve"> </w:t>
      </w:r>
      <w:r w:rsidR="002B03FD" w:rsidRPr="000766A1">
        <w:rPr>
          <w:rFonts w:ascii="Garamond" w:hAnsi="Garamond"/>
        </w:rPr>
        <w:t>ontological commitment</w:t>
      </w:r>
      <w:r w:rsidR="002E24FE">
        <w:rPr>
          <w:rFonts w:ascii="Garamond" w:hAnsi="Garamond"/>
        </w:rPr>
        <w:t xml:space="preserve"> by way of identity</w:t>
      </w:r>
      <w:r>
        <w:rPr>
          <w:rFonts w:ascii="Garamond" w:hAnsi="Garamond"/>
        </w:rPr>
        <w:t xml:space="preserve"> </w:t>
      </w:r>
      <w:r w:rsidR="002E24FE">
        <w:rPr>
          <w:rFonts w:ascii="Garamond" w:hAnsi="Garamond"/>
        </w:rPr>
        <w:t>claims</w:t>
      </w:r>
      <w:r w:rsidR="002B03FD" w:rsidRPr="000766A1">
        <w:rPr>
          <w:rFonts w:ascii="Garamond" w:hAnsi="Garamond"/>
        </w:rPr>
        <w:t xml:space="preserve">, but </w:t>
      </w:r>
      <w:r w:rsidR="00F846D3">
        <w:rPr>
          <w:rFonts w:ascii="Garamond" w:hAnsi="Garamond"/>
        </w:rPr>
        <w:t>rather,</w:t>
      </w:r>
      <w:r w:rsidR="001C7CAC">
        <w:rPr>
          <w:rFonts w:ascii="Garamond" w:hAnsi="Garamond"/>
        </w:rPr>
        <w:t xml:space="preserve"> </w:t>
      </w:r>
      <w:r w:rsidR="00DF1AE4">
        <w:rPr>
          <w:rFonts w:ascii="Garamond" w:hAnsi="Garamond"/>
        </w:rPr>
        <w:t xml:space="preserve">could be understood </w:t>
      </w:r>
      <w:r w:rsidR="001C7CAC">
        <w:rPr>
          <w:rFonts w:ascii="Garamond" w:hAnsi="Garamond"/>
        </w:rPr>
        <w:t>in terms of</w:t>
      </w:r>
      <w:r w:rsidR="00F846D3">
        <w:rPr>
          <w:rFonts w:ascii="Garamond" w:hAnsi="Garamond"/>
        </w:rPr>
        <w:t xml:space="preserve"> </w:t>
      </w:r>
      <w:r w:rsidR="002B03FD" w:rsidRPr="000766A1">
        <w:rPr>
          <w:rFonts w:ascii="Garamond" w:hAnsi="Garamond"/>
        </w:rPr>
        <w:t xml:space="preserve">explanation towards </w:t>
      </w:r>
      <w:r w:rsidR="00F846D3">
        <w:rPr>
          <w:rFonts w:ascii="Garamond" w:hAnsi="Garamond"/>
        </w:rPr>
        <w:t xml:space="preserve">the </w:t>
      </w:r>
      <w:r w:rsidR="002B03FD" w:rsidRPr="000766A1">
        <w:rPr>
          <w:rFonts w:ascii="Garamond" w:hAnsi="Garamond"/>
        </w:rPr>
        <w:t xml:space="preserve">fundamental. </w:t>
      </w:r>
      <w:r w:rsidR="00DF1AE4">
        <w:rPr>
          <w:rFonts w:ascii="Garamond" w:hAnsi="Garamond"/>
        </w:rPr>
        <w:t xml:space="preserve">I say this liberal construal is superior. </w:t>
      </w:r>
      <w:r w:rsidR="001B050F" w:rsidRPr="000766A1">
        <w:rPr>
          <w:rFonts w:ascii="Garamond" w:hAnsi="Garamond"/>
        </w:rPr>
        <w:t>As</w:t>
      </w:r>
      <w:r w:rsidR="002B03FD" w:rsidRPr="000766A1">
        <w:rPr>
          <w:rFonts w:ascii="Garamond" w:hAnsi="Garamond"/>
        </w:rPr>
        <w:t xml:space="preserve"> Kit Fine </w:t>
      </w:r>
      <w:r w:rsidR="001B050F" w:rsidRPr="000766A1">
        <w:rPr>
          <w:rFonts w:ascii="Garamond" w:hAnsi="Garamond"/>
        </w:rPr>
        <w:t xml:space="preserve">says </w:t>
      </w:r>
      <w:r w:rsidR="002B03FD" w:rsidRPr="000766A1">
        <w:rPr>
          <w:rFonts w:ascii="Garamond" w:hAnsi="Garamond"/>
        </w:rPr>
        <w:t>(2012: 41-42</w:t>
      </w:r>
      <w:r w:rsidR="009C65F1" w:rsidRPr="000766A1">
        <w:rPr>
          <w:rFonts w:ascii="Garamond" w:hAnsi="Garamond"/>
        </w:rPr>
        <w:t>)</w:t>
      </w:r>
      <w:r w:rsidR="002B03FD" w:rsidRPr="000766A1">
        <w:rPr>
          <w:rFonts w:ascii="Garamond" w:hAnsi="Garamond"/>
        </w:rPr>
        <w:t>: “it is only by embracing the concept of a ground as a metaphysical form of explanation in its own right that one can adequately explain how…reduction should be understood.”</w:t>
      </w:r>
      <w:r w:rsidR="00F846D3">
        <w:rPr>
          <w:rFonts w:ascii="Garamond" w:hAnsi="Garamond"/>
        </w:rPr>
        <w:t xml:space="preserve"> </w:t>
      </w:r>
    </w:p>
    <w:p w14:paraId="1CC7764F" w14:textId="78BDD4E7" w:rsidR="00522774" w:rsidRPr="00770CB0" w:rsidRDefault="009D50D1" w:rsidP="003912F4">
      <w:pPr>
        <w:spacing w:line="480" w:lineRule="auto"/>
        <w:ind w:firstLine="720"/>
        <w:jc w:val="both"/>
        <w:rPr>
          <w:rFonts w:ascii="Garamond" w:hAnsi="Garamond"/>
        </w:rPr>
      </w:pPr>
      <w:r>
        <w:rPr>
          <w:rFonts w:ascii="Garamond" w:hAnsi="Garamond"/>
        </w:rPr>
        <w:t>Given this, I can</w:t>
      </w:r>
      <w:r w:rsidR="00F846D3">
        <w:rPr>
          <w:rFonts w:ascii="Garamond" w:hAnsi="Garamond"/>
        </w:rPr>
        <w:t xml:space="preserve"> shift the burden. Are emergentist accounts of agent-causation </w:t>
      </w:r>
      <w:proofErr w:type="gramStart"/>
      <w:r w:rsidR="001C7CAC">
        <w:rPr>
          <w:rFonts w:ascii="Garamond" w:hAnsi="Garamond"/>
          <w:i/>
          <w:iCs/>
        </w:rPr>
        <w:t>really</w:t>
      </w:r>
      <w:r w:rsidR="00F846D3">
        <w:rPr>
          <w:rFonts w:ascii="Garamond" w:hAnsi="Garamond"/>
        </w:rPr>
        <w:t xml:space="preserve"> non-</w:t>
      </w:r>
      <w:proofErr w:type="gramEnd"/>
      <w:r w:rsidR="00F846D3">
        <w:rPr>
          <w:rFonts w:ascii="Garamond" w:hAnsi="Garamond"/>
        </w:rPr>
        <w:t>reductive? They owe a story about how they understand reduction</w:t>
      </w:r>
      <w:r w:rsidR="00AA6BF1">
        <w:rPr>
          <w:rFonts w:ascii="Garamond" w:hAnsi="Garamond"/>
        </w:rPr>
        <w:t xml:space="preserve"> </w:t>
      </w:r>
      <w:r w:rsidR="00F846D3">
        <w:rPr>
          <w:rFonts w:ascii="Garamond" w:hAnsi="Garamond"/>
        </w:rPr>
        <w:t>such that</w:t>
      </w:r>
      <w:r w:rsidR="00FF10B8">
        <w:rPr>
          <w:rFonts w:ascii="Garamond" w:hAnsi="Garamond"/>
        </w:rPr>
        <w:t xml:space="preserve"> purportedly</w:t>
      </w:r>
      <w:r w:rsidR="00F846D3">
        <w:rPr>
          <w:rFonts w:ascii="Garamond" w:hAnsi="Garamond"/>
        </w:rPr>
        <w:t xml:space="preserve"> emergent features are </w:t>
      </w:r>
      <w:r w:rsidR="0000182A">
        <w:rPr>
          <w:rFonts w:ascii="Garamond" w:hAnsi="Garamond"/>
        </w:rPr>
        <w:t xml:space="preserve">truly </w:t>
      </w:r>
      <w:r>
        <w:rPr>
          <w:rFonts w:ascii="Garamond" w:hAnsi="Garamond"/>
        </w:rPr>
        <w:t>distinct</w:t>
      </w:r>
      <w:r w:rsidR="00F846D3">
        <w:rPr>
          <w:rFonts w:ascii="Garamond" w:hAnsi="Garamond"/>
        </w:rPr>
        <w:t xml:space="preserve"> </w:t>
      </w:r>
      <w:r>
        <w:rPr>
          <w:rFonts w:ascii="Garamond" w:hAnsi="Garamond"/>
        </w:rPr>
        <w:t>from</w:t>
      </w:r>
      <w:r w:rsidR="00F846D3">
        <w:rPr>
          <w:rFonts w:ascii="Garamond" w:hAnsi="Garamond"/>
        </w:rPr>
        <w:t xml:space="preserve"> the more </w:t>
      </w:r>
      <w:r w:rsidR="00464DF2">
        <w:rPr>
          <w:rFonts w:ascii="Garamond" w:hAnsi="Garamond"/>
        </w:rPr>
        <w:t>fundamental</w:t>
      </w:r>
      <w:r w:rsidR="00F846D3">
        <w:rPr>
          <w:rFonts w:ascii="Garamond" w:hAnsi="Garamond"/>
        </w:rPr>
        <w:t xml:space="preserve"> stuff from which they emerge.</w:t>
      </w:r>
      <w:r w:rsidR="00770CB0">
        <w:rPr>
          <w:rFonts w:ascii="Garamond" w:hAnsi="Garamond"/>
        </w:rPr>
        <w:t xml:space="preserve"> </w:t>
      </w:r>
      <w:r w:rsidR="0000182A">
        <w:rPr>
          <w:rFonts w:ascii="Garamond" w:hAnsi="Garamond"/>
        </w:rPr>
        <w:t>And are</w:t>
      </w:r>
      <w:r w:rsidR="00770CB0">
        <w:rPr>
          <w:rFonts w:ascii="Garamond" w:hAnsi="Garamond"/>
        </w:rPr>
        <w:t xml:space="preserve"> </w:t>
      </w:r>
      <w:r w:rsidR="00770CB0">
        <w:rPr>
          <w:rFonts w:ascii="Garamond" w:hAnsi="Garamond"/>
        </w:rPr>
        <w:lastRenderedPageBreak/>
        <w:t xml:space="preserve">realization accounts of agency </w:t>
      </w:r>
      <w:proofErr w:type="gramStart"/>
      <w:r w:rsidR="00770CB0">
        <w:rPr>
          <w:rFonts w:ascii="Garamond" w:hAnsi="Garamond"/>
          <w:i/>
          <w:iCs/>
        </w:rPr>
        <w:t xml:space="preserve">really </w:t>
      </w:r>
      <w:r w:rsidR="00770CB0">
        <w:rPr>
          <w:rFonts w:ascii="Garamond" w:hAnsi="Garamond"/>
        </w:rPr>
        <w:t>non-</w:t>
      </w:r>
      <w:proofErr w:type="gramEnd"/>
      <w:r w:rsidR="00770CB0">
        <w:rPr>
          <w:rFonts w:ascii="Garamond" w:hAnsi="Garamond"/>
        </w:rPr>
        <w:t xml:space="preserve">reductive? </w:t>
      </w:r>
      <w:r w:rsidR="008459B6">
        <w:rPr>
          <w:rFonts w:ascii="Garamond" w:hAnsi="Garamond"/>
        </w:rPr>
        <w:t>Realization seems to be a form of entity-grounding</w:t>
      </w:r>
      <w:r w:rsidR="008B16A8">
        <w:rPr>
          <w:rFonts w:ascii="Garamond" w:hAnsi="Garamond"/>
        </w:rPr>
        <w:t xml:space="preserve">. </w:t>
      </w:r>
      <w:r w:rsidR="008459B6">
        <w:rPr>
          <w:rFonts w:ascii="Garamond" w:hAnsi="Garamond"/>
        </w:rPr>
        <w:t>And</w:t>
      </w:r>
      <w:r w:rsidR="003912F4">
        <w:rPr>
          <w:rFonts w:ascii="Garamond" w:hAnsi="Garamond"/>
        </w:rPr>
        <w:t xml:space="preserve"> the</w:t>
      </w:r>
      <w:r w:rsidR="00BC650A">
        <w:rPr>
          <w:rFonts w:ascii="Garamond" w:hAnsi="Garamond"/>
        </w:rPr>
        <w:t xml:space="preserve"> </w:t>
      </w:r>
      <w:r w:rsidR="003912F4">
        <w:rPr>
          <w:rFonts w:ascii="Garamond" w:hAnsi="Garamond"/>
        </w:rPr>
        <w:t>reason why ground is important for reduction is because</w:t>
      </w:r>
      <w:r w:rsidR="00BC650A">
        <w:rPr>
          <w:rFonts w:ascii="Garamond" w:hAnsi="Garamond"/>
        </w:rPr>
        <w:t xml:space="preserve"> what is derivative is </w:t>
      </w:r>
      <w:r w:rsidR="00CD21A6">
        <w:rPr>
          <w:rFonts w:ascii="Garamond" w:hAnsi="Garamond"/>
        </w:rPr>
        <w:t xml:space="preserve">in some sense </w:t>
      </w:r>
      <w:r w:rsidR="00BC650A">
        <w:rPr>
          <w:rFonts w:ascii="Garamond" w:hAnsi="Garamond"/>
        </w:rPr>
        <w:t xml:space="preserve">already </w:t>
      </w:r>
      <w:r w:rsidR="003912F4">
        <w:rPr>
          <w:rFonts w:ascii="Garamond" w:hAnsi="Garamond"/>
        </w:rPr>
        <w:t xml:space="preserve">present </w:t>
      </w:r>
      <w:r w:rsidR="00BC650A">
        <w:rPr>
          <w:rFonts w:ascii="Garamond" w:hAnsi="Garamond"/>
        </w:rPr>
        <w:t xml:space="preserve">in </w:t>
      </w:r>
      <w:r w:rsidR="003912F4">
        <w:rPr>
          <w:rFonts w:ascii="Garamond" w:hAnsi="Garamond"/>
        </w:rPr>
        <w:t>what is more fundamental.</w:t>
      </w:r>
      <w:r w:rsidR="00CD21A6">
        <w:rPr>
          <w:rFonts w:ascii="Garamond" w:hAnsi="Garamond"/>
        </w:rPr>
        <w:t xml:space="preserve"> </w:t>
      </w:r>
      <w:r w:rsidR="003912F4">
        <w:rPr>
          <w:rFonts w:ascii="Garamond" w:hAnsi="Garamond"/>
        </w:rPr>
        <w:t>“</w:t>
      </w:r>
      <w:r w:rsidR="003912F4" w:rsidRPr="003912F4">
        <w:rPr>
          <w:rFonts w:ascii="Garamond" w:hAnsi="Garamond"/>
        </w:rPr>
        <w:t>Grounding relations</w:t>
      </w:r>
      <w:r w:rsidR="003912F4">
        <w:rPr>
          <w:rFonts w:ascii="Garamond" w:hAnsi="Garamond"/>
        </w:rPr>
        <w:t>” are just</w:t>
      </w:r>
      <w:r w:rsidR="003912F4" w:rsidRPr="003912F4">
        <w:rPr>
          <w:rFonts w:ascii="Garamond" w:hAnsi="Garamond"/>
        </w:rPr>
        <w:t xml:space="preserve"> </w:t>
      </w:r>
      <w:r w:rsidR="003912F4">
        <w:rPr>
          <w:rFonts w:ascii="Garamond" w:hAnsi="Garamond"/>
        </w:rPr>
        <w:t>“</w:t>
      </w:r>
      <w:r w:rsidR="003912F4" w:rsidRPr="003912F4">
        <w:rPr>
          <w:rFonts w:ascii="Garamond" w:hAnsi="Garamond"/>
        </w:rPr>
        <w:t>ways of separating out aspects that are implicitly present from the start</w:t>
      </w:r>
      <w:r w:rsidR="003912F4">
        <w:rPr>
          <w:rFonts w:ascii="Garamond" w:hAnsi="Garamond"/>
        </w:rPr>
        <w:t>” (Schaffer 2009: 378)</w:t>
      </w:r>
      <w:r w:rsidR="00400C04">
        <w:rPr>
          <w:rFonts w:ascii="Garamond" w:hAnsi="Garamond"/>
        </w:rPr>
        <w:t xml:space="preserve">. </w:t>
      </w:r>
    </w:p>
    <w:p w14:paraId="5AB2C438" w14:textId="608E90D5" w:rsidR="00EF5E9F" w:rsidRPr="000766A1" w:rsidRDefault="0012346D" w:rsidP="008851C1">
      <w:pPr>
        <w:pStyle w:val="ListParagraph"/>
        <w:numPr>
          <w:ilvl w:val="0"/>
          <w:numId w:val="1"/>
        </w:numPr>
        <w:spacing w:line="480" w:lineRule="auto"/>
        <w:jc w:val="both"/>
        <w:rPr>
          <w:rFonts w:ascii="Garamond" w:hAnsi="Garamond"/>
          <w:b/>
          <w:bCs/>
        </w:rPr>
      </w:pPr>
      <w:r w:rsidRPr="000766A1">
        <w:rPr>
          <w:rFonts w:ascii="Garamond" w:hAnsi="Garamond"/>
          <w:b/>
          <w:bCs/>
        </w:rPr>
        <w:t>Conclusion</w:t>
      </w:r>
    </w:p>
    <w:p w14:paraId="26CA5954" w14:textId="0C96E126" w:rsidR="00A32A6D" w:rsidRPr="000766A1" w:rsidRDefault="00FA1A31" w:rsidP="00AF628B">
      <w:pPr>
        <w:spacing w:line="480" w:lineRule="auto"/>
        <w:jc w:val="both"/>
        <w:rPr>
          <w:rFonts w:ascii="Garamond" w:hAnsi="Garamond"/>
        </w:rPr>
      </w:pPr>
      <w:r w:rsidRPr="000766A1">
        <w:rPr>
          <w:rFonts w:ascii="Garamond" w:hAnsi="Garamond"/>
        </w:rPr>
        <w:t>This paper began with an appeal to metaphysical humility</w:t>
      </w:r>
      <w:r w:rsidR="00EB0F69">
        <w:rPr>
          <w:rFonts w:ascii="Garamond" w:hAnsi="Garamond"/>
        </w:rPr>
        <w:t xml:space="preserve"> about human agency</w:t>
      </w:r>
      <w:r w:rsidR="001B050F" w:rsidRPr="000766A1">
        <w:rPr>
          <w:rFonts w:ascii="Garamond" w:hAnsi="Garamond"/>
        </w:rPr>
        <w:t xml:space="preserve">. </w:t>
      </w:r>
      <w:r w:rsidR="00426C1B" w:rsidRPr="000766A1">
        <w:rPr>
          <w:rFonts w:ascii="Garamond" w:hAnsi="Garamond"/>
        </w:rPr>
        <w:t>I</w:t>
      </w:r>
      <w:r w:rsidR="000B51E2">
        <w:rPr>
          <w:rFonts w:ascii="Garamond" w:hAnsi="Garamond"/>
        </w:rPr>
        <w:t>n</w:t>
      </w:r>
      <w:r w:rsidR="00426C1B" w:rsidRPr="000766A1">
        <w:rPr>
          <w:rFonts w:ascii="Garamond" w:hAnsi="Garamond"/>
        </w:rPr>
        <w:t xml:space="preserve"> </w:t>
      </w:r>
      <w:r w:rsidR="000B51E2">
        <w:rPr>
          <w:rFonts w:ascii="Garamond" w:hAnsi="Garamond"/>
        </w:rPr>
        <w:t>defending a novel</w:t>
      </w:r>
      <w:r w:rsidR="001F3167">
        <w:rPr>
          <w:rFonts w:ascii="Garamond" w:hAnsi="Garamond"/>
        </w:rPr>
        <w:t xml:space="preserve"> </w:t>
      </w:r>
      <w:r w:rsidR="000A24CD">
        <w:rPr>
          <w:rFonts w:ascii="Garamond" w:hAnsi="Garamond"/>
        </w:rPr>
        <w:t>version of</w:t>
      </w:r>
      <w:r w:rsidR="001B050F" w:rsidRPr="000766A1">
        <w:rPr>
          <w:rFonts w:ascii="Garamond" w:hAnsi="Garamond"/>
        </w:rPr>
        <w:t xml:space="preserve"> event-causal reductionism</w:t>
      </w:r>
      <w:r w:rsidR="001F3167">
        <w:rPr>
          <w:rFonts w:ascii="Garamond" w:hAnsi="Garamond"/>
        </w:rPr>
        <w:t>,</w:t>
      </w:r>
      <w:r w:rsidR="001B050F" w:rsidRPr="000766A1">
        <w:rPr>
          <w:rFonts w:ascii="Garamond" w:hAnsi="Garamond"/>
        </w:rPr>
        <w:t xml:space="preserve"> I hope to have shown</w:t>
      </w:r>
      <w:r w:rsidR="00EB0F69">
        <w:rPr>
          <w:rFonts w:ascii="Garamond" w:hAnsi="Garamond"/>
        </w:rPr>
        <w:t xml:space="preserve"> that this humility </w:t>
      </w:r>
      <w:r w:rsidR="00B8620A">
        <w:rPr>
          <w:rFonts w:ascii="Garamond" w:hAnsi="Garamond"/>
        </w:rPr>
        <w:t>remains</w:t>
      </w:r>
      <w:r w:rsidR="00EB0F69">
        <w:rPr>
          <w:rFonts w:ascii="Garamond" w:hAnsi="Garamond"/>
        </w:rPr>
        <w:t xml:space="preserve"> reasonable.</w:t>
      </w:r>
      <w:r w:rsidR="001B050F" w:rsidRPr="000766A1">
        <w:rPr>
          <w:rFonts w:ascii="Garamond" w:hAnsi="Garamond"/>
        </w:rPr>
        <w:t xml:space="preserve"> </w:t>
      </w:r>
      <w:r w:rsidR="000A24CD">
        <w:rPr>
          <w:rFonts w:ascii="Garamond" w:hAnsi="Garamond"/>
        </w:rPr>
        <w:t xml:space="preserve">Yet I have only </w:t>
      </w:r>
      <w:r w:rsidR="00607C71">
        <w:rPr>
          <w:rFonts w:ascii="Garamond" w:hAnsi="Garamond"/>
        </w:rPr>
        <w:t>dealt with</w:t>
      </w:r>
      <w:r w:rsidR="000A24CD">
        <w:rPr>
          <w:rFonts w:ascii="Garamond" w:hAnsi="Garamond"/>
        </w:rPr>
        <w:t xml:space="preserve"> one aspect of the </w:t>
      </w:r>
      <w:r w:rsidR="00EB0F69">
        <w:rPr>
          <w:rFonts w:ascii="Garamond" w:hAnsi="Garamond"/>
        </w:rPr>
        <w:t>larger</w:t>
      </w:r>
      <w:r w:rsidR="000A24CD">
        <w:rPr>
          <w:rFonts w:ascii="Garamond" w:hAnsi="Garamond"/>
        </w:rPr>
        <w:t xml:space="preserve"> </w:t>
      </w:r>
      <w:r w:rsidR="0033322F">
        <w:rPr>
          <w:rFonts w:ascii="Garamond" w:hAnsi="Garamond"/>
        </w:rPr>
        <w:t>question</w:t>
      </w:r>
      <w:r w:rsidR="00EB0F69">
        <w:rPr>
          <w:rFonts w:ascii="Garamond" w:hAnsi="Garamond"/>
        </w:rPr>
        <w:t>: h</w:t>
      </w:r>
      <w:r w:rsidR="000A24CD">
        <w:rPr>
          <w:rFonts w:ascii="Garamond" w:hAnsi="Garamond"/>
        </w:rPr>
        <w:t xml:space="preserve">ow can </w:t>
      </w:r>
      <w:r w:rsidR="00EB0F69">
        <w:rPr>
          <w:rFonts w:ascii="Garamond" w:hAnsi="Garamond"/>
        </w:rPr>
        <w:t xml:space="preserve">we </w:t>
      </w:r>
      <w:r w:rsidR="000A24CD">
        <w:rPr>
          <w:rFonts w:ascii="Garamond" w:hAnsi="Garamond"/>
        </w:rPr>
        <w:t xml:space="preserve">reconcile the commonsense </w:t>
      </w:r>
      <w:r w:rsidR="000B51E2">
        <w:rPr>
          <w:rFonts w:ascii="Garamond" w:hAnsi="Garamond"/>
        </w:rPr>
        <w:t>truth</w:t>
      </w:r>
      <w:r w:rsidR="000A24CD">
        <w:rPr>
          <w:rFonts w:ascii="Garamond" w:hAnsi="Garamond"/>
        </w:rPr>
        <w:t xml:space="preserve"> that human persons have a</w:t>
      </w:r>
      <w:r w:rsidR="00607C71">
        <w:rPr>
          <w:rFonts w:ascii="Garamond" w:hAnsi="Garamond"/>
        </w:rPr>
        <w:t xml:space="preserve"> metaphysically</w:t>
      </w:r>
      <w:r w:rsidR="000A24CD">
        <w:rPr>
          <w:rFonts w:ascii="Garamond" w:hAnsi="Garamond"/>
        </w:rPr>
        <w:t xml:space="preserve"> significant kind of agency with the </w:t>
      </w:r>
      <w:r w:rsidR="00EB0F69">
        <w:rPr>
          <w:rFonts w:ascii="Garamond" w:hAnsi="Garamond"/>
        </w:rPr>
        <w:t xml:space="preserve">reductionist </w:t>
      </w:r>
      <w:r w:rsidR="00607C71">
        <w:rPr>
          <w:rFonts w:ascii="Garamond" w:hAnsi="Garamond"/>
        </w:rPr>
        <w:t>thesis that</w:t>
      </w:r>
      <w:r w:rsidR="000A24CD">
        <w:rPr>
          <w:rFonts w:ascii="Garamond" w:hAnsi="Garamond"/>
        </w:rPr>
        <w:t xml:space="preserve"> human agency is metaphysically derivative (</w:t>
      </w:r>
      <w:r w:rsidR="00B900DE">
        <w:rPr>
          <w:rFonts w:ascii="Garamond" w:hAnsi="Garamond"/>
        </w:rPr>
        <w:t xml:space="preserve">cf. </w:t>
      </w:r>
      <w:r w:rsidR="000A24CD">
        <w:rPr>
          <w:rFonts w:ascii="Garamond" w:hAnsi="Garamond"/>
        </w:rPr>
        <w:t xml:space="preserve">Nagel 1986: </w:t>
      </w:r>
      <w:r w:rsidR="000D33C5">
        <w:rPr>
          <w:rFonts w:ascii="Garamond" w:hAnsi="Garamond"/>
        </w:rPr>
        <w:t>111-112</w:t>
      </w:r>
      <w:r w:rsidR="000A24CD">
        <w:rPr>
          <w:rFonts w:ascii="Garamond" w:hAnsi="Garamond"/>
        </w:rPr>
        <w:t>)</w:t>
      </w:r>
      <w:r w:rsidR="000B51E2">
        <w:rPr>
          <w:rFonts w:ascii="Garamond" w:hAnsi="Garamond"/>
        </w:rPr>
        <w:t>?</w:t>
      </w:r>
      <w:r w:rsidR="000A24CD">
        <w:rPr>
          <w:rFonts w:ascii="Garamond" w:hAnsi="Garamond"/>
        </w:rPr>
        <w:t xml:space="preserve"> There is still much work to </w:t>
      </w:r>
      <w:r w:rsidR="00B900DE">
        <w:rPr>
          <w:rFonts w:ascii="Garamond" w:hAnsi="Garamond"/>
        </w:rPr>
        <w:t>do</w:t>
      </w:r>
      <w:r w:rsidR="000A24CD">
        <w:rPr>
          <w:rFonts w:ascii="Garamond" w:hAnsi="Garamond"/>
        </w:rPr>
        <w:t xml:space="preserve"> in pursuit of </w:t>
      </w:r>
      <w:r w:rsidR="0033322F">
        <w:rPr>
          <w:rFonts w:ascii="Garamond" w:hAnsi="Garamond"/>
        </w:rPr>
        <w:t>a satisfying answer.</w:t>
      </w:r>
      <w:r w:rsidR="00175557">
        <w:rPr>
          <w:rFonts w:ascii="Garamond" w:hAnsi="Garamond"/>
        </w:rPr>
        <w:t xml:space="preserve"> </w:t>
      </w:r>
    </w:p>
    <w:p w14:paraId="747DDFFE" w14:textId="135FBE94" w:rsidR="00D93748" w:rsidRPr="005276F3" w:rsidRDefault="009B73AA" w:rsidP="005276F3">
      <w:pPr>
        <w:spacing w:line="480" w:lineRule="auto"/>
        <w:ind w:left="360" w:firstLine="360"/>
        <w:jc w:val="both"/>
        <w:rPr>
          <w:rFonts w:ascii="Garamond" w:hAnsi="Garamond"/>
          <w:b/>
          <w:bCs/>
        </w:rPr>
      </w:pPr>
      <w:r w:rsidRPr="005A17E9">
        <w:rPr>
          <w:rFonts w:ascii="Garamond" w:hAnsi="Garamond"/>
          <w:b/>
          <w:bCs/>
        </w:rPr>
        <w:t>Works Cited</w:t>
      </w:r>
    </w:p>
    <w:p w14:paraId="22CB3E4C" w14:textId="1CC1562D" w:rsidR="00C131DF" w:rsidRPr="0033322F" w:rsidRDefault="00C131DF" w:rsidP="000766A1">
      <w:pPr>
        <w:rPr>
          <w:rFonts w:ascii="Garamond" w:hAnsi="Garamond"/>
          <w:color w:val="1A1A1A"/>
          <w:shd w:val="clear" w:color="auto" w:fill="FFFFFF"/>
        </w:rPr>
      </w:pPr>
      <w:r w:rsidRPr="0033322F">
        <w:rPr>
          <w:rFonts w:ascii="Garamond" w:hAnsi="Garamond"/>
        </w:rPr>
        <w:t xml:space="preserve">Balaguer, </w:t>
      </w:r>
      <w:r w:rsidR="00F65684" w:rsidRPr="0033322F">
        <w:rPr>
          <w:rFonts w:ascii="Garamond" w:hAnsi="Garamond"/>
        </w:rPr>
        <w:t>M</w:t>
      </w:r>
      <w:r w:rsidRPr="0033322F">
        <w:rPr>
          <w:rFonts w:ascii="Garamond" w:hAnsi="Garamond"/>
        </w:rPr>
        <w:t>. (20</w:t>
      </w:r>
      <w:r w:rsidR="00F65684" w:rsidRPr="0033322F">
        <w:rPr>
          <w:rFonts w:ascii="Garamond" w:hAnsi="Garamond"/>
        </w:rPr>
        <w:t>09</w:t>
      </w:r>
      <w:r w:rsidRPr="0033322F">
        <w:rPr>
          <w:rFonts w:ascii="Garamond" w:hAnsi="Garamond"/>
        </w:rPr>
        <w:t xml:space="preserve">). </w:t>
      </w:r>
      <w:r w:rsidRPr="0033322F">
        <w:rPr>
          <w:rFonts w:ascii="Garamond" w:hAnsi="Garamond"/>
          <w:i/>
          <w:iCs/>
        </w:rPr>
        <w:t>Free will as an open scientific Problem</w:t>
      </w:r>
      <w:r w:rsidRPr="0033322F">
        <w:rPr>
          <w:rFonts w:ascii="Garamond" w:hAnsi="Garamond"/>
        </w:rPr>
        <w:t>. MIT Press.</w:t>
      </w:r>
      <w:r w:rsidR="0033322F" w:rsidRPr="0033322F">
        <w:rPr>
          <w:rFonts w:ascii="Garamond" w:hAnsi="Garamond"/>
        </w:rPr>
        <w:t xml:space="preserve"> </w:t>
      </w:r>
      <w:hyperlink r:id="rId7" w:history="1">
        <w:r w:rsidR="0033322F" w:rsidRPr="0033322F">
          <w:rPr>
            <w:rStyle w:val="Hyperlink"/>
            <w:rFonts w:ascii="Garamond" w:hAnsi="Garamond"/>
            <w:shd w:val="clear" w:color="auto" w:fill="FFFFFF"/>
          </w:rPr>
          <w:t>https://doi-org.ezproxy.lib.calpoly.edu/10.7551/mitpress/9780262013543.001.0001</w:t>
        </w:r>
      </w:hyperlink>
      <w:r w:rsidR="0033322F">
        <w:rPr>
          <w:rFonts w:ascii="Garamond" w:hAnsi="Garamond"/>
          <w:color w:val="1A1A1A"/>
          <w:shd w:val="clear" w:color="auto" w:fill="FFFFFF"/>
        </w:rPr>
        <w:t>.</w:t>
      </w:r>
    </w:p>
    <w:p w14:paraId="49165DAC" w14:textId="77777777" w:rsidR="0033322F" w:rsidRDefault="0033322F" w:rsidP="000766A1">
      <w:pPr>
        <w:rPr>
          <w:rFonts w:ascii="Garamond" w:hAnsi="Garamond"/>
        </w:rPr>
      </w:pPr>
    </w:p>
    <w:p w14:paraId="527E7C80" w14:textId="09EE79BF" w:rsidR="00B759F2" w:rsidRPr="005A17E9" w:rsidRDefault="00B759F2" w:rsidP="000766A1">
      <w:pPr>
        <w:rPr>
          <w:rFonts w:ascii="Garamond" w:hAnsi="Garamond"/>
          <w:color w:val="3A3A3A"/>
          <w:shd w:val="clear" w:color="auto" w:fill="FFFFFF"/>
        </w:rPr>
      </w:pPr>
      <w:r w:rsidRPr="005A17E9">
        <w:rPr>
          <w:rFonts w:ascii="Garamond" w:hAnsi="Garamond"/>
        </w:rPr>
        <w:t xml:space="preserve">Bernstein, </w:t>
      </w:r>
      <w:r w:rsidR="00F65684">
        <w:rPr>
          <w:rFonts w:ascii="Garamond" w:hAnsi="Garamond"/>
        </w:rPr>
        <w:t>S</w:t>
      </w:r>
      <w:r w:rsidR="00712D52">
        <w:rPr>
          <w:rFonts w:ascii="Garamond" w:hAnsi="Garamond"/>
        </w:rPr>
        <w:t>.</w:t>
      </w:r>
      <w:r w:rsidRPr="005A17E9">
        <w:rPr>
          <w:rFonts w:ascii="Garamond" w:hAnsi="Garamond"/>
        </w:rPr>
        <w:t xml:space="preserve"> (2021). Could a middle level be the most fundamental? </w:t>
      </w:r>
      <w:r w:rsidRPr="005A17E9">
        <w:rPr>
          <w:rFonts w:ascii="Garamond" w:hAnsi="Garamond"/>
          <w:i/>
          <w:iCs/>
        </w:rPr>
        <w:t>Philosophical Studies</w:t>
      </w:r>
      <w:r w:rsidR="00712D52">
        <w:rPr>
          <w:rFonts w:ascii="Garamond" w:hAnsi="Garamond"/>
        </w:rPr>
        <w:t>,</w:t>
      </w:r>
      <w:r w:rsidRPr="005A17E9">
        <w:rPr>
          <w:rFonts w:ascii="Garamond" w:hAnsi="Garamond"/>
        </w:rPr>
        <w:t> </w:t>
      </w:r>
      <w:r w:rsidRPr="00712D52">
        <w:rPr>
          <w:rFonts w:ascii="Garamond" w:hAnsi="Garamond"/>
          <w:i/>
          <w:iCs/>
        </w:rPr>
        <w:t>178</w:t>
      </w:r>
      <w:r w:rsidRPr="005A17E9">
        <w:rPr>
          <w:rFonts w:ascii="Garamond" w:hAnsi="Garamond"/>
        </w:rPr>
        <w:t>(4)</w:t>
      </w:r>
      <w:r w:rsidR="00712D52">
        <w:rPr>
          <w:rFonts w:ascii="Garamond" w:hAnsi="Garamond"/>
        </w:rPr>
        <w:t xml:space="preserve">, </w:t>
      </w:r>
      <w:r w:rsidRPr="005A17E9">
        <w:rPr>
          <w:rFonts w:ascii="Garamond" w:hAnsi="Garamond"/>
        </w:rPr>
        <w:t xml:space="preserve">1065-1078. </w:t>
      </w:r>
      <w:hyperlink r:id="rId8" w:history="1">
        <w:r w:rsidRPr="005A17E9">
          <w:rPr>
            <w:rStyle w:val="Hyperlink"/>
            <w:rFonts w:ascii="Garamond" w:hAnsi="Garamond"/>
            <w:shd w:val="clear" w:color="auto" w:fill="FFFFFF"/>
          </w:rPr>
          <w:t>https://doi.org/10.1007/s11098-020-01484-1</w:t>
        </w:r>
      </w:hyperlink>
      <w:r w:rsidR="0033322F">
        <w:rPr>
          <w:rFonts w:ascii="Garamond" w:hAnsi="Garamond"/>
          <w:color w:val="3A3A3A"/>
          <w:shd w:val="clear" w:color="auto" w:fill="FFFFFF"/>
        </w:rPr>
        <w:t>.</w:t>
      </w:r>
    </w:p>
    <w:p w14:paraId="62F91469" w14:textId="77777777" w:rsidR="00B759F2" w:rsidRPr="005A17E9" w:rsidRDefault="00B759F2" w:rsidP="000766A1">
      <w:pPr>
        <w:rPr>
          <w:rFonts w:ascii="Garamond" w:hAnsi="Garamond"/>
        </w:rPr>
      </w:pPr>
    </w:p>
    <w:p w14:paraId="4CAA4BA9" w14:textId="71C6F9AF" w:rsidR="00701181" w:rsidRPr="005A17E9" w:rsidRDefault="00701181" w:rsidP="00701181">
      <w:pPr>
        <w:rPr>
          <w:rFonts w:ascii="Garamond" w:hAnsi="Garamond"/>
        </w:rPr>
      </w:pPr>
      <w:r w:rsidRPr="005A17E9">
        <w:rPr>
          <w:rFonts w:ascii="Garamond" w:hAnsi="Garamond"/>
        </w:rPr>
        <w:t xml:space="preserve">Bishop, </w:t>
      </w:r>
      <w:r w:rsidR="00F65684">
        <w:rPr>
          <w:rFonts w:ascii="Garamond" w:hAnsi="Garamond"/>
        </w:rPr>
        <w:t>J</w:t>
      </w:r>
      <w:r w:rsidRPr="005A17E9">
        <w:rPr>
          <w:rFonts w:ascii="Garamond" w:hAnsi="Garamond"/>
        </w:rPr>
        <w:t>.  1989. </w:t>
      </w:r>
      <w:r w:rsidRPr="005A17E9">
        <w:rPr>
          <w:rFonts w:ascii="Garamond" w:hAnsi="Garamond"/>
          <w:i/>
          <w:iCs/>
        </w:rPr>
        <w:t xml:space="preserve">Natural </w:t>
      </w:r>
      <w:r w:rsidR="00595FC9">
        <w:rPr>
          <w:rFonts w:ascii="Garamond" w:hAnsi="Garamond"/>
          <w:i/>
          <w:iCs/>
        </w:rPr>
        <w:t>a</w:t>
      </w:r>
      <w:r w:rsidRPr="005A17E9">
        <w:rPr>
          <w:rFonts w:ascii="Garamond" w:hAnsi="Garamond"/>
          <w:i/>
          <w:iCs/>
        </w:rPr>
        <w:t xml:space="preserve">gency: An </w:t>
      </w:r>
      <w:r w:rsidR="00595FC9">
        <w:rPr>
          <w:rFonts w:ascii="Garamond" w:hAnsi="Garamond"/>
          <w:i/>
          <w:iCs/>
        </w:rPr>
        <w:t>e</w:t>
      </w:r>
      <w:r w:rsidRPr="005A17E9">
        <w:rPr>
          <w:rFonts w:ascii="Garamond" w:hAnsi="Garamond"/>
          <w:i/>
          <w:iCs/>
        </w:rPr>
        <w:t xml:space="preserve">ssay on the </w:t>
      </w:r>
      <w:r w:rsidR="00595FC9">
        <w:rPr>
          <w:rFonts w:ascii="Garamond" w:hAnsi="Garamond"/>
          <w:i/>
          <w:iCs/>
        </w:rPr>
        <w:t>c</w:t>
      </w:r>
      <w:r w:rsidRPr="005A17E9">
        <w:rPr>
          <w:rFonts w:ascii="Garamond" w:hAnsi="Garamond"/>
          <w:i/>
          <w:iCs/>
        </w:rPr>
        <w:t>ausal</w:t>
      </w:r>
      <w:r w:rsidR="00595FC9">
        <w:rPr>
          <w:rFonts w:ascii="Garamond" w:hAnsi="Garamond"/>
          <w:i/>
          <w:iCs/>
        </w:rPr>
        <w:t xml:space="preserve"> t</w:t>
      </w:r>
      <w:r w:rsidRPr="005A17E9">
        <w:rPr>
          <w:rFonts w:ascii="Garamond" w:hAnsi="Garamond"/>
          <w:i/>
          <w:iCs/>
        </w:rPr>
        <w:t xml:space="preserve">heory of </w:t>
      </w:r>
      <w:r w:rsidR="00595FC9">
        <w:rPr>
          <w:rFonts w:ascii="Garamond" w:hAnsi="Garamond"/>
          <w:i/>
          <w:iCs/>
        </w:rPr>
        <w:t>a</w:t>
      </w:r>
      <w:r w:rsidRPr="005A17E9">
        <w:rPr>
          <w:rFonts w:ascii="Garamond" w:hAnsi="Garamond"/>
          <w:i/>
          <w:iCs/>
        </w:rPr>
        <w:t>ction</w:t>
      </w:r>
      <w:r w:rsidR="00595FC9">
        <w:rPr>
          <w:rFonts w:ascii="Garamond" w:hAnsi="Garamond"/>
        </w:rPr>
        <w:t xml:space="preserve">. </w:t>
      </w:r>
      <w:r w:rsidRPr="005A17E9">
        <w:rPr>
          <w:rFonts w:ascii="Garamond" w:hAnsi="Garamond"/>
        </w:rPr>
        <w:t>Cambridge University Press.</w:t>
      </w:r>
    </w:p>
    <w:p w14:paraId="294E626F" w14:textId="77777777" w:rsidR="0065567A" w:rsidRPr="005A17E9" w:rsidRDefault="0065567A" w:rsidP="00701181">
      <w:pPr>
        <w:rPr>
          <w:rFonts w:ascii="Garamond" w:hAnsi="Garamond"/>
        </w:rPr>
      </w:pPr>
    </w:p>
    <w:p w14:paraId="36D8E49B" w14:textId="4013C242" w:rsidR="005A17E9" w:rsidRPr="005A17E9" w:rsidRDefault="0065567A" w:rsidP="00701181">
      <w:pPr>
        <w:rPr>
          <w:rFonts w:ascii="Garamond" w:hAnsi="Garamond"/>
        </w:rPr>
      </w:pPr>
      <w:r w:rsidRPr="005A17E9">
        <w:rPr>
          <w:rFonts w:ascii="Garamond" w:hAnsi="Garamond"/>
        </w:rPr>
        <w:t xml:space="preserve">Clarke, </w:t>
      </w:r>
      <w:r w:rsidR="00F65684">
        <w:rPr>
          <w:rFonts w:ascii="Garamond" w:hAnsi="Garamond"/>
        </w:rPr>
        <w:t>R</w:t>
      </w:r>
      <w:r w:rsidRPr="005A17E9">
        <w:rPr>
          <w:rFonts w:ascii="Garamond" w:hAnsi="Garamond"/>
        </w:rPr>
        <w:t>.</w:t>
      </w:r>
      <w:r w:rsidR="005A17E9" w:rsidRPr="005A17E9">
        <w:rPr>
          <w:rFonts w:ascii="Garamond" w:hAnsi="Garamond"/>
        </w:rPr>
        <w:t xml:space="preserve"> (2019a). Free </w:t>
      </w:r>
      <w:r w:rsidR="00712D52">
        <w:rPr>
          <w:rFonts w:ascii="Garamond" w:hAnsi="Garamond"/>
        </w:rPr>
        <w:t>w</w:t>
      </w:r>
      <w:r w:rsidR="005A17E9" w:rsidRPr="005A17E9">
        <w:rPr>
          <w:rFonts w:ascii="Garamond" w:hAnsi="Garamond"/>
        </w:rPr>
        <w:t xml:space="preserve">ill, </w:t>
      </w:r>
      <w:r w:rsidR="00712D52">
        <w:rPr>
          <w:rFonts w:ascii="Garamond" w:hAnsi="Garamond"/>
        </w:rPr>
        <w:t>a</w:t>
      </w:r>
      <w:r w:rsidR="005A17E9" w:rsidRPr="005A17E9">
        <w:rPr>
          <w:rFonts w:ascii="Garamond" w:hAnsi="Garamond"/>
        </w:rPr>
        <w:t xml:space="preserve">gent </w:t>
      </w:r>
      <w:r w:rsidR="00712D52">
        <w:rPr>
          <w:rFonts w:ascii="Garamond" w:hAnsi="Garamond"/>
        </w:rPr>
        <w:t>c</w:t>
      </w:r>
      <w:r w:rsidR="005A17E9" w:rsidRPr="005A17E9">
        <w:rPr>
          <w:rFonts w:ascii="Garamond" w:hAnsi="Garamond"/>
        </w:rPr>
        <w:t>ausation, and “</w:t>
      </w:r>
      <w:r w:rsidR="00712D52">
        <w:rPr>
          <w:rFonts w:ascii="Garamond" w:hAnsi="Garamond"/>
        </w:rPr>
        <w:t>d</w:t>
      </w:r>
      <w:r w:rsidR="005A17E9" w:rsidRPr="005A17E9">
        <w:rPr>
          <w:rFonts w:ascii="Garamond" w:hAnsi="Garamond"/>
        </w:rPr>
        <w:t xml:space="preserve">isappearing </w:t>
      </w:r>
      <w:r w:rsidR="00712D52">
        <w:rPr>
          <w:rFonts w:ascii="Garamond" w:hAnsi="Garamond"/>
        </w:rPr>
        <w:t>a</w:t>
      </w:r>
      <w:r w:rsidR="005A17E9" w:rsidRPr="005A17E9">
        <w:rPr>
          <w:rFonts w:ascii="Garamond" w:hAnsi="Garamond"/>
        </w:rPr>
        <w:t>gents.” </w:t>
      </w:r>
      <w:proofErr w:type="spellStart"/>
      <w:r w:rsidR="005A17E9" w:rsidRPr="00712D52">
        <w:rPr>
          <w:rFonts w:ascii="Garamond" w:hAnsi="Garamond"/>
          <w:i/>
          <w:iCs/>
        </w:rPr>
        <w:t>Noûs</w:t>
      </w:r>
      <w:proofErr w:type="spellEnd"/>
      <w:r w:rsidR="00712D52">
        <w:rPr>
          <w:rFonts w:ascii="Garamond" w:hAnsi="Garamond"/>
        </w:rPr>
        <w:t xml:space="preserve">, </w:t>
      </w:r>
      <w:r w:rsidR="005A17E9" w:rsidRPr="00712D52">
        <w:rPr>
          <w:rFonts w:ascii="Garamond" w:hAnsi="Garamond"/>
          <w:i/>
          <w:iCs/>
        </w:rPr>
        <w:t>53</w:t>
      </w:r>
      <w:r w:rsidR="005A17E9" w:rsidRPr="005A17E9">
        <w:rPr>
          <w:rFonts w:ascii="Garamond" w:hAnsi="Garamond"/>
        </w:rPr>
        <w:t xml:space="preserve">(1), 76–96. </w:t>
      </w:r>
      <w:hyperlink r:id="rId9" w:history="1">
        <w:r w:rsidR="005A17E9" w:rsidRPr="005A17E9">
          <w:rPr>
            <w:rStyle w:val="Hyperlink"/>
            <w:rFonts w:ascii="Garamond" w:hAnsi="Garamond"/>
          </w:rPr>
          <w:t>https://doi.org/10.1111/nous.1220</w:t>
        </w:r>
      </w:hyperlink>
      <w:r w:rsidR="0033322F">
        <w:rPr>
          <w:rStyle w:val="Hyperlink"/>
          <w:rFonts w:ascii="Garamond" w:hAnsi="Garamond"/>
        </w:rPr>
        <w:t>.</w:t>
      </w:r>
    </w:p>
    <w:p w14:paraId="64D25C23" w14:textId="77777777" w:rsidR="008C708E" w:rsidRPr="005A17E9" w:rsidRDefault="008C708E" w:rsidP="00701181">
      <w:pPr>
        <w:rPr>
          <w:rFonts w:ascii="Garamond" w:hAnsi="Garamond"/>
        </w:rPr>
      </w:pPr>
    </w:p>
    <w:p w14:paraId="00897A26" w14:textId="2E710A0F" w:rsidR="0065567A" w:rsidRPr="005A17E9" w:rsidRDefault="005A17E9" w:rsidP="00701181">
      <w:pPr>
        <w:rPr>
          <w:rFonts w:ascii="Garamond" w:hAnsi="Garamond"/>
        </w:rPr>
      </w:pPr>
      <w:r w:rsidRPr="005A17E9">
        <w:rPr>
          <w:rFonts w:ascii="Garamond" w:hAnsi="Garamond"/>
        </w:rPr>
        <w:t>Clarke</w:t>
      </w:r>
      <w:r w:rsidR="00712D52">
        <w:rPr>
          <w:rFonts w:ascii="Garamond" w:hAnsi="Garamond"/>
        </w:rPr>
        <w:t xml:space="preserve">, </w:t>
      </w:r>
      <w:r w:rsidR="00F65684">
        <w:rPr>
          <w:rFonts w:ascii="Garamond" w:hAnsi="Garamond"/>
        </w:rPr>
        <w:t>R</w:t>
      </w:r>
      <w:r w:rsidRPr="005A17E9">
        <w:rPr>
          <w:rFonts w:ascii="Garamond" w:hAnsi="Garamond"/>
        </w:rPr>
        <w:t xml:space="preserve">. (2019b). Agent </w:t>
      </w:r>
      <w:r w:rsidR="00712D52">
        <w:rPr>
          <w:rFonts w:ascii="Garamond" w:hAnsi="Garamond"/>
        </w:rPr>
        <w:t>c</w:t>
      </w:r>
      <w:r w:rsidRPr="005A17E9">
        <w:rPr>
          <w:rFonts w:ascii="Garamond" w:hAnsi="Garamond"/>
        </w:rPr>
        <w:t xml:space="preserve">ausation and the </w:t>
      </w:r>
      <w:r w:rsidR="00712D52">
        <w:rPr>
          <w:rFonts w:ascii="Garamond" w:hAnsi="Garamond"/>
        </w:rPr>
        <w:t>p</w:t>
      </w:r>
      <w:r w:rsidRPr="005A17E9">
        <w:rPr>
          <w:rFonts w:ascii="Garamond" w:hAnsi="Garamond"/>
        </w:rPr>
        <w:t>henomenology of</w:t>
      </w:r>
      <w:r w:rsidR="00712D52">
        <w:rPr>
          <w:rFonts w:ascii="Garamond" w:hAnsi="Garamond"/>
        </w:rPr>
        <w:t xml:space="preserve"> a</w:t>
      </w:r>
      <w:r w:rsidRPr="005A17E9">
        <w:rPr>
          <w:rFonts w:ascii="Garamond" w:hAnsi="Garamond"/>
        </w:rPr>
        <w:t>gency. </w:t>
      </w:r>
      <w:r w:rsidRPr="005A17E9">
        <w:rPr>
          <w:rFonts w:ascii="Garamond" w:hAnsi="Garamond"/>
          <w:i/>
          <w:iCs/>
        </w:rPr>
        <w:t>Pacific Philosophical Quarterly</w:t>
      </w:r>
      <w:r w:rsidRPr="005A17E9">
        <w:rPr>
          <w:rFonts w:ascii="Garamond" w:hAnsi="Garamond"/>
        </w:rPr>
        <w:t>, </w:t>
      </w:r>
      <w:r w:rsidRPr="00712D52">
        <w:rPr>
          <w:rFonts w:ascii="Garamond" w:hAnsi="Garamond"/>
          <w:i/>
          <w:iCs/>
        </w:rPr>
        <w:t>100</w:t>
      </w:r>
      <w:r w:rsidRPr="00712D52">
        <w:rPr>
          <w:rFonts w:ascii="Garamond" w:hAnsi="Garamond"/>
        </w:rPr>
        <w:t>(3),</w:t>
      </w:r>
      <w:r w:rsidRPr="005A17E9">
        <w:rPr>
          <w:rFonts w:ascii="Garamond" w:hAnsi="Garamond"/>
        </w:rPr>
        <w:t xml:space="preserve"> 747–764. </w:t>
      </w:r>
      <w:hyperlink r:id="rId10" w:history="1">
        <w:r w:rsidRPr="005A17E9">
          <w:rPr>
            <w:rStyle w:val="Hyperlink"/>
            <w:rFonts w:ascii="Garamond" w:hAnsi="Garamond"/>
          </w:rPr>
          <w:t>https://doi.org/10.1111/papq.12275</w:t>
        </w:r>
      </w:hyperlink>
    </w:p>
    <w:p w14:paraId="39D2F237" w14:textId="4346458C" w:rsidR="0090158D" w:rsidRPr="005A17E9" w:rsidRDefault="0090158D" w:rsidP="00701181">
      <w:pPr>
        <w:rPr>
          <w:rFonts w:ascii="Garamond" w:hAnsi="Garamond"/>
        </w:rPr>
      </w:pPr>
    </w:p>
    <w:p w14:paraId="237BBBA4" w14:textId="4F559EF0" w:rsidR="008C708E" w:rsidRDefault="0090158D" w:rsidP="00701181">
      <w:pPr>
        <w:rPr>
          <w:rFonts w:ascii="Garamond" w:hAnsi="Garamond"/>
        </w:rPr>
      </w:pPr>
      <w:r>
        <w:rPr>
          <w:rFonts w:ascii="Garamond" w:hAnsi="Garamond"/>
        </w:rPr>
        <w:t xml:space="preserve">Clarke, </w:t>
      </w:r>
      <w:proofErr w:type="spellStart"/>
      <w:r>
        <w:rPr>
          <w:rFonts w:ascii="Garamond" w:hAnsi="Garamond"/>
        </w:rPr>
        <w:t>R.</w:t>
      </w:r>
      <w:proofErr w:type="spellEnd"/>
      <w:r>
        <w:rPr>
          <w:rFonts w:ascii="Garamond" w:hAnsi="Garamond"/>
        </w:rPr>
        <w:t xml:space="preserve"> (1993). Towards a credible agent-causal account of free will. </w:t>
      </w:r>
      <w:proofErr w:type="spellStart"/>
      <w:r w:rsidRPr="00712D52">
        <w:rPr>
          <w:rFonts w:ascii="Garamond" w:hAnsi="Garamond"/>
          <w:i/>
          <w:iCs/>
        </w:rPr>
        <w:t>Noûs</w:t>
      </w:r>
      <w:proofErr w:type="spellEnd"/>
      <w:r>
        <w:rPr>
          <w:rFonts w:ascii="Garamond" w:hAnsi="Garamond"/>
        </w:rPr>
        <w:t xml:space="preserve">, </w:t>
      </w:r>
      <w:r>
        <w:rPr>
          <w:rFonts w:ascii="Garamond" w:hAnsi="Garamond"/>
          <w:i/>
          <w:iCs/>
        </w:rPr>
        <w:t>27</w:t>
      </w:r>
      <w:r w:rsidRPr="005A17E9">
        <w:rPr>
          <w:rFonts w:ascii="Garamond" w:hAnsi="Garamond"/>
        </w:rPr>
        <w:t xml:space="preserve">(1), </w:t>
      </w:r>
      <w:r>
        <w:rPr>
          <w:rFonts w:ascii="Garamond" w:hAnsi="Garamond"/>
        </w:rPr>
        <w:t>191</w:t>
      </w:r>
      <w:r w:rsidRPr="005A17E9">
        <w:rPr>
          <w:rFonts w:ascii="Garamond" w:hAnsi="Garamond"/>
        </w:rPr>
        <w:t>–</w:t>
      </w:r>
      <w:r>
        <w:rPr>
          <w:rFonts w:ascii="Garamond" w:hAnsi="Garamond"/>
        </w:rPr>
        <w:t>203</w:t>
      </w:r>
      <w:r w:rsidRPr="005A17E9">
        <w:rPr>
          <w:rFonts w:ascii="Garamond" w:hAnsi="Garamond"/>
        </w:rPr>
        <w:t>.</w:t>
      </w:r>
    </w:p>
    <w:p w14:paraId="200D326B" w14:textId="77777777" w:rsidR="0090158D" w:rsidRPr="005A17E9" w:rsidRDefault="0090158D" w:rsidP="00701181">
      <w:pPr>
        <w:rPr>
          <w:rFonts w:ascii="Garamond" w:hAnsi="Garamond"/>
        </w:rPr>
      </w:pPr>
    </w:p>
    <w:p w14:paraId="4C9EDADE" w14:textId="1AB6852F" w:rsidR="00B759F2" w:rsidRPr="005A17E9" w:rsidRDefault="00B759F2" w:rsidP="00701181">
      <w:pPr>
        <w:rPr>
          <w:rFonts w:ascii="Garamond" w:eastAsia="Times New Roman" w:hAnsi="Garamond" w:cs="Times New Roman"/>
        </w:rPr>
      </w:pPr>
      <w:r w:rsidRPr="005A17E9">
        <w:rPr>
          <w:rFonts w:ascii="Garamond" w:eastAsia="Times New Roman" w:hAnsi="Garamond" w:cs="Times New Roman"/>
        </w:rPr>
        <w:t xml:space="preserve">Chisholm, </w:t>
      </w:r>
      <w:r w:rsidR="007603FC">
        <w:rPr>
          <w:rFonts w:ascii="Garamond" w:eastAsia="Times New Roman" w:hAnsi="Garamond" w:cs="Times New Roman"/>
        </w:rPr>
        <w:t>R</w:t>
      </w:r>
      <w:r w:rsidRPr="005A17E9">
        <w:rPr>
          <w:rFonts w:ascii="Garamond" w:eastAsia="Times New Roman" w:hAnsi="Garamond" w:cs="Times New Roman"/>
        </w:rPr>
        <w:t xml:space="preserve">. </w:t>
      </w:r>
      <w:r w:rsidR="007603FC">
        <w:rPr>
          <w:rFonts w:ascii="Garamond" w:eastAsia="Times New Roman" w:hAnsi="Garamond" w:cs="Times New Roman"/>
        </w:rPr>
        <w:t>(</w:t>
      </w:r>
      <w:r w:rsidRPr="005A17E9">
        <w:rPr>
          <w:rFonts w:ascii="Garamond" w:eastAsia="Times New Roman" w:hAnsi="Garamond" w:cs="Times New Roman"/>
        </w:rPr>
        <w:t>1976</w:t>
      </w:r>
      <w:r w:rsidR="007603FC">
        <w:rPr>
          <w:rFonts w:ascii="Garamond" w:eastAsia="Times New Roman" w:hAnsi="Garamond" w:cs="Times New Roman"/>
        </w:rPr>
        <w:t xml:space="preserve">). </w:t>
      </w:r>
      <w:r w:rsidRPr="00595FC9">
        <w:rPr>
          <w:rFonts w:ascii="Garamond" w:eastAsia="Times New Roman" w:hAnsi="Garamond" w:cs="Times New Roman"/>
          <w:i/>
          <w:iCs/>
        </w:rPr>
        <w:t xml:space="preserve">Person and </w:t>
      </w:r>
      <w:r w:rsidR="00595FC9">
        <w:rPr>
          <w:rFonts w:ascii="Garamond" w:eastAsia="Times New Roman" w:hAnsi="Garamond" w:cs="Times New Roman"/>
          <w:i/>
          <w:iCs/>
        </w:rPr>
        <w:t>o</w:t>
      </w:r>
      <w:r w:rsidRPr="00595FC9">
        <w:rPr>
          <w:rFonts w:ascii="Garamond" w:eastAsia="Times New Roman" w:hAnsi="Garamond" w:cs="Times New Roman"/>
          <w:i/>
          <w:iCs/>
        </w:rPr>
        <w:t xml:space="preserve">bject: </w:t>
      </w:r>
      <w:r w:rsidR="00595FC9" w:rsidRPr="00595FC9">
        <w:rPr>
          <w:rFonts w:ascii="Garamond" w:eastAsia="Times New Roman" w:hAnsi="Garamond" w:cs="Times New Roman"/>
          <w:i/>
          <w:iCs/>
        </w:rPr>
        <w:t>A</w:t>
      </w:r>
      <w:r w:rsidRPr="00595FC9">
        <w:rPr>
          <w:rFonts w:ascii="Garamond" w:eastAsia="Times New Roman" w:hAnsi="Garamond" w:cs="Times New Roman"/>
          <w:i/>
          <w:iCs/>
        </w:rPr>
        <w:t xml:space="preserve"> </w:t>
      </w:r>
      <w:r w:rsidR="00595FC9">
        <w:rPr>
          <w:rFonts w:ascii="Garamond" w:eastAsia="Times New Roman" w:hAnsi="Garamond" w:cs="Times New Roman"/>
          <w:i/>
          <w:iCs/>
        </w:rPr>
        <w:t>m</w:t>
      </w:r>
      <w:r w:rsidRPr="00595FC9">
        <w:rPr>
          <w:rFonts w:ascii="Garamond" w:eastAsia="Times New Roman" w:hAnsi="Garamond" w:cs="Times New Roman"/>
          <w:i/>
          <w:iCs/>
        </w:rPr>
        <w:t xml:space="preserve">etaphysical </w:t>
      </w:r>
      <w:r w:rsidR="00595FC9">
        <w:rPr>
          <w:rFonts w:ascii="Garamond" w:eastAsia="Times New Roman" w:hAnsi="Garamond" w:cs="Times New Roman"/>
          <w:i/>
          <w:iCs/>
        </w:rPr>
        <w:t>s</w:t>
      </w:r>
      <w:r w:rsidR="00595FC9" w:rsidRPr="00595FC9">
        <w:rPr>
          <w:rFonts w:ascii="Garamond" w:eastAsia="Times New Roman" w:hAnsi="Garamond" w:cs="Times New Roman"/>
          <w:i/>
          <w:iCs/>
        </w:rPr>
        <w:t>tudy</w:t>
      </w:r>
      <w:r w:rsidR="00595FC9" w:rsidRPr="005A17E9">
        <w:rPr>
          <w:rFonts w:ascii="Garamond" w:eastAsia="Times New Roman" w:hAnsi="Garamond" w:cs="Times New Roman"/>
        </w:rPr>
        <w:t>. Allen</w:t>
      </w:r>
      <w:r w:rsidRPr="005A17E9">
        <w:rPr>
          <w:rFonts w:ascii="Garamond" w:eastAsia="Times New Roman" w:hAnsi="Garamond" w:cs="Times New Roman"/>
        </w:rPr>
        <w:t xml:space="preserve"> and Unwin. </w:t>
      </w:r>
    </w:p>
    <w:p w14:paraId="6B21C482" w14:textId="77777777" w:rsidR="00B759F2" w:rsidRPr="005A17E9" w:rsidRDefault="00B759F2" w:rsidP="00701181">
      <w:pPr>
        <w:rPr>
          <w:rFonts w:ascii="Garamond" w:eastAsia="Times New Roman" w:hAnsi="Garamond" w:cs="Times New Roman"/>
        </w:rPr>
      </w:pPr>
    </w:p>
    <w:p w14:paraId="687B25AC" w14:textId="1F6AF602" w:rsidR="00701181" w:rsidRPr="005A17E9" w:rsidRDefault="007603FC" w:rsidP="00701181">
      <w:pPr>
        <w:rPr>
          <w:rFonts w:ascii="Garamond" w:eastAsia="Times New Roman" w:hAnsi="Garamond" w:cs="Times New Roman"/>
        </w:rPr>
      </w:pPr>
      <w:r w:rsidRPr="005A17E9">
        <w:rPr>
          <w:rFonts w:ascii="Garamond" w:eastAsia="Times New Roman" w:hAnsi="Garamond" w:cs="Times New Roman"/>
        </w:rPr>
        <w:t xml:space="preserve">Chisholm, </w:t>
      </w:r>
      <w:r>
        <w:rPr>
          <w:rFonts w:ascii="Garamond" w:eastAsia="Times New Roman" w:hAnsi="Garamond" w:cs="Times New Roman"/>
        </w:rPr>
        <w:t>R.</w:t>
      </w:r>
      <w:r w:rsidRPr="005A17E9">
        <w:rPr>
          <w:rFonts w:ascii="Garamond" w:eastAsia="Times New Roman" w:hAnsi="Garamond" w:cs="Times New Roman"/>
        </w:rPr>
        <w:t xml:space="preserve"> </w:t>
      </w:r>
      <w:r w:rsidR="00856DD5">
        <w:rPr>
          <w:rFonts w:ascii="Garamond" w:eastAsia="Times New Roman" w:hAnsi="Garamond" w:cs="Times New Roman"/>
        </w:rPr>
        <w:t>(</w:t>
      </w:r>
      <w:r w:rsidR="00B759F2" w:rsidRPr="005A17E9">
        <w:rPr>
          <w:rFonts w:ascii="Garamond" w:eastAsia="Times New Roman" w:hAnsi="Garamond" w:cs="Times New Roman"/>
        </w:rPr>
        <w:t>1978</w:t>
      </w:r>
      <w:r w:rsidR="00856DD5">
        <w:rPr>
          <w:rFonts w:ascii="Garamond" w:eastAsia="Times New Roman" w:hAnsi="Garamond" w:cs="Times New Roman"/>
        </w:rPr>
        <w:t>)</w:t>
      </w:r>
      <w:r w:rsidR="00B759F2" w:rsidRPr="005A17E9">
        <w:rPr>
          <w:rFonts w:ascii="Garamond" w:eastAsia="Times New Roman" w:hAnsi="Garamond" w:cs="Times New Roman"/>
        </w:rPr>
        <w:t>.</w:t>
      </w:r>
      <w:r w:rsidR="00712D52">
        <w:rPr>
          <w:rFonts w:ascii="Garamond" w:eastAsia="Times New Roman" w:hAnsi="Garamond" w:cs="Times New Roman"/>
        </w:rPr>
        <w:t xml:space="preserve"> </w:t>
      </w:r>
      <w:r w:rsidR="00B759F2" w:rsidRPr="005A17E9">
        <w:rPr>
          <w:rFonts w:ascii="Garamond" w:eastAsia="Times New Roman" w:hAnsi="Garamond" w:cs="Times New Roman"/>
        </w:rPr>
        <w:t xml:space="preserve">Comments and </w:t>
      </w:r>
      <w:r w:rsidR="00712D52">
        <w:rPr>
          <w:rFonts w:ascii="Garamond" w:eastAsia="Times New Roman" w:hAnsi="Garamond" w:cs="Times New Roman"/>
        </w:rPr>
        <w:t>replies.</w:t>
      </w:r>
      <w:r w:rsidR="00B759F2" w:rsidRPr="005A17E9">
        <w:rPr>
          <w:rFonts w:ascii="Garamond" w:eastAsia="Times New Roman" w:hAnsi="Garamond" w:cs="Times New Roman"/>
        </w:rPr>
        <w:t xml:space="preserve"> </w:t>
      </w:r>
      <w:r w:rsidR="00B759F2" w:rsidRPr="00712D52">
        <w:rPr>
          <w:rFonts w:ascii="Garamond" w:eastAsia="Times New Roman" w:hAnsi="Garamond" w:cs="Times New Roman"/>
          <w:i/>
          <w:iCs/>
        </w:rPr>
        <w:t>Philosophia</w:t>
      </w:r>
      <w:r w:rsidR="00B759F2" w:rsidRPr="005A17E9">
        <w:rPr>
          <w:rFonts w:ascii="Garamond" w:eastAsia="Times New Roman" w:hAnsi="Garamond" w:cs="Times New Roman"/>
        </w:rPr>
        <w:t xml:space="preserve">, </w:t>
      </w:r>
      <w:r w:rsidR="00B759F2" w:rsidRPr="00712D52">
        <w:rPr>
          <w:rFonts w:ascii="Garamond" w:eastAsia="Times New Roman" w:hAnsi="Garamond" w:cs="Times New Roman"/>
          <w:i/>
          <w:iCs/>
        </w:rPr>
        <w:t>7</w:t>
      </w:r>
      <w:r w:rsidR="00B759F2" w:rsidRPr="005A17E9">
        <w:rPr>
          <w:rFonts w:ascii="Garamond" w:eastAsia="Times New Roman" w:hAnsi="Garamond" w:cs="Times New Roman"/>
        </w:rPr>
        <w:t>, 597-636.</w:t>
      </w:r>
    </w:p>
    <w:p w14:paraId="2565B133" w14:textId="77777777" w:rsidR="00B759F2" w:rsidRPr="005A17E9" w:rsidRDefault="00B759F2" w:rsidP="00701181">
      <w:pPr>
        <w:rPr>
          <w:rFonts w:ascii="Garamond" w:eastAsia="Times New Roman" w:hAnsi="Garamond" w:cs="Times New Roman"/>
        </w:rPr>
      </w:pPr>
    </w:p>
    <w:p w14:paraId="443853ED" w14:textId="1719F37F" w:rsidR="00701181" w:rsidRPr="005A17E9" w:rsidRDefault="00701181" w:rsidP="00701181">
      <w:pPr>
        <w:rPr>
          <w:rFonts w:ascii="Garamond" w:hAnsi="Garamond"/>
        </w:rPr>
      </w:pPr>
      <w:r w:rsidRPr="005A17E9">
        <w:rPr>
          <w:rFonts w:ascii="Garamond" w:hAnsi="Garamond"/>
        </w:rPr>
        <w:t xml:space="preserve">Davidson, </w:t>
      </w:r>
      <w:r w:rsidR="007603FC">
        <w:rPr>
          <w:rFonts w:ascii="Garamond" w:hAnsi="Garamond"/>
        </w:rPr>
        <w:t>D</w:t>
      </w:r>
      <w:r w:rsidRPr="005A17E9">
        <w:rPr>
          <w:rFonts w:ascii="Garamond" w:hAnsi="Garamond"/>
        </w:rPr>
        <w:t xml:space="preserve">. </w:t>
      </w:r>
      <w:r w:rsidR="00712D52">
        <w:rPr>
          <w:rFonts w:ascii="Garamond" w:hAnsi="Garamond"/>
        </w:rPr>
        <w:t>(</w:t>
      </w:r>
      <w:r w:rsidRPr="005A17E9">
        <w:rPr>
          <w:rFonts w:ascii="Garamond" w:hAnsi="Garamond"/>
        </w:rPr>
        <w:t>1963</w:t>
      </w:r>
      <w:r w:rsidR="00712D52">
        <w:rPr>
          <w:rFonts w:ascii="Garamond" w:hAnsi="Garamond"/>
        </w:rPr>
        <w:t xml:space="preserve">). </w:t>
      </w:r>
      <w:r w:rsidRPr="005A17E9">
        <w:rPr>
          <w:rFonts w:ascii="Garamond" w:hAnsi="Garamond"/>
        </w:rPr>
        <w:t xml:space="preserve">Actions, </w:t>
      </w:r>
      <w:r w:rsidR="00712D52">
        <w:rPr>
          <w:rFonts w:ascii="Garamond" w:hAnsi="Garamond"/>
        </w:rPr>
        <w:t>r</w:t>
      </w:r>
      <w:r w:rsidRPr="005A17E9">
        <w:rPr>
          <w:rFonts w:ascii="Garamond" w:hAnsi="Garamond"/>
        </w:rPr>
        <w:t xml:space="preserve">easons, and </w:t>
      </w:r>
      <w:r w:rsidR="00712D52">
        <w:rPr>
          <w:rFonts w:ascii="Garamond" w:hAnsi="Garamond"/>
        </w:rPr>
        <w:t>c</w:t>
      </w:r>
      <w:r w:rsidRPr="005A17E9">
        <w:rPr>
          <w:rFonts w:ascii="Garamond" w:hAnsi="Garamond"/>
        </w:rPr>
        <w:t xml:space="preserve">auses. </w:t>
      </w:r>
      <w:r w:rsidRPr="005A17E9">
        <w:rPr>
          <w:rFonts w:ascii="Garamond" w:hAnsi="Garamond"/>
          <w:i/>
          <w:iCs/>
        </w:rPr>
        <w:t>Journal of Philosophy</w:t>
      </w:r>
      <w:r w:rsidRPr="005A17E9">
        <w:rPr>
          <w:rFonts w:ascii="Garamond" w:hAnsi="Garamond"/>
        </w:rPr>
        <w:t xml:space="preserve"> </w:t>
      </w:r>
      <w:r w:rsidRPr="00712D52">
        <w:rPr>
          <w:rFonts w:ascii="Garamond" w:hAnsi="Garamond"/>
          <w:i/>
          <w:iCs/>
        </w:rPr>
        <w:t>60</w:t>
      </w:r>
      <w:r w:rsidR="00712D52">
        <w:rPr>
          <w:rFonts w:ascii="Garamond" w:hAnsi="Garamond"/>
        </w:rPr>
        <w:t xml:space="preserve">, </w:t>
      </w:r>
      <w:r w:rsidRPr="005A17E9">
        <w:rPr>
          <w:rFonts w:ascii="Garamond" w:hAnsi="Garamond"/>
        </w:rPr>
        <w:t>685–700.</w:t>
      </w:r>
    </w:p>
    <w:p w14:paraId="4C69D535" w14:textId="77777777" w:rsidR="00701181" w:rsidRPr="005A17E9" w:rsidRDefault="00701181" w:rsidP="00701181">
      <w:pPr>
        <w:rPr>
          <w:rFonts w:ascii="Garamond" w:hAnsi="Garamond"/>
        </w:rPr>
      </w:pPr>
    </w:p>
    <w:p w14:paraId="16E80610" w14:textId="778A8CDD" w:rsidR="00701181" w:rsidRPr="005A17E9" w:rsidRDefault="00701181" w:rsidP="00701181">
      <w:pPr>
        <w:rPr>
          <w:rFonts w:ascii="Garamond" w:hAnsi="Garamond"/>
        </w:rPr>
      </w:pPr>
      <w:r w:rsidRPr="005A17E9">
        <w:rPr>
          <w:rFonts w:ascii="Garamond" w:hAnsi="Garamond"/>
        </w:rPr>
        <w:t xml:space="preserve">Davidson, </w:t>
      </w:r>
      <w:r w:rsidR="007603FC">
        <w:rPr>
          <w:rFonts w:ascii="Garamond" w:hAnsi="Garamond"/>
        </w:rPr>
        <w:t>D</w:t>
      </w:r>
      <w:r w:rsidRPr="005A17E9">
        <w:rPr>
          <w:rFonts w:ascii="Garamond" w:hAnsi="Garamond"/>
        </w:rPr>
        <w:t xml:space="preserve">.  </w:t>
      </w:r>
      <w:r w:rsidR="00E57F1D">
        <w:rPr>
          <w:rFonts w:ascii="Garamond" w:hAnsi="Garamond"/>
        </w:rPr>
        <w:t>(</w:t>
      </w:r>
      <w:r w:rsidRPr="005A17E9">
        <w:rPr>
          <w:rFonts w:ascii="Garamond" w:hAnsi="Garamond"/>
        </w:rPr>
        <w:t>1973</w:t>
      </w:r>
      <w:r w:rsidR="00E57F1D">
        <w:rPr>
          <w:rFonts w:ascii="Garamond" w:hAnsi="Garamond"/>
        </w:rPr>
        <w:t>)</w:t>
      </w:r>
      <w:r w:rsidRPr="005A17E9">
        <w:rPr>
          <w:rFonts w:ascii="Garamond" w:hAnsi="Garamond"/>
        </w:rPr>
        <w:t xml:space="preserve">. Freedom to </w:t>
      </w:r>
      <w:r w:rsidR="00595FC9">
        <w:rPr>
          <w:rFonts w:ascii="Garamond" w:hAnsi="Garamond"/>
        </w:rPr>
        <w:t>a</w:t>
      </w:r>
      <w:r w:rsidRPr="005A17E9">
        <w:rPr>
          <w:rFonts w:ascii="Garamond" w:hAnsi="Garamond"/>
        </w:rPr>
        <w:t>ct. In</w:t>
      </w:r>
      <w:r w:rsidR="007603FC">
        <w:rPr>
          <w:rFonts w:ascii="Garamond" w:hAnsi="Garamond"/>
        </w:rPr>
        <w:t xml:space="preserve"> T. </w:t>
      </w:r>
      <w:proofErr w:type="spellStart"/>
      <w:r w:rsidR="007603FC">
        <w:rPr>
          <w:rFonts w:ascii="Garamond" w:hAnsi="Garamond"/>
        </w:rPr>
        <w:t>Honderich</w:t>
      </w:r>
      <w:proofErr w:type="spellEnd"/>
      <w:r w:rsidR="007603FC">
        <w:rPr>
          <w:rFonts w:ascii="Garamond" w:hAnsi="Garamond"/>
        </w:rPr>
        <w:t xml:space="preserve"> (ed.)</w:t>
      </w:r>
      <w:r w:rsidRPr="005A17E9">
        <w:rPr>
          <w:rFonts w:ascii="Garamond" w:hAnsi="Garamond"/>
        </w:rPr>
        <w:t xml:space="preserve"> </w:t>
      </w:r>
      <w:r w:rsidRPr="005A17E9">
        <w:rPr>
          <w:rFonts w:ascii="Garamond" w:hAnsi="Garamond"/>
          <w:i/>
          <w:iCs/>
        </w:rPr>
        <w:t xml:space="preserve">Essays on </w:t>
      </w:r>
      <w:r w:rsidR="007603FC">
        <w:rPr>
          <w:rFonts w:ascii="Garamond" w:hAnsi="Garamond"/>
          <w:i/>
          <w:iCs/>
        </w:rPr>
        <w:t>f</w:t>
      </w:r>
      <w:r w:rsidRPr="005A17E9">
        <w:rPr>
          <w:rFonts w:ascii="Garamond" w:hAnsi="Garamond"/>
          <w:i/>
          <w:iCs/>
        </w:rPr>
        <w:t xml:space="preserve">reedom of </w:t>
      </w:r>
      <w:r w:rsidR="007603FC">
        <w:rPr>
          <w:rFonts w:ascii="Garamond" w:hAnsi="Garamond"/>
          <w:i/>
          <w:iCs/>
        </w:rPr>
        <w:t>a</w:t>
      </w:r>
      <w:r w:rsidRPr="005A17E9">
        <w:rPr>
          <w:rFonts w:ascii="Garamond" w:hAnsi="Garamond"/>
          <w:i/>
          <w:iCs/>
        </w:rPr>
        <w:t>ction</w:t>
      </w:r>
      <w:r w:rsidR="007603FC">
        <w:rPr>
          <w:rFonts w:ascii="Garamond" w:hAnsi="Garamond"/>
        </w:rPr>
        <w:t xml:space="preserve"> (pp. </w:t>
      </w:r>
      <w:r w:rsidRPr="005A17E9">
        <w:rPr>
          <w:rFonts w:ascii="Garamond" w:hAnsi="Garamond"/>
        </w:rPr>
        <w:t>137–56</w:t>
      </w:r>
      <w:r w:rsidR="007603FC">
        <w:rPr>
          <w:rFonts w:ascii="Garamond" w:hAnsi="Garamond"/>
        </w:rPr>
        <w:t xml:space="preserve">). </w:t>
      </w:r>
      <w:r w:rsidRPr="005A17E9">
        <w:rPr>
          <w:rFonts w:ascii="Garamond" w:hAnsi="Garamond"/>
        </w:rPr>
        <w:t>Routledge.</w:t>
      </w:r>
    </w:p>
    <w:p w14:paraId="53FF9F78" w14:textId="77777777" w:rsidR="00701181" w:rsidRPr="005A17E9" w:rsidRDefault="00701181" w:rsidP="000766A1">
      <w:pPr>
        <w:rPr>
          <w:rFonts w:ascii="Garamond" w:hAnsi="Garamond"/>
        </w:rPr>
      </w:pPr>
    </w:p>
    <w:p w14:paraId="2980401D" w14:textId="732F21A4" w:rsidR="00B759F2" w:rsidRPr="005A17E9" w:rsidRDefault="00EE7D53" w:rsidP="000766A1">
      <w:pPr>
        <w:rPr>
          <w:rFonts w:ascii="Garamond" w:eastAsia="Times New Roman" w:hAnsi="Garamond" w:cs="Times New Roman"/>
        </w:rPr>
      </w:pPr>
      <w:proofErr w:type="spellStart"/>
      <w:r w:rsidRPr="005A17E9">
        <w:rPr>
          <w:rFonts w:ascii="Garamond" w:eastAsia="Times New Roman" w:hAnsi="Garamond" w:cs="Times New Roman"/>
        </w:rPr>
        <w:t>Ekstrom</w:t>
      </w:r>
      <w:proofErr w:type="spellEnd"/>
      <w:r w:rsidRPr="005A17E9">
        <w:rPr>
          <w:rFonts w:ascii="Garamond" w:eastAsia="Times New Roman" w:hAnsi="Garamond" w:cs="Times New Roman"/>
        </w:rPr>
        <w:t xml:space="preserve">, </w:t>
      </w:r>
      <w:r w:rsidR="00F65684">
        <w:rPr>
          <w:rFonts w:ascii="Garamond" w:eastAsia="Times New Roman" w:hAnsi="Garamond" w:cs="Times New Roman"/>
        </w:rPr>
        <w:t>L</w:t>
      </w:r>
      <w:r w:rsidRPr="005A17E9">
        <w:rPr>
          <w:rFonts w:ascii="Garamond" w:eastAsia="Times New Roman" w:hAnsi="Garamond" w:cs="Times New Roman"/>
        </w:rPr>
        <w:t>. (2019). Toward a plausible event-causal indeterminist account of free will. </w:t>
      </w:r>
      <w:proofErr w:type="spellStart"/>
      <w:r w:rsidRPr="005A17E9">
        <w:rPr>
          <w:rFonts w:ascii="Garamond" w:eastAsia="Times New Roman" w:hAnsi="Garamond" w:cs="Times New Roman"/>
          <w:i/>
          <w:iCs/>
        </w:rPr>
        <w:t>Synthese</w:t>
      </w:r>
      <w:proofErr w:type="spellEnd"/>
      <w:r w:rsidR="00712D52">
        <w:rPr>
          <w:rFonts w:ascii="Garamond" w:eastAsia="Times New Roman" w:hAnsi="Garamond" w:cs="Times New Roman"/>
          <w:i/>
          <w:iCs/>
        </w:rPr>
        <w:t xml:space="preserve">, </w:t>
      </w:r>
      <w:r w:rsidRPr="00712D52">
        <w:rPr>
          <w:rFonts w:ascii="Garamond" w:eastAsia="Times New Roman" w:hAnsi="Garamond" w:cs="Times New Roman"/>
          <w:i/>
          <w:iCs/>
        </w:rPr>
        <w:t>196</w:t>
      </w:r>
      <w:r w:rsidRPr="00712D52">
        <w:rPr>
          <w:rFonts w:ascii="Garamond" w:eastAsia="Times New Roman" w:hAnsi="Garamond" w:cs="Times New Roman"/>
        </w:rPr>
        <w:t>(1),</w:t>
      </w:r>
      <w:r w:rsidRPr="005A17E9">
        <w:rPr>
          <w:rFonts w:ascii="Garamond" w:eastAsia="Times New Roman" w:hAnsi="Garamond" w:cs="Times New Roman"/>
        </w:rPr>
        <w:t xml:space="preserve"> 127–144. </w:t>
      </w:r>
      <w:hyperlink r:id="rId11" w:history="1">
        <w:r w:rsidRPr="005A17E9">
          <w:rPr>
            <w:rStyle w:val="Hyperlink"/>
            <w:rFonts w:ascii="Garamond" w:eastAsia="Times New Roman" w:hAnsi="Garamond" w:cs="Times New Roman"/>
          </w:rPr>
          <w:t>https://doi.org/10.1007/s11229-016-1143-8</w:t>
        </w:r>
      </w:hyperlink>
      <w:r w:rsidR="0033322F">
        <w:rPr>
          <w:rStyle w:val="Hyperlink"/>
          <w:rFonts w:ascii="Garamond" w:eastAsia="Times New Roman" w:hAnsi="Garamond" w:cs="Times New Roman"/>
        </w:rPr>
        <w:t>.</w:t>
      </w:r>
    </w:p>
    <w:p w14:paraId="5AD26F84" w14:textId="77777777" w:rsidR="00EE7D53" w:rsidRPr="005A17E9" w:rsidRDefault="00EE7D53" w:rsidP="000766A1">
      <w:pPr>
        <w:rPr>
          <w:rFonts w:ascii="Garamond" w:eastAsia="Times New Roman" w:hAnsi="Garamond" w:cs="Times New Roman"/>
        </w:rPr>
      </w:pPr>
    </w:p>
    <w:p w14:paraId="375A683A" w14:textId="3139E10F" w:rsidR="00595FC9" w:rsidRDefault="00701181" w:rsidP="000766A1">
      <w:pPr>
        <w:rPr>
          <w:rFonts w:ascii="Garamond" w:hAnsi="Garamond"/>
        </w:rPr>
      </w:pPr>
      <w:proofErr w:type="spellStart"/>
      <w:r w:rsidRPr="005A17E9">
        <w:rPr>
          <w:rFonts w:ascii="Garamond" w:hAnsi="Garamond"/>
        </w:rPr>
        <w:t>Ekstrom</w:t>
      </w:r>
      <w:proofErr w:type="spellEnd"/>
      <w:r w:rsidRPr="005A17E9">
        <w:rPr>
          <w:rFonts w:ascii="Garamond" w:hAnsi="Garamond"/>
        </w:rPr>
        <w:t xml:space="preserve">, </w:t>
      </w:r>
      <w:r w:rsidR="00F65684">
        <w:rPr>
          <w:rFonts w:ascii="Garamond" w:hAnsi="Garamond"/>
        </w:rPr>
        <w:t>L</w:t>
      </w:r>
      <w:r w:rsidRPr="005A17E9">
        <w:rPr>
          <w:rFonts w:ascii="Garamond" w:hAnsi="Garamond"/>
        </w:rPr>
        <w:t xml:space="preserve">. </w:t>
      </w:r>
      <w:r w:rsidR="00D93748">
        <w:rPr>
          <w:rFonts w:ascii="Garamond" w:hAnsi="Garamond"/>
        </w:rPr>
        <w:t>(</w:t>
      </w:r>
      <w:r w:rsidRPr="005A17E9">
        <w:rPr>
          <w:rFonts w:ascii="Garamond" w:hAnsi="Garamond"/>
        </w:rPr>
        <w:t>2000</w:t>
      </w:r>
      <w:r w:rsidR="00D93748">
        <w:rPr>
          <w:rFonts w:ascii="Garamond" w:hAnsi="Garamond"/>
        </w:rPr>
        <w:t>)</w:t>
      </w:r>
      <w:r w:rsidRPr="005A17E9">
        <w:rPr>
          <w:rFonts w:ascii="Garamond" w:hAnsi="Garamond"/>
        </w:rPr>
        <w:t xml:space="preserve">. </w:t>
      </w:r>
      <w:r w:rsidRPr="00595FC9">
        <w:rPr>
          <w:rFonts w:ascii="Garamond" w:hAnsi="Garamond"/>
          <w:i/>
          <w:iCs/>
        </w:rPr>
        <w:t xml:space="preserve">Free </w:t>
      </w:r>
      <w:r w:rsidR="00595FC9">
        <w:rPr>
          <w:rFonts w:ascii="Garamond" w:hAnsi="Garamond"/>
          <w:i/>
          <w:iCs/>
        </w:rPr>
        <w:t>w</w:t>
      </w:r>
      <w:r w:rsidRPr="00595FC9">
        <w:rPr>
          <w:rFonts w:ascii="Garamond" w:hAnsi="Garamond"/>
          <w:i/>
          <w:iCs/>
        </w:rPr>
        <w:t xml:space="preserve">ill: A </w:t>
      </w:r>
      <w:r w:rsidR="00595FC9">
        <w:rPr>
          <w:rFonts w:ascii="Garamond" w:hAnsi="Garamond"/>
          <w:i/>
          <w:iCs/>
        </w:rPr>
        <w:t>p</w:t>
      </w:r>
      <w:r w:rsidRPr="00595FC9">
        <w:rPr>
          <w:rFonts w:ascii="Garamond" w:hAnsi="Garamond"/>
          <w:i/>
          <w:iCs/>
        </w:rPr>
        <w:t xml:space="preserve">hilosophical </w:t>
      </w:r>
      <w:r w:rsidR="00595FC9">
        <w:rPr>
          <w:rFonts w:ascii="Garamond" w:hAnsi="Garamond"/>
          <w:i/>
          <w:iCs/>
        </w:rPr>
        <w:t>s</w:t>
      </w:r>
      <w:r w:rsidRPr="00595FC9">
        <w:rPr>
          <w:rFonts w:ascii="Garamond" w:hAnsi="Garamond"/>
          <w:i/>
          <w:iCs/>
        </w:rPr>
        <w:t>tudy</w:t>
      </w:r>
      <w:r w:rsidRPr="005A17E9">
        <w:rPr>
          <w:rFonts w:ascii="Garamond" w:hAnsi="Garamond"/>
        </w:rPr>
        <w:t>. Westview Press</w:t>
      </w:r>
      <w:r w:rsidR="00595FC9">
        <w:rPr>
          <w:rFonts w:ascii="Garamond" w:hAnsi="Garamond"/>
        </w:rPr>
        <w:t>.</w:t>
      </w:r>
    </w:p>
    <w:p w14:paraId="6FD576BD" w14:textId="77777777" w:rsidR="00595FC9" w:rsidRDefault="00595FC9" w:rsidP="000766A1">
      <w:pPr>
        <w:rPr>
          <w:rFonts w:ascii="Garamond" w:hAnsi="Garamond"/>
        </w:rPr>
      </w:pPr>
    </w:p>
    <w:p w14:paraId="6F4739CB" w14:textId="74D6569A" w:rsidR="000766A1" w:rsidRPr="005A17E9" w:rsidRDefault="000766A1" w:rsidP="000766A1">
      <w:pPr>
        <w:rPr>
          <w:rFonts w:ascii="Garamond" w:hAnsi="Garamond"/>
        </w:rPr>
      </w:pPr>
      <w:r w:rsidRPr="005A17E9">
        <w:rPr>
          <w:rFonts w:ascii="Garamond" w:hAnsi="Garamond"/>
        </w:rPr>
        <w:t>Fine</w:t>
      </w:r>
      <w:r w:rsidR="00595FC9">
        <w:rPr>
          <w:rFonts w:ascii="Garamond" w:hAnsi="Garamond"/>
        </w:rPr>
        <w:t>, K.</w:t>
      </w:r>
      <w:r w:rsidR="00CD21A6">
        <w:rPr>
          <w:rFonts w:ascii="Garamond" w:hAnsi="Garamond"/>
        </w:rPr>
        <w:t xml:space="preserve"> </w:t>
      </w:r>
      <w:r w:rsidR="00CD21A6" w:rsidRPr="00CD21A6">
        <w:rPr>
          <w:rFonts w:ascii="Garamond" w:hAnsi="Garamond"/>
        </w:rPr>
        <w:t xml:space="preserve">(2012). Guide to </w:t>
      </w:r>
      <w:r w:rsidR="003D7247">
        <w:rPr>
          <w:rFonts w:ascii="Garamond" w:hAnsi="Garamond"/>
        </w:rPr>
        <w:t>g</w:t>
      </w:r>
      <w:r w:rsidR="00CD21A6" w:rsidRPr="00CD21A6">
        <w:rPr>
          <w:rFonts w:ascii="Garamond" w:hAnsi="Garamond"/>
        </w:rPr>
        <w:t xml:space="preserve">round. In </w:t>
      </w:r>
      <w:r w:rsidR="00CD21A6">
        <w:rPr>
          <w:rFonts w:ascii="Garamond" w:hAnsi="Garamond"/>
        </w:rPr>
        <w:t>F</w:t>
      </w:r>
      <w:r w:rsidR="00CD21A6" w:rsidRPr="00CD21A6">
        <w:rPr>
          <w:rFonts w:ascii="Garamond" w:hAnsi="Garamond"/>
        </w:rPr>
        <w:t xml:space="preserve"> Correia &amp; </w:t>
      </w:r>
      <w:r w:rsidR="00CD21A6">
        <w:rPr>
          <w:rFonts w:ascii="Garamond" w:hAnsi="Garamond"/>
        </w:rPr>
        <w:t>B</w:t>
      </w:r>
      <w:r w:rsidR="00CD21A6" w:rsidRPr="00CD21A6">
        <w:rPr>
          <w:rFonts w:ascii="Garamond" w:hAnsi="Garamond"/>
        </w:rPr>
        <w:t xml:space="preserve"> </w:t>
      </w:r>
      <w:proofErr w:type="spellStart"/>
      <w:r w:rsidR="00CD21A6" w:rsidRPr="00CD21A6">
        <w:rPr>
          <w:rFonts w:ascii="Garamond" w:hAnsi="Garamond"/>
        </w:rPr>
        <w:t>Schnieder</w:t>
      </w:r>
      <w:proofErr w:type="spellEnd"/>
      <w:r w:rsidR="00CD21A6" w:rsidRPr="00CD21A6">
        <w:rPr>
          <w:rFonts w:ascii="Garamond" w:hAnsi="Garamond"/>
        </w:rPr>
        <w:t xml:space="preserve"> (eds.), </w:t>
      </w:r>
      <w:r w:rsidR="00CD21A6" w:rsidRPr="00CD21A6">
        <w:rPr>
          <w:rFonts w:ascii="Garamond" w:hAnsi="Garamond"/>
          <w:i/>
          <w:iCs/>
        </w:rPr>
        <w:t>Metaphysical Grounding</w:t>
      </w:r>
      <w:r w:rsidR="00CD21A6" w:rsidRPr="00CD21A6">
        <w:rPr>
          <w:rFonts w:ascii="Garamond" w:hAnsi="Garamond"/>
        </w:rPr>
        <w:t xml:space="preserve">. </w:t>
      </w:r>
      <w:r w:rsidR="00CD21A6">
        <w:rPr>
          <w:rFonts w:ascii="Garamond" w:hAnsi="Garamond"/>
        </w:rPr>
        <w:t>(</w:t>
      </w:r>
      <w:r w:rsidR="00CD21A6" w:rsidRPr="00CD21A6">
        <w:rPr>
          <w:rFonts w:ascii="Garamond" w:hAnsi="Garamond"/>
        </w:rPr>
        <w:t>pp. 37</w:t>
      </w:r>
      <w:r w:rsidR="00CD21A6">
        <w:rPr>
          <w:rFonts w:ascii="Garamond" w:hAnsi="Garamond"/>
        </w:rPr>
        <w:t>—</w:t>
      </w:r>
      <w:r w:rsidR="00CD21A6" w:rsidRPr="00CD21A6">
        <w:rPr>
          <w:rFonts w:ascii="Garamond" w:hAnsi="Garamond"/>
        </w:rPr>
        <w:t>80</w:t>
      </w:r>
      <w:r w:rsidR="00CD21A6">
        <w:rPr>
          <w:rFonts w:ascii="Garamond" w:hAnsi="Garamond"/>
        </w:rPr>
        <w:t>)</w:t>
      </w:r>
      <w:r w:rsidR="00CD21A6" w:rsidRPr="00CD21A6">
        <w:rPr>
          <w:rFonts w:ascii="Garamond" w:hAnsi="Garamond"/>
        </w:rPr>
        <w:t>.</w:t>
      </w:r>
      <w:r w:rsidR="00CD21A6">
        <w:rPr>
          <w:rFonts w:ascii="Garamond" w:hAnsi="Garamond"/>
        </w:rPr>
        <w:t xml:space="preserve"> </w:t>
      </w:r>
      <w:r w:rsidR="00CD21A6" w:rsidRPr="00CD21A6">
        <w:rPr>
          <w:rFonts w:ascii="Garamond" w:hAnsi="Garamond"/>
        </w:rPr>
        <w:t>Cambridge University Press.</w:t>
      </w:r>
    </w:p>
    <w:p w14:paraId="74F4694A" w14:textId="77777777" w:rsidR="00701181" w:rsidRPr="005A17E9" w:rsidRDefault="00701181" w:rsidP="000766A1">
      <w:pPr>
        <w:rPr>
          <w:rFonts w:ascii="Garamond" w:hAnsi="Garamond"/>
        </w:rPr>
      </w:pPr>
    </w:p>
    <w:p w14:paraId="6C2CC835" w14:textId="2491D550" w:rsidR="00701181" w:rsidRPr="005A17E9" w:rsidRDefault="00701181" w:rsidP="000766A1">
      <w:pPr>
        <w:rPr>
          <w:rFonts w:ascii="Garamond" w:hAnsi="Garamond"/>
        </w:rPr>
      </w:pPr>
      <w:r w:rsidRPr="005A17E9">
        <w:rPr>
          <w:rFonts w:ascii="Garamond" w:hAnsi="Garamond"/>
        </w:rPr>
        <w:t xml:space="preserve">Fischer, </w:t>
      </w:r>
      <w:r w:rsidR="00595FC9">
        <w:rPr>
          <w:rFonts w:ascii="Garamond" w:hAnsi="Garamond"/>
        </w:rPr>
        <w:t>J.M.</w:t>
      </w:r>
      <w:r w:rsidRPr="005A17E9">
        <w:rPr>
          <w:rFonts w:ascii="Garamond" w:hAnsi="Garamond"/>
        </w:rPr>
        <w:t>, and Ravizza</w:t>
      </w:r>
      <w:r w:rsidR="00595FC9">
        <w:rPr>
          <w:rFonts w:ascii="Garamond" w:hAnsi="Garamond"/>
        </w:rPr>
        <w:t>, M</w:t>
      </w:r>
      <w:r w:rsidRPr="005A17E9">
        <w:rPr>
          <w:rFonts w:ascii="Garamond" w:hAnsi="Garamond"/>
        </w:rPr>
        <w:t xml:space="preserve">. </w:t>
      </w:r>
      <w:r w:rsidR="00E57F1D">
        <w:rPr>
          <w:rFonts w:ascii="Garamond" w:hAnsi="Garamond"/>
        </w:rPr>
        <w:t>(</w:t>
      </w:r>
      <w:r w:rsidRPr="005A17E9">
        <w:rPr>
          <w:rFonts w:ascii="Garamond" w:hAnsi="Garamond"/>
        </w:rPr>
        <w:t>1998</w:t>
      </w:r>
      <w:r w:rsidR="00E57F1D">
        <w:rPr>
          <w:rFonts w:ascii="Garamond" w:hAnsi="Garamond"/>
        </w:rPr>
        <w:t>)</w:t>
      </w:r>
      <w:r w:rsidRPr="005A17E9">
        <w:rPr>
          <w:rFonts w:ascii="Garamond" w:hAnsi="Garamond"/>
        </w:rPr>
        <w:t xml:space="preserve">. </w:t>
      </w:r>
      <w:r w:rsidRPr="00595FC9">
        <w:rPr>
          <w:rFonts w:ascii="Garamond" w:hAnsi="Garamond"/>
          <w:i/>
          <w:iCs/>
        </w:rPr>
        <w:t xml:space="preserve">Responsibility and </w:t>
      </w:r>
      <w:r w:rsidR="00595FC9">
        <w:rPr>
          <w:rFonts w:ascii="Garamond" w:hAnsi="Garamond"/>
          <w:i/>
          <w:iCs/>
        </w:rPr>
        <w:t>c</w:t>
      </w:r>
      <w:r w:rsidRPr="00595FC9">
        <w:rPr>
          <w:rFonts w:ascii="Garamond" w:hAnsi="Garamond"/>
          <w:i/>
          <w:iCs/>
        </w:rPr>
        <w:t xml:space="preserve">ontrol: A </w:t>
      </w:r>
      <w:r w:rsidR="00595FC9">
        <w:rPr>
          <w:rFonts w:ascii="Garamond" w:hAnsi="Garamond"/>
          <w:i/>
          <w:iCs/>
        </w:rPr>
        <w:t>t</w:t>
      </w:r>
      <w:r w:rsidRPr="00595FC9">
        <w:rPr>
          <w:rFonts w:ascii="Garamond" w:hAnsi="Garamond"/>
          <w:i/>
          <w:iCs/>
        </w:rPr>
        <w:t xml:space="preserve">heory of </w:t>
      </w:r>
      <w:r w:rsidR="00595FC9">
        <w:rPr>
          <w:rFonts w:ascii="Garamond" w:hAnsi="Garamond"/>
          <w:i/>
          <w:iCs/>
        </w:rPr>
        <w:t>m</w:t>
      </w:r>
      <w:r w:rsidRPr="00595FC9">
        <w:rPr>
          <w:rFonts w:ascii="Garamond" w:hAnsi="Garamond"/>
          <w:i/>
          <w:iCs/>
        </w:rPr>
        <w:t xml:space="preserve">oral </w:t>
      </w:r>
      <w:r w:rsidR="00595FC9">
        <w:rPr>
          <w:rFonts w:ascii="Garamond" w:hAnsi="Garamond"/>
          <w:i/>
          <w:iCs/>
        </w:rPr>
        <w:t>r</w:t>
      </w:r>
      <w:r w:rsidRPr="00595FC9">
        <w:rPr>
          <w:rFonts w:ascii="Garamond" w:hAnsi="Garamond"/>
          <w:i/>
          <w:iCs/>
        </w:rPr>
        <w:t>esponsibility</w:t>
      </w:r>
      <w:r w:rsidRPr="005A17E9">
        <w:rPr>
          <w:rFonts w:ascii="Garamond" w:hAnsi="Garamond"/>
        </w:rPr>
        <w:t>. Cambridge University Press.</w:t>
      </w:r>
    </w:p>
    <w:p w14:paraId="4484ACEC" w14:textId="77777777" w:rsidR="00701181" w:rsidRPr="005A17E9" w:rsidRDefault="00701181" w:rsidP="000766A1">
      <w:pPr>
        <w:rPr>
          <w:rFonts w:ascii="Garamond" w:hAnsi="Garamond"/>
        </w:rPr>
      </w:pPr>
    </w:p>
    <w:p w14:paraId="207D90F2" w14:textId="7240C8B2" w:rsidR="002E14EB" w:rsidRPr="005A17E9" w:rsidRDefault="00D8635C" w:rsidP="000766A1">
      <w:pPr>
        <w:rPr>
          <w:rFonts w:ascii="Garamond" w:hAnsi="Garamond"/>
        </w:rPr>
      </w:pPr>
      <w:r w:rsidRPr="005A17E9">
        <w:rPr>
          <w:rFonts w:ascii="Garamond" w:hAnsi="Garamond"/>
        </w:rPr>
        <w:t>Frankfurt</w:t>
      </w:r>
      <w:r w:rsidR="00712D52">
        <w:rPr>
          <w:rFonts w:ascii="Garamond" w:hAnsi="Garamond"/>
        </w:rPr>
        <w:t>, Harry.</w:t>
      </w:r>
      <w:r w:rsidRPr="005A17E9">
        <w:rPr>
          <w:rFonts w:ascii="Garamond" w:hAnsi="Garamond"/>
        </w:rPr>
        <w:t xml:space="preserve"> </w:t>
      </w:r>
      <w:r w:rsidR="007603FC">
        <w:rPr>
          <w:rFonts w:ascii="Garamond" w:hAnsi="Garamond"/>
        </w:rPr>
        <w:t xml:space="preserve">(1988). </w:t>
      </w:r>
      <w:r w:rsidRPr="005A17E9">
        <w:rPr>
          <w:rFonts w:ascii="Garamond" w:hAnsi="Garamond"/>
          <w:i/>
          <w:iCs/>
        </w:rPr>
        <w:t xml:space="preserve">The importance of what we care </w:t>
      </w:r>
      <w:r w:rsidR="007603FC" w:rsidRPr="005A17E9">
        <w:rPr>
          <w:rFonts w:ascii="Garamond" w:hAnsi="Garamond"/>
          <w:i/>
          <w:iCs/>
        </w:rPr>
        <w:t>about</w:t>
      </w:r>
      <w:r w:rsidR="007603FC" w:rsidRPr="005A17E9">
        <w:rPr>
          <w:rFonts w:ascii="Times New Roman" w:hAnsi="Times New Roman" w:cs="Times New Roman"/>
          <w:i/>
          <w:iCs/>
        </w:rPr>
        <w:t>:</w:t>
      </w:r>
      <w:r w:rsidRPr="005A17E9">
        <w:rPr>
          <w:rFonts w:ascii="Garamond" w:hAnsi="Garamond"/>
          <w:i/>
          <w:iCs/>
        </w:rPr>
        <w:t xml:space="preserve"> </w:t>
      </w:r>
      <w:r w:rsidR="007603FC">
        <w:rPr>
          <w:rFonts w:ascii="Garamond" w:hAnsi="Garamond"/>
          <w:i/>
          <w:iCs/>
        </w:rPr>
        <w:t>P</w:t>
      </w:r>
      <w:r w:rsidRPr="005A17E9">
        <w:rPr>
          <w:rFonts w:ascii="Garamond" w:hAnsi="Garamond"/>
          <w:i/>
          <w:iCs/>
        </w:rPr>
        <w:t>hilosophical essays</w:t>
      </w:r>
      <w:r w:rsidRPr="005A17E9">
        <w:rPr>
          <w:rFonts w:ascii="Garamond" w:hAnsi="Garamond"/>
        </w:rPr>
        <w:t>. Cambridge University Press.</w:t>
      </w:r>
    </w:p>
    <w:p w14:paraId="267C4B55" w14:textId="77777777" w:rsidR="00D8635C" w:rsidRPr="005A17E9" w:rsidRDefault="00D8635C" w:rsidP="000766A1">
      <w:pPr>
        <w:rPr>
          <w:rFonts w:ascii="Garamond" w:hAnsi="Garamond"/>
        </w:rPr>
      </w:pPr>
    </w:p>
    <w:p w14:paraId="0EE6E574" w14:textId="69AF7F3A" w:rsidR="00FF10B8" w:rsidRPr="005A17E9" w:rsidRDefault="008C708E" w:rsidP="000766A1">
      <w:pPr>
        <w:rPr>
          <w:rFonts w:ascii="Garamond" w:hAnsi="Garamond"/>
        </w:rPr>
      </w:pPr>
      <w:r w:rsidRPr="005A17E9">
        <w:rPr>
          <w:rFonts w:ascii="Garamond" w:hAnsi="Garamond"/>
        </w:rPr>
        <w:t xml:space="preserve">Franklin, </w:t>
      </w:r>
      <w:r w:rsidR="00595FC9">
        <w:rPr>
          <w:rFonts w:ascii="Garamond" w:hAnsi="Garamond"/>
        </w:rPr>
        <w:t>C</w:t>
      </w:r>
      <w:r w:rsidRPr="005A17E9">
        <w:rPr>
          <w:rFonts w:ascii="Garamond" w:hAnsi="Garamond"/>
        </w:rPr>
        <w:t xml:space="preserve">. (2019). </w:t>
      </w:r>
      <w:r w:rsidR="00712D52">
        <w:rPr>
          <w:rFonts w:ascii="Garamond" w:hAnsi="Garamond"/>
        </w:rPr>
        <w:t xml:space="preserve">The heart of </w:t>
      </w:r>
      <w:r w:rsidR="00E57F1D">
        <w:rPr>
          <w:rFonts w:ascii="Garamond" w:hAnsi="Garamond"/>
        </w:rPr>
        <w:t>libertarianism</w:t>
      </w:r>
      <w:r w:rsidR="00712D52">
        <w:rPr>
          <w:rFonts w:ascii="Garamond" w:hAnsi="Garamond"/>
        </w:rPr>
        <w:t>: Fundamentality and the will</w:t>
      </w:r>
      <w:r w:rsidRPr="005A17E9">
        <w:rPr>
          <w:rFonts w:ascii="Garamond" w:hAnsi="Garamond"/>
        </w:rPr>
        <w:t>. </w:t>
      </w:r>
      <w:r w:rsidRPr="005A17E9">
        <w:rPr>
          <w:rFonts w:ascii="Garamond" w:hAnsi="Garamond"/>
          <w:i/>
          <w:iCs/>
        </w:rPr>
        <w:t>Social Philosophy &amp; Policy</w:t>
      </w:r>
      <w:r w:rsidRPr="005A17E9">
        <w:rPr>
          <w:rFonts w:ascii="Garamond" w:hAnsi="Garamond"/>
        </w:rPr>
        <w:t>, </w:t>
      </w:r>
      <w:r w:rsidRPr="00712D52">
        <w:rPr>
          <w:rFonts w:ascii="Garamond" w:hAnsi="Garamond"/>
          <w:i/>
          <w:iCs/>
        </w:rPr>
        <w:t>36</w:t>
      </w:r>
      <w:r w:rsidRPr="00712D52">
        <w:rPr>
          <w:rFonts w:ascii="Garamond" w:hAnsi="Garamond"/>
        </w:rPr>
        <w:t>(1),</w:t>
      </w:r>
      <w:r w:rsidRPr="005A17E9">
        <w:rPr>
          <w:rFonts w:ascii="Garamond" w:hAnsi="Garamond"/>
        </w:rPr>
        <w:t xml:space="preserve"> 72–92. </w:t>
      </w:r>
      <w:hyperlink r:id="rId12" w:history="1">
        <w:r w:rsidRPr="005A17E9">
          <w:rPr>
            <w:rStyle w:val="Hyperlink"/>
            <w:rFonts w:ascii="Garamond" w:hAnsi="Garamond"/>
          </w:rPr>
          <w:t>https://doi.org/10.1017/S0265052519000256</w:t>
        </w:r>
      </w:hyperlink>
      <w:r w:rsidR="0033322F">
        <w:rPr>
          <w:rStyle w:val="Hyperlink"/>
          <w:rFonts w:ascii="Garamond" w:hAnsi="Garamond"/>
        </w:rPr>
        <w:t>.</w:t>
      </w:r>
    </w:p>
    <w:p w14:paraId="6FB0A268" w14:textId="77777777" w:rsidR="00FF10B8" w:rsidRPr="005A17E9" w:rsidRDefault="00FF10B8" w:rsidP="000766A1">
      <w:pPr>
        <w:rPr>
          <w:rFonts w:ascii="Garamond" w:hAnsi="Garamond"/>
        </w:rPr>
      </w:pPr>
    </w:p>
    <w:p w14:paraId="62FA8102" w14:textId="01C14132" w:rsidR="000766A1" w:rsidRPr="005A17E9" w:rsidRDefault="000766A1" w:rsidP="000766A1">
      <w:pPr>
        <w:rPr>
          <w:rFonts w:ascii="Garamond" w:hAnsi="Garamond"/>
        </w:rPr>
      </w:pPr>
      <w:r w:rsidRPr="005A17E9">
        <w:rPr>
          <w:rFonts w:ascii="Garamond" w:hAnsi="Garamond"/>
        </w:rPr>
        <w:t>Frankli</w:t>
      </w:r>
      <w:r w:rsidR="003E657C" w:rsidRPr="005A17E9">
        <w:rPr>
          <w:rFonts w:ascii="Garamond" w:hAnsi="Garamond"/>
        </w:rPr>
        <w:t xml:space="preserve">n, </w:t>
      </w:r>
      <w:r w:rsidR="00595FC9">
        <w:rPr>
          <w:rFonts w:ascii="Garamond" w:hAnsi="Garamond"/>
        </w:rPr>
        <w:t>C</w:t>
      </w:r>
      <w:r w:rsidR="003E657C" w:rsidRPr="005A17E9">
        <w:rPr>
          <w:rFonts w:ascii="Garamond" w:hAnsi="Garamond"/>
        </w:rPr>
        <w:t xml:space="preserve">. (2018). </w:t>
      </w:r>
      <w:r w:rsidR="003E657C" w:rsidRPr="005A17E9">
        <w:rPr>
          <w:rFonts w:ascii="Garamond" w:hAnsi="Garamond"/>
          <w:i/>
          <w:iCs/>
        </w:rPr>
        <w:t xml:space="preserve">A </w:t>
      </w:r>
      <w:r w:rsidR="00595FC9">
        <w:rPr>
          <w:rFonts w:ascii="Garamond" w:hAnsi="Garamond"/>
          <w:i/>
          <w:iCs/>
        </w:rPr>
        <w:t>m</w:t>
      </w:r>
      <w:r w:rsidR="003E657C" w:rsidRPr="005A17E9">
        <w:rPr>
          <w:rFonts w:ascii="Garamond" w:hAnsi="Garamond"/>
          <w:i/>
          <w:iCs/>
        </w:rPr>
        <w:t xml:space="preserve">inimal </w:t>
      </w:r>
      <w:r w:rsidR="00595FC9">
        <w:rPr>
          <w:rFonts w:ascii="Garamond" w:hAnsi="Garamond"/>
          <w:i/>
          <w:iCs/>
        </w:rPr>
        <w:t>l</w:t>
      </w:r>
      <w:r w:rsidR="003E657C" w:rsidRPr="005A17E9">
        <w:rPr>
          <w:rFonts w:ascii="Garamond" w:hAnsi="Garamond"/>
          <w:i/>
          <w:iCs/>
        </w:rPr>
        <w:t>ibertarianism</w:t>
      </w:r>
      <w:r w:rsidR="00595FC9">
        <w:rPr>
          <w:rFonts w:ascii="Garamond" w:hAnsi="Garamond"/>
          <w:i/>
          <w:iCs/>
        </w:rPr>
        <w:t>:</w:t>
      </w:r>
      <w:r w:rsidR="003E657C" w:rsidRPr="005A17E9">
        <w:rPr>
          <w:rFonts w:ascii="Garamond" w:hAnsi="Garamond"/>
          <w:i/>
          <w:iCs/>
        </w:rPr>
        <w:t xml:space="preserve"> </w:t>
      </w:r>
      <w:r w:rsidR="00595FC9">
        <w:rPr>
          <w:rFonts w:ascii="Garamond" w:hAnsi="Garamond"/>
          <w:i/>
          <w:iCs/>
        </w:rPr>
        <w:t>f</w:t>
      </w:r>
      <w:r w:rsidR="003E657C" w:rsidRPr="005A17E9">
        <w:rPr>
          <w:rFonts w:ascii="Garamond" w:hAnsi="Garamond"/>
          <w:i/>
          <w:iCs/>
        </w:rPr>
        <w:t xml:space="preserve">ree </w:t>
      </w:r>
      <w:r w:rsidR="00595FC9">
        <w:rPr>
          <w:rFonts w:ascii="Garamond" w:hAnsi="Garamond"/>
          <w:i/>
          <w:iCs/>
        </w:rPr>
        <w:t>w</w:t>
      </w:r>
      <w:r w:rsidR="003E657C" w:rsidRPr="005A17E9">
        <w:rPr>
          <w:rFonts w:ascii="Garamond" w:hAnsi="Garamond"/>
          <w:i/>
          <w:iCs/>
        </w:rPr>
        <w:t xml:space="preserve">ill and the </w:t>
      </w:r>
      <w:r w:rsidR="00595FC9">
        <w:rPr>
          <w:rFonts w:ascii="Garamond" w:hAnsi="Garamond"/>
          <w:i/>
          <w:iCs/>
        </w:rPr>
        <w:t>p</w:t>
      </w:r>
      <w:r w:rsidR="003E657C" w:rsidRPr="005A17E9">
        <w:rPr>
          <w:rFonts w:ascii="Garamond" w:hAnsi="Garamond"/>
          <w:i/>
          <w:iCs/>
        </w:rPr>
        <w:t xml:space="preserve">romise of </w:t>
      </w:r>
      <w:r w:rsidR="00595FC9">
        <w:rPr>
          <w:rFonts w:ascii="Garamond" w:hAnsi="Garamond"/>
          <w:i/>
          <w:iCs/>
        </w:rPr>
        <w:t>r</w:t>
      </w:r>
      <w:r w:rsidR="003E657C" w:rsidRPr="005A17E9">
        <w:rPr>
          <w:rFonts w:ascii="Garamond" w:hAnsi="Garamond"/>
          <w:i/>
          <w:iCs/>
        </w:rPr>
        <w:t>eduction</w:t>
      </w:r>
      <w:r w:rsidR="003E657C" w:rsidRPr="005A17E9">
        <w:rPr>
          <w:rFonts w:ascii="Garamond" w:hAnsi="Garamond"/>
        </w:rPr>
        <w:t xml:space="preserve">. Oxford </w:t>
      </w:r>
      <w:r w:rsidR="00595FC9" w:rsidRPr="005A17E9">
        <w:rPr>
          <w:rFonts w:ascii="Garamond" w:hAnsi="Garamond"/>
        </w:rPr>
        <w:t>University</w:t>
      </w:r>
      <w:r w:rsidR="003E657C" w:rsidRPr="005A17E9">
        <w:rPr>
          <w:rFonts w:ascii="Garamond" w:hAnsi="Garamond"/>
        </w:rPr>
        <w:t xml:space="preserve"> Press.</w:t>
      </w:r>
    </w:p>
    <w:p w14:paraId="733A222B" w14:textId="77777777" w:rsidR="00FF10B8" w:rsidRPr="005A17E9" w:rsidRDefault="00FF10B8" w:rsidP="000766A1">
      <w:pPr>
        <w:rPr>
          <w:rFonts w:ascii="Garamond" w:hAnsi="Garamond"/>
        </w:rPr>
      </w:pPr>
    </w:p>
    <w:p w14:paraId="759B8C1F" w14:textId="722A9499" w:rsidR="008C708E" w:rsidRPr="005A17E9" w:rsidRDefault="008C708E" w:rsidP="000766A1">
      <w:pPr>
        <w:rPr>
          <w:rFonts w:ascii="Garamond" w:hAnsi="Garamond"/>
        </w:rPr>
      </w:pPr>
      <w:r w:rsidRPr="005A17E9">
        <w:rPr>
          <w:rFonts w:ascii="Garamond" w:hAnsi="Garamond"/>
        </w:rPr>
        <w:t xml:space="preserve">Franklin, </w:t>
      </w:r>
      <w:r w:rsidR="00595FC9">
        <w:rPr>
          <w:rFonts w:ascii="Garamond" w:hAnsi="Garamond"/>
        </w:rPr>
        <w:t>C</w:t>
      </w:r>
      <w:r w:rsidRPr="005A17E9">
        <w:rPr>
          <w:rFonts w:ascii="Garamond" w:hAnsi="Garamond"/>
        </w:rPr>
        <w:t xml:space="preserve">. (2017). Cares, </w:t>
      </w:r>
      <w:r w:rsidR="00712D52">
        <w:rPr>
          <w:rFonts w:ascii="Garamond" w:hAnsi="Garamond"/>
        </w:rPr>
        <w:t>i</w:t>
      </w:r>
      <w:r w:rsidRPr="005A17E9">
        <w:rPr>
          <w:rFonts w:ascii="Garamond" w:hAnsi="Garamond"/>
        </w:rPr>
        <w:t xml:space="preserve">dentification, and </w:t>
      </w:r>
      <w:r w:rsidR="00712D52">
        <w:rPr>
          <w:rFonts w:ascii="Garamond" w:hAnsi="Garamond"/>
        </w:rPr>
        <w:t>a</w:t>
      </w:r>
      <w:r w:rsidRPr="005A17E9">
        <w:rPr>
          <w:rFonts w:ascii="Garamond" w:hAnsi="Garamond"/>
        </w:rPr>
        <w:t xml:space="preserve">gency </w:t>
      </w:r>
      <w:r w:rsidR="00712D52">
        <w:rPr>
          <w:rFonts w:ascii="Garamond" w:hAnsi="Garamond"/>
        </w:rPr>
        <w:t>r</w:t>
      </w:r>
      <w:r w:rsidRPr="005A17E9">
        <w:rPr>
          <w:rFonts w:ascii="Garamond" w:hAnsi="Garamond"/>
        </w:rPr>
        <w:t>eductionism. </w:t>
      </w:r>
      <w:r w:rsidRPr="005A17E9">
        <w:rPr>
          <w:rFonts w:ascii="Garamond" w:hAnsi="Garamond"/>
          <w:i/>
          <w:iCs/>
        </w:rPr>
        <w:t>Pacific Philosophical Quarterly</w:t>
      </w:r>
      <w:r w:rsidRPr="005A17E9">
        <w:rPr>
          <w:rFonts w:ascii="Garamond" w:hAnsi="Garamond"/>
        </w:rPr>
        <w:t>, </w:t>
      </w:r>
      <w:r w:rsidRPr="00712D52">
        <w:rPr>
          <w:rFonts w:ascii="Garamond" w:hAnsi="Garamond"/>
          <w:i/>
          <w:iCs/>
        </w:rPr>
        <w:t>98</w:t>
      </w:r>
      <w:r w:rsidRPr="00712D52">
        <w:rPr>
          <w:rFonts w:ascii="Garamond" w:hAnsi="Garamond"/>
        </w:rPr>
        <w:t>(1</w:t>
      </w:r>
      <w:r w:rsidRPr="005A17E9">
        <w:rPr>
          <w:rFonts w:ascii="Garamond" w:hAnsi="Garamond"/>
        </w:rPr>
        <w:t xml:space="preserve">), 577–598. </w:t>
      </w:r>
      <w:hyperlink r:id="rId13" w:history="1">
        <w:r w:rsidRPr="005A17E9">
          <w:rPr>
            <w:rStyle w:val="Hyperlink"/>
            <w:rFonts w:ascii="Garamond" w:hAnsi="Garamond"/>
          </w:rPr>
          <w:t>https://doi.org/10.1111/papq.12204</w:t>
        </w:r>
      </w:hyperlink>
      <w:r w:rsidR="0033322F">
        <w:rPr>
          <w:rStyle w:val="Hyperlink"/>
          <w:rFonts w:ascii="Garamond" w:hAnsi="Garamond"/>
        </w:rPr>
        <w:t>.</w:t>
      </w:r>
    </w:p>
    <w:p w14:paraId="2CEF01E1" w14:textId="77777777" w:rsidR="008C708E" w:rsidRPr="005A17E9" w:rsidRDefault="008C708E" w:rsidP="000766A1">
      <w:pPr>
        <w:rPr>
          <w:rFonts w:ascii="Garamond" w:hAnsi="Garamond"/>
        </w:rPr>
      </w:pPr>
    </w:p>
    <w:p w14:paraId="300140CD" w14:textId="6693B3E1" w:rsidR="008C708E" w:rsidRPr="005A17E9" w:rsidRDefault="008C708E" w:rsidP="000766A1">
      <w:pPr>
        <w:rPr>
          <w:rFonts w:ascii="Garamond" w:hAnsi="Garamond"/>
        </w:rPr>
      </w:pPr>
      <w:r w:rsidRPr="005A17E9">
        <w:rPr>
          <w:rFonts w:ascii="Garamond" w:hAnsi="Garamond"/>
        </w:rPr>
        <w:t xml:space="preserve">Franklin, </w:t>
      </w:r>
      <w:r w:rsidR="00595FC9">
        <w:rPr>
          <w:rFonts w:ascii="Garamond" w:hAnsi="Garamond"/>
        </w:rPr>
        <w:t>C</w:t>
      </w:r>
      <w:r w:rsidRPr="005A17E9">
        <w:rPr>
          <w:rFonts w:ascii="Garamond" w:hAnsi="Garamond"/>
        </w:rPr>
        <w:t>. (2015). Self-determination, self-transformation, and the case of Jean Valjean: a problem for Velleman. </w:t>
      </w:r>
      <w:r w:rsidRPr="005A17E9">
        <w:rPr>
          <w:rFonts w:ascii="Garamond" w:hAnsi="Garamond"/>
          <w:i/>
          <w:iCs/>
        </w:rPr>
        <w:t>Philosophical Studies</w:t>
      </w:r>
      <w:r w:rsidRPr="005A17E9">
        <w:rPr>
          <w:rFonts w:ascii="Garamond" w:hAnsi="Garamond"/>
        </w:rPr>
        <w:t>, </w:t>
      </w:r>
      <w:r w:rsidRPr="00712D52">
        <w:rPr>
          <w:rFonts w:ascii="Garamond" w:hAnsi="Garamond"/>
          <w:i/>
          <w:iCs/>
        </w:rPr>
        <w:t>172</w:t>
      </w:r>
      <w:r w:rsidRPr="005A17E9">
        <w:rPr>
          <w:rFonts w:ascii="Garamond" w:hAnsi="Garamond"/>
        </w:rPr>
        <w:t xml:space="preserve">(10), 2591–2598. </w:t>
      </w:r>
      <w:hyperlink r:id="rId14" w:history="1">
        <w:r w:rsidRPr="005A17E9">
          <w:rPr>
            <w:rStyle w:val="Hyperlink"/>
            <w:rFonts w:ascii="Garamond" w:hAnsi="Garamond"/>
          </w:rPr>
          <w:t>https://doi.org/10.1007/s11098-014-0423-8</w:t>
        </w:r>
      </w:hyperlink>
      <w:r w:rsidR="0033322F">
        <w:rPr>
          <w:rStyle w:val="Hyperlink"/>
          <w:rFonts w:ascii="Garamond" w:hAnsi="Garamond"/>
        </w:rPr>
        <w:t>.</w:t>
      </w:r>
    </w:p>
    <w:p w14:paraId="7BEA8180" w14:textId="77777777" w:rsidR="00AA27F8" w:rsidRPr="005A17E9" w:rsidRDefault="00701181" w:rsidP="000766A1">
      <w:pPr>
        <w:rPr>
          <w:rFonts w:ascii="Garamond" w:hAnsi="Garamond"/>
        </w:rPr>
      </w:pPr>
      <w:r w:rsidRPr="005A17E9">
        <w:rPr>
          <w:rFonts w:ascii="Garamond" w:hAnsi="Garamond"/>
        </w:rPr>
        <w:t> </w:t>
      </w:r>
    </w:p>
    <w:p w14:paraId="3C9DE84F" w14:textId="4B68BA25" w:rsidR="00AA27F8" w:rsidRPr="005A17E9" w:rsidRDefault="00D8635C" w:rsidP="000766A1">
      <w:pPr>
        <w:rPr>
          <w:rFonts w:ascii="Garamond" w:hAnsi="Garamond"/>
          <w:color w:val="3A3A3A"/>
          <w:shd w:val="clear" w:color="auto" w:fill="FFFFFF"/>
        </w:rPr>
      </w:pPr>
      <w:r w:rsidRPr="00856DD5">
        <w:rPr>
          <w:rFonts w:ascii="Garamond" w:hAnsi="Garamond"/>
          <w:color w:val="000000" w:themeColor="text1"/>
          <w:shd w:val="clear" w:color="auto" w:fill="FFFFFF"/>
        </w:rPr>
        <w:t xml:space="preserve">Gorman, </w:t>
      </w:r>
      <w:r w:rsidR="00595FC9" w:rsidRPr="00856DD5">
        <w:rPr>
          <w:rFonts w:ascii="Garamond" w:hAnsi="Garamond"/>
          <w:color w:val="000000" w:themeColor="text1"/>
          <w:shd w:val="clear" w:color="auto" w:fill="FFFFFF"/>
        </w:rPr>
        <w:t>A</w:t>
      </w:r>
      <w:r w:rsidRPr="00856DD5">
        <w:rPr>
          <w:rFonts w:ascii="Garamond" w:hAnsi="Garamond"/>
          <w:color w:val="000000" w:themeColor="text1"/>
          <w:shd w:val="clear" w:color="auto" w:fill="FFFFFF"/>
        </w:rPr>
        <w:t xml:space="preserve">. (2022). Demystifying the </w:t>
      </w:r>
      <w:r w:rsidR="00712D52" w:rsidRPr="00856DD5">
        <w:rPr>
          <w:rFonts w:ascii="Garamond" w:hAnsi="Garamond"/>
          <w:color w:val="000000" w:themeColor="text1"/>
          <w:shd w:val="clear" w:color="auto" w:fill="FFFFFF"/>
        </w:rPr>
        <w:t>d</w:t>
      </w:r>
      <w:r w:rsidRPr="00856DD5">
        <w:rPr>
          <w:rFonts w:ascii="Garamond" w:hAnsi="Garamond"/>
          <w:color w:val="000000" w:themeColor="text1"/>
          <w:shd w:val="clear" w:color="auto" w:fill="FFFFFF"/>
        </w:rPr>
        <w:t xml:space="preserve">eep </w:t>
      </w:r>
      <w:proofErr w:type="spellStart"/>
      <w:r w:rsidR="00712D52" w:rsidRPr="00856DD5">
        <w:rPr>
          <w:rFonts w:ascii="Garamond" w:hAnsi="Garamond"/>
          <w:color w:val="000000" w:themeColor="text1"/>
          <w:shd w:val="clear" w:color="auto" w:fill="FFFFFF"/>
        </w:rPr>
        <w:t>s</w:t>
      </w:r>
      <w:r w:rsidRPr="00856DD5">
        <w:rPr>
          <w:rFonts w:ascii="Garamond" w:hAnsi="Garamond"/>
          <w:color w:val="000000" w:themeColor="text1"/>
          <w:shd w:val="clear" w:color="auto" w:fill="FFFFFF"/>
        </w:rPr>
        <w:t xml:space="preserve">elf </w:t>
      </w:r>
      <w:r w:rsidR="00712D52" w:rsidRPr="00856DD5">
        <w:rPr>
          <w:rFonts w:ascii="Garamond" w:hAnsi="Garamond"/>
          <w:color w:val="000000" w:themeColor="text1"/>
          <w:shd w:val="clear" w:color="auto" w:fill="FFFFFF"/>
        </w:rPr>
        <w:t>v</w:t>
      </w:r>
      <w:r w:rsidRPr="00856DD5">
        <w:rPr>
          <w:rFonts w:ascii="Garamond" w:hAnsi="Garamond"/>
          <w:color w:val="000000" w:themeColor="text1"/>
          <w:shd w:val="clear" w:color="auto" w:fill="FFFFFF"/>
        </w:rPr>
        <w:t>iew</w:t>
      </w:r>
      <w:proofErr w:type="spellEnd"/>
      <w:r w:rsidRPr="00856DD5">
        <w:rPr>
          <w:rFonts w:ascii="Garamond" w:hAnsi="Garamond"/>
          <w:color w:val="000000" w:themeColor="text1"/>
          <w:shd w:val="clear" w:color="auto" w:fill="FFFFFF"/>
        </w:rPr>
        <w:t>. </w:t>
      </w:r>
      <w:r w:rsidRPr="00856DD5">
        <w:rPr>
          <w:rFonts w:ascii="Garamond" w:hAnsi="Garamond"/>
          <w:i/>
          <w:iCs/>
          <w:color w:val="000000" w:themeColor="text1"/>
          <w:shd w:val="clear" w:color="auto" w:fill="FFFFFF"/>
        </w:rPr>
        <w:t>Journal of Moral Philosophy</w:t>
      </w:r>
      <w:r w:rsidRPr="00856DD5">
        <w:rPr>
          <w:rFonts w:ascii="Garamond" w:hAnsi="Garamond"/>
          <w:color w:val="000000" w:themeColor="text1"/>
          <w:shd w:val="clear" w:color="auto" w:fill="FFFFFF"/>
        </w:rPr>
        <w:t>, </w:t>
      </w:r>
      <w:r w:rsidRPr="00856DD5">
        <w:rPr>
          <w:rFonts w:ascii="Garamond" w:hAnsi="Garamond"/>
          <w:i/>
          <w:iCs/>
          <w:color w:val="000000" w:themeColor="text1"/>
          <w:shd w:val="clear" w:color="auto" w:fill="FFFFFF"/>
        </w:rPr>
        <w:t>19</w:t>
      </w:r>
      <w:r w:rsidRPr="00856DD5">
        <w:rPr>
          <w:rFonts w:ascii="Garamond" w:hAnsi="Garamond"/>
          <w:color w:val="000000" w:themeColor="text1"/>
          <w:shd w:val="clear" w:color="auto" w:fill="FFFFFF"/>
        </w:rPr>
        <w:t xml:space="preserve">(4), 390–414. </w:t>
      </w:r>
      <w:hyperlink r:id="rId15" w:history="1">
        <w:r w:rsidRPr="005A17E9">
          <w:rPr>
            <w:rStyle w:val="Hyperlink"/>
            <w:rFonts w:ascii="Garamond" w:hAnsi="Garamond"/>
            <w:shd w:val="clear" w:color="auto" w:fill="FFFFFF"/>
          </w:rPr>
          <w:t>https://doi.org/10.1163/17455243-20223564</w:t>
        </w:r>
      </w:hyperlink>
      <w:r w:rsidR="0033322F">
        <w:rPr>
          <w:rStyle w:val="Hyperlink"/>
          <w:rFonts w:ascii="Garamond" w:hAnsi="Garamond"/>
          <w:shd w:val="clear" w:color="auto" w:fill="FFFFFF"/>
        </w:rPr>
        <w:t>.</w:t>
      </w:r>
    </w:p>
    <w:p w14:paraId="5BFEAE31" w14:textId="77777777" w:rsidR="00D8635C" w:rsidRPr="005A17E9" w:rsidRDefault="00D8635C" w:rsidP="000766A1">
      <w:pPr>
        <w:rPr>
          <w:rFonts w:ascii="Garamond" w:hAnsi="Garamond"/>
        </w:rPr>
      </w:pPr>
    </w:p>
    <w:p w14:paraId="0BC9AC8B" w14:textId="0BB9FD81" w:rsidR="00AA27F8" w:rsidRPr="00856DD5" w:rsidRDefault="00D8635C" w:rsidP="000766A1">
      <w:pPr>
        <w:rPr>
          <w:rFonts w:ascii="Garamond" w:hAnsi="Garamond"/>
          <w:color w:val="000000" w:themeColor="text1"/>
          <w:shd w:val="clear" w:color="auto" w:fill="FFFFFF"/>
        </w:rPr>
      </w:pPr>
      <w:r w:rsidRPr="00856DD5">
        <w:rPr>
          <w:rFonts w:ascii="Garamond" w:hAnsi="Garamond"/>
          <w:color w:val="000000" w:themeColor="text1"/>
          <w:shd w:val="clear" w:color="auto" w:fill="FFFFFF"/>
        </w:rPr>
        <w:t>Griffith</w:t>
      </w:r>
      <w:r w:rsidR="00712D52" w:rsidRPr="00856DD5">
        <w:rPr>
          <w:rFonts w:ascii="Garamond" w:hAnsi="Garamond"/>
          <w:color w:val="000000" w:themeColor="text1"/>
          <w:shd w:val="clear" w:color="auto" w:fill="FFFFFF"/>
        </w:rPr>
        <w:t xml:space="preserve">, </w:t>
      </w:r>
      <w:r w:rsidR="00F65684">
        <w:rPr>
          <w:rFonts w:ascii="Garamond" w:hAnsi="Garamond"/>
          <w:color w:val="000000" w:themeColor="text1"/>
          <w:shd w:val="clear" w:color="auto" w:fill="FFFFFF"/>
        </w:rPr>
        <w:t>M</w:t>
      </w:r>
      <w:r w:rsidRPr="00856DD5">
        <w:rPr>
          <w:rFonts w:ascii="Garamond" w:hAnsi="Garamond"/>
          <w:color w:val="000000" w:themeColor="text1"/>
          <w:shd w:val="clear" w:color="auto" w:fill="FFFFFF"/>
        </w:rPr>
        <w:t xml:space="preserve"> (2016). Agent Causation. In </w:t>
      </w:r>
      <w:r w:rsidR="007603FC" w:rsidRPr="00856DD5">
        <w:rPr>
          <w:rFonts w:ascii="Garamond" w:hAnsi="Garamond"/>
          <w:color w:val="000000" w:themeColor="text1"/>
          <w:shd w:val="clear" w:color="auto" w:fill="FFFFFF"/>
        </w:rPr>
        <w:t>K</w:t>
      </w:r>
      <w:r w:rsidRPr="00856DD5">
        <w:rPr>
          <w:rFonts w:ascii="Garamond" w:hAnsi="Garamond"/>
          <w:color w:val="000000" w:themeColor="text1"/>
          <w:shd w:val="clear" w:color="auto" w:fill="FFFFFF"/>
        </w:rPr>
        <w:t xml:space="preserve"> </w:t>
      </w:r>
      <w:proofErr w:type="spellStart"/>
      <w:r w:rsidRPr="00856DD5">
        <w:rPr>
          <w:rFonts w:ascii="Garamond" w:hAnsi="Garamond"/>
          <w:color w:val="000000" w:themeColor="text1"/>
          <w:shd w:val="clear" w:color="auto" w:fill="FFFFFF"/>
        </w:rPr>
        <w:t>Timpe</w:t>
      </w:r>
      <w:proofErr w:type="spellEnd"/>
      <w:r w:rsidR="007603FC" w:rsidRPr="00856DD5">
        <w:rPr>
          <w:rFonts w:ascii="Garamond" w:hAnsi="Garamond"/>
          <w:color w:val="000000" w:themeColor="text1"/>
          <w:shd w:val="clear" w:color="auto" w:fill="FFFFFF"/>
        </w:rPr>
        <w:t xml:space="preserve"> &amp; M. </w:t>
      </w:r>
      <w:r w:rsidRPr="00856DD5">
        <w:rPr>
          <w:rFonts w:ascii="Garamond" w:hAnsi="Garamond"/>
          <w:color w:val="000000" w:themeColor="text1"/>
          <w:shd w:val="clear" w:color="auto" w:fill="FFFFFF"/>
        </w:rPr>
        <w:t>Griffith</w:t>
      </w:r>
      <w:r w:rsidR="007603FC" w:rsidRPr="00856DD5">
        <w:rPr>
          <w:rFonts w:ascii="Garamond" w:hAnsi="Garamond"/>
          <w:color w:val="000000" w:themeColor="text1"/>
          <w:shd w:val="clear" w:color="auto" w:fill="FFFFFF"/>
        </w:rPr>
        <w:t xml:space="preserve"> (eds.),</w:t>
      </w:r>
      <w:r w:rsidRPr="00856DD5">
        <w:rPr>
          <w:rFonts w:ascii="Garamond" w:hAnsi="Garamond"/>
          <w:color w:val="000000" w:themeColor="text1"/>
          <w:shd w:val="clear" w:color="auto" w:fill="FFFFFF"/>
        </w:rPr>
        <w:t> </w:t>
      </w:r>
      <w:r w:rsidRPr="00856DD5">
        <w:rPr>
          <w:rFonts w:ascii="Garamond" w:hAnsi="Garamond"/>
          <w:i/>
          <w:iCs/>
          <w:color w:val="000000" w:themeColor="text1"/>
          <w:shd w:val="clear" w:color="auto" w:fill="FFFFFF"/>
        </w:rPr>
        <w:t xml:space="preserve">The </w:t>
      </w:r>
      <w:proofErr w:type="spellStart"/>
      <w:r w:rsidR="007603FC" w:rsidRPr="00856DD5">
        <w:rPr>
          <w:rFonts w:ascii="Garamond" w:hAnsi="Garamond"/>
          <w:i/>
          <w:iCs/>
          <w:color w:val="000000" w:themeColor="text1"/>
          <w:shd w:val="clear" w:color="auto" w:fill="FFFFFF"/>
        </w:rPr>
        <w:t>r</w:t>
      </w:r>
      <w:r w:rsidRPr="00856DD5">
        <w:rPr>
          <w:rFonts w:ascii="Garamond" w:hAnsi="Garamond"/>
          <w:i/>
          <w:iCs/>
          <w:color w:val="000000" w:themeColor="text1"/>
          <w:shd w:val="clear" w:color="auto" w:fill="FFFFFF"/>
        </w:rPr>
        <w:t>outledge</w:t>
      </w:r>
      <w:proofErr w:type="spellEnd"/>
      <w:r w:rsidRPr="00856DD5">
        <w:rPr>
          <w:rFonts w:ascii="Garamond" w:hAnsi="Garamond"/>
          <w:i/>
          <w:iCs/>
          <w:color w:val="000000" w:themeColor="text1"/>
          <w:shd w:val="clear" w:color="auto" w:fill="FFFFFF"/>
        </w:rPr>
        <w:t xml:space="preserve"> </w:t>
      </w:r>
      <w:r w:rsidR="007603FC" w:rsidRPr="00856DD5">
        <w:rPr>
          <w:rFonts w:ascii="Garamond" w:hAnsi="Garamond"/>
          <w:i/>
          <w:iCs/>
          <w:color w:val="000000" w:themeColor="text1"/>
          <w:shd w:val="clear" w:color="auto" w:fill="FFFFFF"/>
        </w:rPr>
        <w:t>c</w:t>
      </w:r>
      <w:r w:rsidRPr="00856DD5">
        <w:rPr>
          <w:rFonts w:ascii="Garamond" w:hAnsi="Garamond"/>
          <w:i/>
          <w:iCs/>
          <w:color w:val="000000" w:themeColor="text1"/>
          <w:shd w:val="clear" w:color="auto" w:fill="FFFFFF"/>
        </w:rPr>
        <w:t xml:space="preserve">ompanion to </w:t>
      </w:r>
      <w:r w:rsidR="007603FC" w:rsidRPr="00856DD5">
        <w:rPr>
          <w:rFonts w:ascii="Garamond" w:hAnsi="Garamond"/>
          <w:i/>
          <w:iCs/>
          <w:color w:val="000000" w:themeColor="text1"/>
          <w:shd w:val="clear" w:color="auto" w:fill="FFFFFF"/>
        </w:rPr>
        <w:t>f</w:t>
      </w:r>
      <w:r w:rsidRPr="00856DD5">
        <w:rPr>
          <w:rFonts w:ascii="Garamond" w:hAnsi="Garamond"/>
          <w:i/>
          <w:iCs/>
          <w:color w:val="000000" w:themeColor="text1"/>
          <w:shd w:val="clear" w:color="auto" w:fill="FFFFFF"/>
        </w:rPr>
        <w:t xml:space="preserve">ree </w:t>
      </w:r>
      <w:r w:rsidR="007603FC" w:rsidRPr="00856DD5">
        <w:rPr>
          <w:rFonts w:ascii="Garamond" w:hAnsi="Garamond"/>
          <w:i/>
          <w:iCs/>
          <w:color w:val="000000" w:themeColor="text1"/>
          <w:shd w:val="clear" w:color="auto" w:fill="FFFFFF"/>
        </w:rPr>
        <w:t>w</w:t>
      </w:r>
      <w:r w:rsidRPr="00856DD5">
        <w:rPr>
          <w:rFonts w:ascii="Garamond" w:hAnsi="Garamond"/>
          <w:i/>
          <w:iCs/>
          <w:color w:val="000000" w:themeColor="text1"/>
          <w:shd w:val="clear" w:color="auto" w:fill="FFFFFF"/>
        </w:rPr>
        <w:t xml:space="preserve">ill </w:t>
      </w:r>
      <w:r w:rsidRPr="00856DD5">
        <w:rPr>
          <w:rFonts w:ascii="Garamond" w:hAnsi="Garamond"/>
          <w:color w:val="000000" w:themeColor="text1"/>
          <w:shd w:val="clear" w:color="auto" w:fill="FFFFFF"/>
        </w:rPr>
        <w:t>(pp. 72–85). Routledge</w:t>
      </w:r>
      <w:r w:rsidR="0033322F">
        <w:rPr>
          <w:rFonts w:ascii="Garamond" w:hAnsi="Garamond"/>
          <w:color w:val="000000" w:themeColor="text1"/>
          <w:shd w:val="clear" w:color="auto" w:fill="FFFFFF"/>
        </w:rPr>
        <w:t>.</w:t>
      </w:r>
    </w:p>
    <w:p w14:paraId="4DC12A13" w14:textId="77777777" w:rsidR="00D8635C" w:rsidRPr="005A17E9" w:rsidRDefault="00D8635C" w:rsidP="000766A1">
      <w:pPr>
        <w:rPr>
          <w:rFonts w:ascii="Garamond" w:hAnsi="Garamond"/>
        </w:rPr>
      </w:pPr>
    </w:p>
    <w:p w14:paraId="16BD27A5" w14:textId="793EEC17" w:rsidR="00701181" w:rsidRPr="005A17E9" w:rsidRDefault="00AA27F8" w:rsidP="000766A1">
      <w:pPr>
        <w:rPr>
          <w:rFonts w:ascii="Garamond" w:eastAsia="Times New Roman" w:hAnsi="Garamond" w:cs="Times New Roman"/>
        </w:rPr>
      </w:pPr>
      <w:r w:rsidRPr="005A17E9">
        <w:rPr>
          <w:rFonts w:ascii="Garamond" w:eastAsia="Times New Roman" w:hAnsi="Garamond" w:cs="Times New Roman"/>
        </w:rPr>
        <w:t xml:space="preserve">Hornsby, </w:t>
      </w:r>
      <w:r w:rsidR="00F65684">
        <w:rPr>
          <w:rFonts w:ascii="Garamond" w:eastAsia="Times New Roman" w:hAnsi="Garamond" w:cs="Times New Roman"/>
        </w:rPr>
        <w:t>J</w:t>
      </w:r>
      <w:r w:rsidRPr="005A17E9">
        <w:rPr>
          <w:rFonts w:ascii="Garamond" w:eastAsia="Times New Roman" w:hAnsi="Garamond" w:cs="Times New Roman"/>
        </w:rPr>
        <w:t xml:space="preserve">. (2004). Agency and </w:t>
      </w:r>
      <w:r w:rsidR="00712D52">
        <w:rPr>
          <w:rFonts w:ascii="Garamond" w:eastAsia="Times New Roman" w:hAnsi="Garamond" w:cs="Times New Roman"/>
        </w:rPr>
        <w:t>a</w:t>
      </w:r>
      <w:r w:rsidRPr="005A17E9">
        <w:rPr>
          <w:rFonts w:ascii="Garamond" w:eastAsia="Times New Roman" w:hAnsi="Garamond" w:cs="Times New Roman"/>
        </w:rPr>
        <w:t>ctions. </w:t>
      </w:r>
      <w:r w:rsidRPr="005A17E9">
        <w:rPr>
          <w:rFonts w:ascii="Garamond" w:eastAsia="Times New Roman" w:hAnsi="Garamond" w:cs="Times New Roman"/>
          <w:i/>
          <w:iCs/>
        </w:rPr>
        <w:t>Royal Institute of Philosophy Supplement</w:t>
      </w:r>
      <w:r w:rsidRPr="005A17E9">
        <w:rPr>
          <w:rFonts w:ascii="Garamond" w:eastAsia="Times New Roman" w:hAnsi="Garamond" w:cs="Times New Roman"/>
        </w:rPr>
        <w:t>, </w:t>
      </w:r>
      <w:r w:rsidRPr="00712D52">
        <w:rPr>
          <w:rFonts w:ascii="Garamond" w:eastAsia="Times New Roman" w:hAnsi="Garamond" w:cs="Times New Roman"/>
          <w:i/>
          <w:iCs/>
        </w:rPr>
        <w:t>55</w:t>
      </w:r>
      <w:r w:rsidRPr="00712D52">
        <w:rPr>
          <w:rFonts w:ascii="Garamond" w:eastAsia="Times New Roman" w:hAnsi="Garamond" w:cs="Times New Roman"/>
        </w:rPr>
        <w:t>, 1</w:t>
      </w:r>
      <w:r w:rsidRPr="005A17E9">
        <w:rPr>
          <w:rFonts w:ascii="Garamond" w:eastAsia="Times New Roman" w:hAnsi="Garamond" w:cs="Times New Roman"/>
        </w:rPr>
        <w:t xml:space="preserve">–23. </w:t>
      </w:r>
      <w:hyperlink r:id="rId16" w:history="1">
        <w:r w:rsidRPr="005A17E9">
          <w:rPr>
            <w:rStyle w:val="Hyperlink"/>
            <w:rFonts w:ascii="Garamond" w:eastAsia="Times New Roman" w:hAnsi="Garamond" w:cs="Times New Roman"/>
          </w:rPr>
          <w:t>https://doi.org/10.1017/S1358246100008614</w:t>
        </w:r>
      </w:hyperlink>
      <w:r w:rsidR="0033322F">
        <w:rPr>
          <w:rStyle w:val="Hyperlink"/>
          <w:rFonts w:ascii="Garamond" w:eastAsia="Times New Roman" w:hAnsi="Garamond" w:cs="Times New Roman"/>
        </w:rPr>
        <w:t>.</w:t>
      </w:r>
    </w:p>
    <w:p w14:paraId="4A69C459" w14:textId="77777777" w:rsidR="00AA27F8" w:rsidRPr="005A17E9" w:rsidRDefault="00AA27F8" w:rsidP="000766A1">
      <w:pPr>
        <w:rPr>
          <w:rFonts w:ascii="Garamond" w:eastAsia="Times New Roman" w:hAnsi="Garamond" w:cs="Times New Roman"/>
        </w:rPr>
      </w:pPr>
    </w:p>
    <w:p w14:paraId="42CA19D2" w14:textId="7DF43154" w:rsidR="00701181" w:rsidRPr="005A17E9" w:rsidRDefault="00712D52" w:rsidP="000766A1">
      <w:pPr>
        <w:rPr>
          <w:rFonts w:ascii="Garamond" w:hAnsi="Garamond"/>
        </w:rPr>
      </w:pPr>
      <w:proofErr w:type="spellStart"/>
      <w:r>
        <w:rPr>
          <w:rFonts w:ascii="Garamond" w:hAnsi="Garamond"/>
        </w:rPr>
        <w:t>Jaworska</w:t>
      </w:r>
      <w:proofErr w:type="spellEnd"/>
      <w:r>
        <w:rPr>
          <w:rFonts w:ascii="Garamond" w:hAnsi="Garamond"/>
        </w:rPr>
        <w:t xml:space="preserve">, </w:t>
      </w:r>
      <w:r w:rsidR="00F65684">
        <w:rPr>
          <w:rFonts w:ascii="Garamond" w:hAnsi="Garamond"/>
        </w:rPr>
        <w:t>A</w:t>
      </w:r>
      <w:r w:rsidR="007525DF">
        <w:rPr>
          <w:rFonts w:ascii="Garamond" w:hAnsi="Garamond"/>
        </w:rPr>
        <w:t>.</w:t>
      </w:r>
      <w:r w:rsidR="007525DF" w:rsidRPr="005A17E9">
        <w:rPr>
          <w:rFonts w:ascii="Garamond" w:hAnsi="Garamond"/>
        </w:rPr>
        <w:t xml:space="preserve"> (</w:t>
      </w:r>
      <w:r w:rsidR="00701181" w:rsidRPr="005A17E9">
        <w:rPr>
          <w:rFonts w:ascii="Garamond" w:hAnsi="Garamond"/>
        </w:rPr>
        <w:t xml:space="preserve">2007). Caring and </w:t>
      </w:r>
      <w:r>
        <w:rPr>
          <w:rFonts w:ascii="Garamond" w:hAnsi="Garamond"/>
        </w:rPr>
        <w:t>i</w:t>
      </w:r>
      <w:r w:rsidR="00701181" w:rsidRPr="005A17E9">
        <w:rPr>
          <w:rFonts w:ascii="Garamond" w:hAnsi="Garamond"/>
        </w:rPr>
        <w:t>nternality. </w:t>
      </w:r>
      <w:r w:rsidR="00701181" w:rsidRPr="005A17E9">
        <w:rPr>
          <w:rFonts w:ascii="Garamond" w:hAnsi="Garamond"/>
          <w:i/>
          <w:iCs/>
        </w:rPr>
        <w:t>Philosophy and Phenomenological Research</w:t>
      </w:r>
      <w:r w:rsidR="00701181" w:rsidRPr="00712D52">
        <w:rPr>
          <w:rFonts w:ascii="Garamond" w:hAnsi="Garamond"/>
        </w:rPr>
        <w:t>, </w:t>
      </w:r>
      <w:r w:rsidR="00701181" w:rsidRPr="00712D52">
        <w:rPr>
          <w:rFonts w:ascii="Garamond" w:hAnsi="Garamond"/>
          <w:i/>
          <w:iCs/>
        </w:rPr>
        <w:t>74</w:t>
      </w:r>
      <w:r w:rsidR="00701181" w:rsidRPr="00712D52">
        <w:rPr>
          <w:rFonts w:ascii="Garamond" w:hAnsi="Garamond"/>
        </w:rPr>
        <w:t>(3),</w:t>
      </w:r>
      <w:r w:rsidR="00701181" w:rsidRPr="005A17E9">
        <w:rPr>
          <w:rFonts w:ascii="Garamond" w:hAnsi="Garamond"/>
        </w:rPr>
        <w:t xml:space="preserve"> 529–568. </w:t>
      </w:r>
      <w:hyperlink r:id="rId17" w:history="1">
        <w:r w:rsidR="00701181" w:rsidRPr="005A17E9">
          <w:rPr>
            <w:rStyle w:val="Hyperlink"/>
            <w:rFonts w:ascii="Garamond" w:hAnsi="Garamond"/>
          </w:rPr>
          <w:t>https://doi.org/10.1111/j.1933-1592.2007.00039.x</w:t>
        </w:r>
      </w:hyperlink>
      <w:r w:rsidR="0033322F">
        <w:rPr>
          <w:rStyle w:val="Hyperlink"/>
          <w:rFonts w:ascii="Garamond" w:hAnsi="Garamond"/>
        </w:rPr>
        <w:t>.</w:t>
      </w:r>
    </w:p>
    <w:p w14:paraId="6526E8FD" w14:textId="77777777" w:rsidR="00701181" w:rsidRPr="005A17E9" w:rsidRDefault="00701181" w:rsidP="000766A1">
      <w:pPr>
        <w:rPr>
          <w:rFonts w:ascii="Garamond" w:hAnsi="Garamond"/>
        </w:rPr>
      </w:pPr>
    </w:p>
    <w:p w14:paraId="07A6576D" w14:textId="09315E15" w:rsidR="00674684" w:rsidRDefault="00674684" w:rsidP="000766A1">
      <w:pPr>
        <w:rPr>
          <w:rFonts w:ascii="Garamond" w:eastAsia="Times New Roman" w:hAnsi="Garamond" w:cs="Times New Roman"/>
          <w:color w:val="000000" w:themeColor="text1"/>
        </w:rPr>
      </w:pPr>
      <w:r w:rsidRPr="00674684">
        <w:rPr>
          <w:rFonts w:ascii="Garamond" w:eastAsia="Times New Roman" w:hAnsi="Garamond" w:cs="Times New Roman"/>
          <w:color w:val="000000" w:themeColor="text1"/>
        </w:rPr>
        <w:t>Kim, J.</w:t>
      </w:r>
      <w:r>
        <w:rPr>
          <w:rFonts w:ascii="Garamond" w:eastAsia="Times New Roman" w:hAnsi="Garamond" w:cs="Times New Roman"/>
          <w:color w:val="000000" w:themeColor="text1"/>
        </w:rPr>
        <w:t xml:space="preserve"> (</w:t>
      </w:r>
      <w:r w:rsidRPr="00674684">
        <w:rPr>
          <w:rFonts w:ascii="Garamond" w:eastAsia="Times New Roman" w:hAnsi="Garamond" w:cs="Times New Roman"/>
          <w:color w:val="000000" w:themeColor="text1"/>
        </w:rPr>
        <w:t>1993</w:t>
      </w:r>
      <w:r>
        <w:rPr>
          <w:rFonts w:ascii="Garamond" w:eastAsia="Times New Roman" w:hAnsi="Garamond" w:cs="Times New Roman"/>
          <w:color w:val="000000" w:themeColor="text1"/>
        </w:rPr>
        <w:t xml:space="preserve">). </w:t>
      </w:r>
      <w:r w:rsidRPr="00674684">
        <w:rPr>
          <w:rFonts w:ascii="Garamond" w:eastAsia="Times New Roman" w:hAnsi="Garamond" w:cs="Times New Roman"/>
          <w:i/>
          <w:iCs/>
          <w:color w:val="000000" w:themeColor="text1"/>
        </w:rPr>
        <w:t>Supervenience and mind: Selected philosophical essays.</w:t>
      </w:r>
      <w:r w:rsidRPr="00674684">
        <w:rPr>
          <w:rFonts w:ascii="Garamond" w:eastAsia="Times New Roman" w:hAnsi="Garamond" w:cs="Times New Roman"/>
          <w:color w:val="000000" w:themeColor="text1"/>
        </w:rPr>
        <w:t> Cambridge University Press.</w:t>
      </w:r>
    </w:p>
    <w:p w14:paraId="7AC79597" w14:textId="77777777" w:rsidR="00674684" w:rsidRDefault="00674684" w:rsidP="000766A1">
      <w:pPr>
        <w:rPr>
          <w:rFonts w:ascii="Garamond" w:eastAsia="Times New Roman" w:hAnsi="Garamond" w:cs="Times New Roman"/>
          <w:color w:val="000000" w:themeColor="text1"/>
        </w:rPr>
      </w:pPr>
    </w:p>
    <w:p w14:paraId="087ED384" w14:textId="137496BD" w:rsidR="00701181" w:rsidRDefault="00AA27F8" w:rsidP="000766A1">
      <w:pPr>
        <w:rPr>
          <w:rFonts w:ascii="Garamond" w:hAnsi="Garamond"/>
          <w:color w:val="000000" w:themeColor="text1"/>
          <w:shd w:val="clear" w:color="auto" w:fill="FFFFFF"/>
        </w:rPr>
      </w:pPr>
      <w:proofErr w:type="spellStart"/>
      <w:r w:rsidRPr="007525DF">
        <w:rPr>
          <w:rFonts w:ascii="Garamond" w:hAnsi="Garamond"/>
          <w:color w:val="000000" w:themeColor="text1"/>
          <w:shd w:val="clear" w:color="auto" w:fill="FFFFFF"/>
        </w:rPr>
        <w:t>Korman</w:t>
      </w:r>
      <w:proofErr w:type="spellEnd"/>
      <w:r w:rsidRPr="007525DF">
        <w:rPr>
          <w:rFonts w:ascii="Garamond" w:hAnsi="Garamond"/>
          <w:color w:val="000000" w:themeColor="text1"/>
          <w:shd w:val="clear" w:color="auto" w:fill="FFFFFF"/>
        </w:rPr>
        <w:t xml:space="preserve">, </w:t>
      </w:r>
      <w:r w:rsidR="00595FC9" w:rsidRPr="007525DF">
        <w:rPr>
          <w:rFonts w:ascii="Garamond" w:hAnsi="Garamond"/>
          <w:color w:val="000000" w:themeColor="text1"/>
          <w:shd w:val="clear" w:color="auto" w:fill="FFFFFF"/>
        </w:rPr>
        <w:t>D</w:t>
      </w:r>
      <w:r w:rsidRPr="007525DF">
        <w:rPr>
          <w:rFonts w:ascii="Garamond" w:hAnsi="Garamond"/>
          <w:color w:val="000000" w:themeColor="text1"/>
          <w:shd w:val="clear" w:color="auto" w:fill="FFFFFF"/>
        </w:rPr>
        <w:t>. (2015). </w:t>
      </w:r>
      <w:r w:rsidR="00595FC9" w:rsidRPr="007525DF">
        <w:rPr>
          <w:rFonts w:ascii="Garamond" w:hAnsi="Garamond"/>
          <w:i/>
          <w:iCs/>
          <w:color w:val="000000" w:themeColor="text1"/>
          <w:shd w:val="clear" w:color="auto" w:fill="FFFFFF"/>
        </w:rPr>
        <w:t>Objects</w:t>
      </w:r>
      <w:r w:rsidR="00595FC9" w:rsidRPr="007525DF">
        <w:rPr>
          <w:rFonts w:ascii="Times New Roman" w:hAnsi="Times New Roman" w:cs="Times New Roman"/>
          <w:i/>
          <w:iCs/>
          <w:color w:val="000000" w:themeColor="text1"/>
          <w:shd w:val="clear" w:color="auto" w:fill="FFFFFF"/>
        </w:rPr>
        <w:t>:</w:t>
      </w:r>
      <w:r w:rsidRPr="007525DF">
        <w:rPr>
          <w:rFonts w:ascii="Garamond" w:hAnsi="Garamond"/>
          <w:i/>
          <w:iCs/>
          <w:color w:val="000000" w:themeColor="text1"/>
          <w:shd w:val="clear" w:color="auto" w:fill="FFFFFF"/>
        </w:rPr>
        <w:t xml:space="preserve"> nothing out of the ordinary</w:t>
      </w:r>
      <w:r w:rsidR="00595FC9" w:rsidRPr="007525DF">
        <w:rPr>
          <w:rFonts w:ascii="Garamond" w:hAnsi="Garamond"/>
          <w:color w:val="000000" w:themeColor="text1"/>
          <w:shd w:val="clear" w:color="auto" w:fill="FFFFFF"/>
        </w:rPr>
        <w:t xml:space="preserve">. </w:t>
      </w:r>
      <w:r w:rsidRPr="007525DF">
        <w:rPr>
          <w:rFonts w:ascii="Garamond" w:hAnsi="Garamond"/>
          <w:color w:val="000000" w:themeColor="text1"/>
          <w:shd w:val="clear" w:color="auto" w:fill="FFFFFF"/>
        </w:rPr>
        <w:t xml:space="preserve">Oxford University Press. </w:t>
      </w:r>
    </w:p>
    <w:p w14:paraId="64532B1F" w14:textId="77777777" w:rsidR="00FC5E16" w:rsidRDefault="00FC5E16" w:rsidP="000766A1">
      <w:pPr>
        <w:rPr>
          <w:rFonts w:ascii="Garamond" w:hAnsi="Garamond"/>
          <w:color w:val="000000" w:themeColor="text1"/>
          <w:shd w:val="clear" w:color="auto" w:fill="FFFFFF"/>
        </w:rPr>
      </w:pPr>
    </w:p>
    <w:p w14:paraId="7E52AE88" w14:textId="77777777" w:rsidR="0090158D" w:rsidRDefault="00FC5E16" w:rsidP="0090158D">
      <w:pPr>
        <w:rPr>
          <w:rFonts w:ascii="Garamond" w:hAnsi="Garamond"/>
          <w:color w:val="000000" w:themeColor="text1"/>
          <w:shd w:val="clear" w:color="auto" w:fill="FFFFFF"/>
        </w:rPr>
      </w:pPr>
      <w:r>
        <w:rPr>
          <w:rFonts w:ascii="Garamond" w:hAnsi="Garamond"/>
          <w:color w:val="000000" w:themeColor="text1"/>
          <w:shd w:val="clear" w:color="auto" w:fill="FFFFFF"/>
        </w:rPr>
        <w:t>Korsgaard, C. (</w:t>
      </w:r>
      <w:r w:rsidR="0090158D">
        <w:rPr>
          <w:rFonts w:ascii="Garamond" w:hAnsi="Garamond"/>
          <w:color w:val="000000" w:themeColor="text1"/>
          <w:shd w:val="clear" w:color="auto" w:fill="FFFFFF"/>
        </w:rPr>
        <w:t>2009</w:t>
      </w:r>
      <w:r>
        <w:rPr>
          <w:rFonts w:ascii="Garamond" w:hAnsi="Garamond"/>
          <w:color w:val="000000" w:themeColor="text1"/>
          <w:shd w:val="clear" w:color="auto" w:fill="FFFFFF"/>
        </w:rPr>
        <w:t xml:space="preserve">). </w:t>
      </w:r>
      <w:r>
        <w:rPr>
          <w:rFonts w:ascii="Garamond" w:hAnsi="Garamond"/>
          <w:i/>
          <w:iCs/>
          <w:color w:val="000000" w:themeColor="text1"/>
          <w:shd w:val="clear" w:color="auto" w:fill="FFFFFF"/>
        </w:rPr>
        <w:t xml:space="preserve">Self-constitution: </w:t>
      </w:r>
      <w:r w:rsidR="0090158D">
        <w:rPr>
          <w:rFonts w:ascii="Garamond" w:hAnsi="Garamond"/>
          <w:i/>
          <w:iCs/>
          <w:color w:val="000000" w:themeColor="text1"/>
          <w:shd w:val="clear" w:color="auto" w:fill="FFFFFF"/>
        </w:rPr>
        <w:t xml:space="preserve">Agency, identity, and integrity. </w:t>
      </w:r>
      <w:r w:rsidR="0090158D" w:rsidRPr="007525DF">
        <w:rPr>
          <w:rFonts w:ascii="Garamond" w:hAnsi="Garamond"/>
          <w:color w:val="000000" w:themeColor="text1"/>
          <w:shd w:val="clear" w:color="auto" w:fill="FFFFFF"/>
        </w:rPr>
        <w:t xml:space="preserve">Oxford University Press. </w:t>
      </w:r>
    </w:p>
    <w:p w14:paraId="6C0B1373" w14:textId="77777777" w:rsidR="00AA27F8" w:rsidRPr="005A17E9" w:rsidRDefault="00AA27F8" w:rsidP="000766A1">
      <w:pPr>
        <w:rPr>
          <w:rFonts w:ascii="Garamond" w:hAnsi="Garamond"/>
        </w:rPr>
      </w:pPr>
    </w:p>
    <w:p w14:paraId="77A86A8B" w14:textId="1C1550D7" w:rsidR="00712D52" w:rsidRDefault="005A17E9" w:rsidP="000766A1">
      <w:pPr>
        <w:rPr>
          <w:rStyle w:val="Hyperlink"/>
          <w:rFonts w:ascii="Garamond" w:hAnsi="Garamond"/>
          <w:color w:val="000000" w:themeColor="text1"/>
          <w:shd w:val="clear" w:color="auto" w:fill="FFFFFF"/>
        </w:rPr>
      </w:pPr>
      <w:r w:rsidRPr="005A17E9">
        <w:rPr>
          <w:rFonts w:ascii="Garamond" w:hAnsi="Garamond"/>
          <w:color w:val="000000" w:themeColor="text1"/>
          <w:shd w:val="clear" w:color="auto" w:fill="FFFFFF"/>
        </w:rPr>
        <w:t xml:space="preserve">Lewis, </w:t>
      </w:r>
      <w:r w:rsidR="007603FC">
        <w:rPr>
          <w:rFonts w:ascii="Garamond" w:hAnsi="Garamond"/>
          <w:color w:val="000000" w:themeColor="text1"/>
          <w:shd w:val="clear" w:color="auto" w:fill="FFFFFF"/>
        </w:rPr>
        <w:t>D</w:t>
      </w:r>
      <w:r w:rsidRPr="005A17E9">
        <w:rPr>
          <w:rFonts w:ascii="Garamond" w:hAnsi="Garamond"/>
          <w:color w:val="000000" w:themeColor="text1"/>
          <w:shd w:val="clear" w:color="auto" w:fill="FFFFFF"/>
        </w:rPr>
        <w:t>.  (2020). Outline of “Nihil Obstat: An Analysis of Ability.” </w:t>
      </w:r>
      <w:r w:rsidRPr="005A17E9">
        <w:rPr>
          <w:rFonts w:ascii="Garamond" w:hAnsi="Garamond"/>
          <w:i/>
          <w:iCs/>
          <w:color w:val="000000" w:themeColor="text1"/>
          <w:shd w:val="clear" w:color="auto" w:fill="FFFFFF"/>
        </w:rPr>
        <w:t>The Monist</w:t>
      </w:r>
      <w:r w:rsidRPr="005A17E9">
        <w:rPr>
          <w:rFonts w:ascii="Garamond" w:hAnsi="Garamond"/>
          <w:color w:val="000000" w:themeColor="text1"/>
          <w:shd w:val="clear" w:color="auto" w:fill="FFFFFF"/>
        </w:rPr>
        <w:t>, </w:t>
      </w:r>
      <w:r w:rsidRPr="005A17E9">
        <w:rPr>
          <w:rFonts w:ascii="Garamond" w:hAnsi="Garamond"/>
          <w:i/>
          <w:iCs/>
          <w:color w:val="000000" w:themeColor="text1"/>
          <w:shd w:val="clear" w:color="auto" w:fill="FFFFFF"/>
        </w:rPr>
        <w:t>103</w:t>
      </w:r>
      <w:r w:rsidRPr="005A17E9">
        <w:rPr>
          <w:rFonts w:ascii="Garamond" w:hAnsi="Garamond"/>
          <w:color w:val="000000" w:themeColor="text1"/>
          <w:shd w:val="clear" w:color="auto" w:fill="FFFFFF"/>
        </w:rPr>
        <w:t xml:space="preserve">(3), 241–244. </w:t>
      </w:r>
      <w:hyperlink r:id="rId18" w:history="1">
        <w:r w:rsidR="00712D52" w:rsidRPr="00712D52">
          <w:rPr>
            <w:rStyle w:val="Hyperlink"/>
            <w:rFonts w:ascii="Garamond" w:hAnsi="Garamond"/>
          </w:rPr>
          <w:t>https://doi.org/10.1093/monist/onaa001</w:t>
        </w:r>
      </w:hyperlink>
      <w:r w:rsidR="0033322F">
        <w:rPr>
          <w:rStyle w:val="Hyperlink"/>
          <w:rFonts w:ascii="Garamond" w:hAnsi="Garamond"/>
        </w:rPr>
        <w:t>.</w:t>
      </w:r>
    </w:p>
    <w:p w14:paraId="6BC9AA60" w14:textId="7BFFF3FB" w:rsidR="00FF3E51" w:rsidRDefault="00686172" w:rsidP="000766A1">
      <w:pPr>
        <w:rPr>
          <w:rStyle w:val="Hyperlink"/>
          <w:rFonts w:ascii="Garamond" w:hAnsi="Garamond"/>
          <w:color w:val="000000" w:themeColor="text1"/>
          <w:u w:val="none"/>
          <w:shd w:val="clear" w:color="auto" w:fill="FFFFFF"/>
        </w:rPr>
      </w:pPr>
      <w:r>
        <w:rPr>
          <w:rStyle w:val="Hyperlink"/>
          <w:rFonts w:ascii="Garamond" w:hAnsi="Garamond"/>
          <w:color w:val="000000" w:themeColor="text1"/>
          <w:u w:val="none"/>
          <w:shd w:val="clear" w:color="auto" w:fill="FFFFFF"/>
        </w:rPr>
        <w:t xml:space="preserve">Lewis, D. (1983). </w:t>
      </w:r>
      <w:r w:rsidRPr="00595FC9">
        <w:rPr>
          <w:rStyle w:val="Hyperlink"/>
          <w:rFonts w:ascii="Garamond" w:hAnsi="Garamond"/>
          <w:i/>
          <w:iCs/>
          <w:color w:val="000000" w:themeColor="text1"/>
          <w:u w:val="none"/>
          <w:shd w:val="clear" w:color="auto" w:fill="FFFFFF"/>
        </w:rPr>
        <w:t xml:space="preserve">Philosophical </w:t>
      </w:r>
      <w:r>
        <w:rPr>
          <w:rStyle w:val="Hyperlink"/>
          <w:rFonts w:ascii="Garamond" w:hAnsi="Garamond"/>
          <w:i/>
          <w:iCs/>
          <w:color w:val="000000" w:themeColor="text1"/>
          <w:u w:val="none"/>
          <w:shd w:val="clear" w:color="auto" w:fill="FFFFFF"/>
        </w:rPr>
        <w:t>p</w:t>
      </w:r>
      <w:r w:rsidRPr="00595FC9">
        <w:rPr>
          <w:rStyle w:val="Hyperlink"/>
          <w:rFonts w:ascii="Garamond" w:hAnsi="Garamond"/>
          <w:i/>
          <w:iCs/>
          <w:color w:val="000000" w:themeColor="text1"/>
          <w:u w:val="none"/>
          <w:shd w:val="clear" w:color="auto" w:fill="FFFFFF"/>
        </w:rPr>
        <w:t xml:space="preserve">apers, </w:t>
      </w:r>
      <w:r>
        <w:rPr>
          <w:rStyle w:val="Hyperlink"/>
          <w:rFonts w:ascii="Garamond" w:hAnsi="Garamond"/>
          <w:i/>
          <w:iCs/>
          <w:color w:val="000000" w:themeColor="text1"/>
          <w:u w:val="none"/>
          <w:shd w:val="clear" w:color="auto" w:fill="FFFFFF"/>
        </w:rPr>
        <w:t>v</w:t>
      </w:r>
      <w:r w:rsidRPr="00595FC9">
        <w:rPr>
          <w:rStyle w:val="Hyperlink"/>
          <w:rFonts w:ascii="Garamond" w:hAnsi="Garamond"/>
          <w:i/>
          <w:iCs/>
          <w:color w:val="000000" w:themeColor="text1"/>
          <w:u w:val="none"/>
          <w:shd w:val="clear" w:color="auto" w:fill="FFFFFF"/>
        </w:rPr>
        <w:t xml:space="preserve">ol. </w:t>
      </w:r>
      <w:r>
        <w:rPr>
          <w:rStyle w:val="Hyperlink"/>
          <w:rFonts w:ascii="Garamond" w:hAnsi="Garamond"/>
          <w:i/>
          <w:iCs/>
          <w:color w:val="000000" w:themeColor="text1"/>
          <w:u w:val="none"/>
          <w:shd w:val="clear" w:color="auto" w:fill="FFFFFF"/>
        </w:rPr>
        <w:t>1</w:t>
      </w:r>
      <w:r>
        <w:rPr>
          <w:rStyle w:val="Hyperlink"/>
          <w:rFonts w:ascii="Garamond" w:hAnsi="Garamond"/>
          <w:color w:val="000000" w:themeColor="text1"/>
          <w:u w:val="none"/>
          <w:shd w:val="clear" w:color="auto" w:fill="FFFFFF"/>
        </w:rPr>
        <w:t>. Oxford.</w:t>
      </w:r>
    </w:p>
    <w:p w14:paraId="177BC294" w14:textId="77777777" w:rsidR="00686172" w:rsidRDefault="00686172" w:rsidP="000766A1">
      <w:pPr>
        <w:rPr>
          <w:rStyle w:val="Hyperlink"/>
          <w:rFonts w:ascii="Garamond" w:hAnsi="Garamond"/>
          <w:color w:val="000000" w:themeColor="text1"/>
          <w:u w:val="none"/>
          <w:shd w:val="clear" w:color="auto" w:fill="FFFFFF"/>
        </w:rPr>
      </w:pPr>
    </w:p>
    <w:p w14:paraId="547D9F74" w14:textId="3B2BB998" w:rsidR="00DF6E28" w:rsidRDefault="00DF6E28" w:rsidP="000766A1">
      <w:pPr>
        <w:rPr>
          <w:rStyle w:val="Hyperlink"/>
          <w:rFonts w:ascii="Garamond" w:hAnsi="Garamond"/>
          <w:color w:val="000000" w:themeColor="text1"/>
          <w:u w:val="none"/>
          <w:shd w:val="clear" w:color="auto" w:fill="FFFFFF"/>
        </w:rPr>
      </w:pPr>
      <w:r>
        <w:rPr>
          <w:rStyle w:val="Hyperlink"/>
          <w:rFonts w:ascii="Garamond" w:hAnsi="Garamond"/>
          <w:color w:val="000000" w:themeColor="text1"/>
          <w:u w:val="none"/>
          <w:shd w:val="clear" w:color="auto" w:fill="FFFFFF"/>
        </w:rPr>
        <w:t xml:space="preserve">Lewis, </w:t>
      </w:r>
      <w:r w:rsidR="00595FC9">
        <w:rPr>
          <w:rStyle w:val="Hyperlink"/>
          <w:rFonts w:ascii="Garamond" w:hAnsi="Garamond"/>
          <w:color w:val="000000" w:themeColor="text1"/>
          <w:u w:val="none"/>
          <w:shd w:val="clear" w:color="auto" w:fill="FFFFFF"/>
        </w:rPr>
        <w:t>D</w:t>
      </w:r>
      <w:r>
        <w:rPr>
          <w:rStyle w:val="Hyperlink"/>
          <w:rFonts w:ascii="Garamond" w:hAnsi="Garamond"/>
          <w:color w:val="000000" w:themeColor="text1"/>
          <w:u w:val="none"/>
          <w:shd w:val="clear" w:color="auto" w:fill="FFFFFF"/>
        </w:rPr>
        <w:t>. (1986</w:t>
      </w:r>
      <w:r w:rsidR="00FF3E51">
        <w:rPr>
          <w:rStyle w:val="Hyperlink"/>
          <w:rFonts w:ascii="Garamond" w:hAnsi="Garamond"/>
          <w:color w:val="000000" w:themeColor="text1"/>
          <w:u w:val="none"/>
          <w:shd w:val="clear" w:color="auto" w:fill="FFFFFF"/>
        </w:rPr>
        <w:t>a</w:t>
      </w:r>
      <w:r>
        <w:rPr>
          <w:rStyle w:val="Hyperlink"/>
          <w:rFonts w:ascii="Garamond" w:hAnsi="Garamond"/>
          <w:color w:val="000000" w:themeColor="text1"/>
          <w:u w:val="none"/>
          <w:shd w:val="clear" w:color="auto" w:fill="FFFFFF"/>
        </w:rPr>
        <w:t xml:space="preserve">). </w:t>
      </w:r>
      <w:r w:rsidRPr="00595FC9">
        <w:rPr>
          <w:rStyle w:val="Hyperlink"/>
          <w:rFonts w:ascii="Garamond" w:hAnsi="Garamond"/>
          <w:i/>
          <w:iCs/>
          <w:color w:val="000000" w:themeColor="text1"/>
          <w:u w:val="none"/>
          <w:shd w:val="clear" w:color="auto" w:fill="FFFFFF"/>
        </w:rPr>
        <w:t xml:space="preserve">Philosophical </w:t>
      </w:r>
      <w:r w:rsidR="00990F6F">
        <w:rPr>
          <w:rStyle w:val="Hyperlink"/>
          <w:rFonts w:ascii="Garamond" w:hAnsi="Garamond"/>
          <w:i/>
          <w:iCs/>
          <w:color w:val="000000" w:themeColor="text1"/>
          <w:u w:val="none"/>
          <w:shd w:val="clear" w:color="auto" w:fill="FFFFFF"/>
        </w:rPr>
        <w:t>p</w:t>
      </w:r>
      <w:r w:rsidRPr="00595FC9">
        <w:rPr>
          <w:rStyle w:val="Hyperlink"/>
          <w:rFonts w:ascii="Garamond" w:hAnsi="Garamond"/>
          <w:i/>
          <w:iCs/>
          <w:color w:val="000000" w:themeColor="text1"/>
          <w:u w:val="none"/>
          <w:shd w:val="clear" w:color="auto" w:fill="FFFFFF"/>
        </w:rPr>
        <w:t xml:space="preserve">apers, </w:t>
      </w:r>
      <w:r w:rsidR="00990F6F">
        <w:rPr>
          <w:rStyle w:val="Hyperlink"/>
          <w:rFonts w:ascii="Garamond" w:hAnsi="Garamond"/>
          <w:i/>
          <w:iCs/>
          <w:color w:val="000000" w:themeColor="text1"/>
          <w:u w:val="none"/>
          <w:shd w:val="clear" w:color="auto" w:fill="FFFFFF"/>
        </w:rPr>
        <w:t>v</w:t>
      </w:r>
      <w:r w:rsidRPr="00595FC9">
        <w:rPr>
          <w:rStyle w:val="Hyperlink"/>
          <w:rFonts w:ascii="Garamond" w:hAnsi="Garamond"/>
          <w:i/>
          <w:iCs/>
          <w:color w:val="000000" w:themeColor="text1"/>
          <w:u w:val="none"/>
          <w:shd w:val="clear" w:color="auto" w:fill="FFFFFF"/>
        </w:rPr>
        <w:t xml:space="preserve">ol. </w:t>
      </w:r>
      <w:r w:rsidR="00686172">
        <w:rPr>
          <w:rStyle w:val="Hyperlink"/>
          <w:rFonts w:ascii="Garamond" w:hAnsi="Garamond"/>
          <w:i/>
          <w:iCs/>
          <w:color w:val="000000" w:themeColor="text1"/>
          <w:u w:val="none"/>
          <w:shd w:val="clear" w:color="auto" w:fill="FFFFFF"/>
        </w:rPr>
        <w:t>2</w:t>
      </w:r>
      <w:r>
        <w:rPr>
          <w:rStyle w:val="Hyperlink"/>
          <w:rFonts w:ascii="Garamond" w:hAnsi="Garamond"/>
          <w:color w:val="000000" w:themeColor="text1"/>
          <w:u w:val="none"/>
          <w:shd w:val="clear" w:color="auto" w:fill="FFFFFF"/>
        </w:rPr>
        <w:t xml:space="preserve">. </w:t>
      </w:r>
      <w:r w:rsidR="00FF3E51">
        <w:rPr>
          <w:rStyle w:val="Hyperlink"/>
          <w:rFonts w:ascii="Garamond" w:hAnsi="Garamond"/>
          <w:color w:val="000000" w:themeColor="text1"/>
          <w:u w:val="none"/>
          <w:shd w:val="clear" w:color="auto" w:fill="FFFFFF"/>
        </w:rPr>
        <w:t>Oxford.</w:t>
      </w:r>
    </w:p>
    <w:p w14:paraId="1AFE65ED" w14:textId="77777777" w:rsidR="00FF3E51" w:rsidRDefault="00FF3E51" w:rsidP="000766A1">
      <w:pPr>
        <w:rPr>
          <w:rStyle w:val="Hyperlink"/>
          <w:rFonts w:ascii="Garamond" w:hAnsi="Garamond"/>
          <w:color w:val="000000" w:themeColor="text1"/>
          <w:u w:val="none"/>
          <w:shd w:val="clear" w:color="auto" w:fill="FFFFFF"/>
        </w:rPr>
      </w:pPr>
    </w:p>
    <w:p w14:paraId="04525C38" w14:textId="42321A9F" w:rsidR="00FF3E51" w:rsidRDefault="00FF3E51" w:rsidP="000766A1">
      <w:pPr>
        <w:rPr>
          <w:rStyle w:val="Hyperlink"/>
          <w:rFonts w:ascii="Garamond" w:hAnsi="Garamond"/>
          <w:color w:val="000000" w:themeColor="text1"/>
          <w:u w:val="none"/>
          <w:shd w:val="clear" w:color="auto" w:fill="FFFFFF"/>
        </w:rPr>
      </w:pPr>
      <w:r>
        <w:rPr>
          <w:rStyle w:val="Hyperlink"/>
          <w:rFonts w:ascii="Garamond" w:hAnsi="Garamond"/>
          <w:color w:val="000000" w:themeColor="text1"/>
          <w:u w:val="none"/>
          <w:shd w:val="clear" w:color="auto" w:fill="FFFFFF"/>
        </w:rPr>
        <w:t xml:space="preserve">Lewis. D. (1986b) </w:t>
      </w:r>
      <w:r w:rsidRPr="00FF3E51">
        <w:rPr>
          <w:rStyle w:val="Hyperlink"/>
          <w:rFonts w:ascii="Garamond" w:hAnsi="Garamond"/>
          <w:i/>
          <w:iCs/>
          <w:color w:val="000000" w:themeColor="text1"/>
          <w:u w:val="none"/>
          <w:shd w:val="clear" w:color="auto" w:fill="FFFFFF"/>
        </w:rPr>
        <w:t>On the plurality of worlds</w:t>
      </w:r>
      <w:r w:rsidRPr="00FF3E51">
        <w:rPr>
          <w:rStyle w:val="Hyperlink"/>
          <w:rFonts w:ascii="Garamond" w:hAnsi="Garamond"/>
          <w:color w:val="000000" w:themeColor="text1"/>
          <w:u w:val="none"/>
          <w:shd w:val="clear" w:color="auto" w:fill="FFFFFF"/>
        </w:rPr>
        <w:t>. Blackwell.</w:t>
      </w:r>
    </w:p>
    <w:p w14:paraId="500D7A24" w14:textId="77777777" w:rsidR="00FC5E16" w:rsidRPr="00DF6E28" w:rsidRDefault="00FC5E16" w:rsidP="000766A1">
      <w:pPr>
        <w:rPr>
          <w:rFonts w:ascii="Garamond" w:hAnsi="Garamond"/>
          <w:color w:val="000000" w:themeColor="text1"/>
          <w:shd w:val="clear" w:color="auto" w:fill="FFFFFF"/>
        </w:rPr>
      </w:pPr>
    </w:p>
    <w:p w14:paraId="1FC6E0C3" w14:textId="29CDADDD" w:rsidR="00701181" w:rsidRPr="00FC5E16" w:rsidRDefault="00FC5E16" w:rsidP="000766A1">
      <w:pPr>
        <w:rPr>
          <w:rFonts w:ascii="Garamond" w:hAnsi="Garamond"/>
          <w:color w:val="3A3A3A"/>
          <w:shd w:val="clear" w:color="auto" w:fill="FFFFFF"/>
        </w:rPr>
      </w:pPr>
      <w:r>
        <w:rPr>
          <w:rFonts w:ascii="Garamond" w:hAnsi="Garamond"/>
          <w:color w:val="3A3A3A"/>
          <w:shd w:val="clear" w:color="auto" w:fill="FFFFFF"/>
        </w:rPr>
        <w:t xml:space="preserve">Lowe, E.J. (2008). </w:t>
      </w:r>
      <w:r>
        <w:rPr>
          <w:rFonts w:ascii="Garamond" w:hAnsi="Garamond"/>
          <w:i/>
          <w:iCs/>
          <w:color w:val="3A3A3A"/>
          <w:shd w:val="clear" w:color="auto" w:fill="FFFFFF"/>
        </w:rPr>
        <w:t>Personal agency: The metaphysics of Mind and Action</w:t>
      </w:r>
      <w:r>
        <w:rPr>
          <w:rFonts w:ascii="Garamond" w:hAnsi="Garamond"/>
          <w:color w:val="3A3A3A"/>
          <w:shd w:val="clear" w:color="auto" w:fill="FFFFFF"/>
        </w:rPr>
        <w:t>. Oxford University Press.</w:t>
      </w:r>
    </w:p>
    <w:p w14:paraId="553F64F7" w14:textId="77777777" w:rsidR="00FC5E16" w:rsidRPr="005A17E9" w:rsidRDefault="00FC5E16" w:rsidP="000766A1">
      <w:pPr>
        <w:rPr>
          <w:rFonts w:ascii="Garamond" w:hAnsi="Garamond"/>
          <w:color w:val="3A3A3A"/>
          <w:shd w:val="clear" w:color="auto" w:fill="FFFFFF"/>
        </w:rPr>
      </w:pPr>
    </w:p>
    <w:p w14:paraId="50CEB3B6" w14:textId="3EA9FEF2" w:rsidR="00AA27F8" w:rsidRDefault="00990F6F" w:rsidP="000766A1">
      <w:pPr>
        <w:rPr>
          <w:rFonts w:ascii="Garamond" w:hAnsi="Garamond"/>
        </w:rPr>
      </w:pPr>
      <w:proofErr w:type="spellStart"/>
      <w:r>
        <w:rPr>
          <w:rFonts w:ascii="Garamond" w:hAnsi="Garamond"/>
        </w:rPr>
        <w:t>Meldon</w:t>
      </w:r>
      <w:proofErr w:type="spellEnd"/>
      <w:r>
        <w:rPr>
          <w:rFonts w:ascii="Garamond" w:hAnsi="Garamond"/>
        </w:rPr>
        <w:t xml:space="preserve">, A.I. (1967). </w:t>
      </w:r>
      <w:r>
        <w:rPr>
          <w:rFonts w:ascii="Garamond" w:hAnsi="Garamond"/>
          <w:i/>
          <w:iCs/>
        </w:rPr>
        <w:t>Free action</w:t>
      </w:r>
      <w:r>
        <w:rPr>
          <w:rFonts w:ascii="Garamond" w:hAnsi="Garamond"/>
        </w:rPr>
        <w:t xml:space="preserve">. Routledge. </w:t>
      </w:r>
    </w:p>
    <w:p w14:paraId="635AC691" w14:textId="77777777" w:rsidR="00990F6F" w:rsidRPr="00990F6F" w:rsidRDefault="00990F6F" w:rsidP="000766A1">
      <w:pPr>
        <w:rPr>
          <w:rFonts w:ascii="Garamond" w:hAnsi="Garamond"/>
        </w:rPr>
      </w:pPr>
    </w:p>
    <w:p w14:paraId="44A646AA" w14:textId="75B57FA5" w:rsidR="00EF6A6C" w:rsidRDefault="00EE7D53" w:rsidP="007525DF">
      <w:pPr>
        <w:spacing w:after="120"/>
        <w:jc w:val="both"/>
        <w:rPr>
          <w:rFonts w:ascii="Garamond" w:hAnsi="Garamond"/>
          <w:bCs/>
        </w:rPr>
      </w:pPr>
      <w:r w:rsidRPr="005A17E9">
        <w:rPr>
          <w:rFonts w:ascii="Garamond" w:hAnsi="Garamond"/>
        </w:rPr>
        <w:t xml:space="preserve">McKenna, M. </w:t>
      </w:r>
      <w:r w:rsidR="00E57F1D">
        <w:rPr>
          <w:rFonts w:ascii="Garamond" w:hAnsi="Garamond"/>
        </w:rPr>
        <w:t>(</w:t>
      </w:r>
      <w:r w:rsidRPr="005A17E9">
        <w:rPr>
          <w:rFonts w:ascii="Garamond" w:hAnsi="Garamond"/>
        </w:rPr>
        <w:t>2019</w:t>
      </w:r>
      <w:r w:rsidR="00E57F1D">
        <w:rPr>
          <w:rFonts w:ascii="Garamond" w:hAnsi="Garamond"/>
        </w:rPr>
        <w:t>)</w:t>
      </w:r>
      <w:r w:rsidRPr="005A17E9">
        <w:rPr>
          <w:rFonts w:ascii="Garamond" w:hAnsi="Garamond"/>
        </w:rPr>
        <w:t xml:space="preserve">. </w:t>
      </w:r>
      <w:r w:rsidRPr="005A17E9">
        <w:rPr>
          <w:rFonts w:ascii="Garamond" w:hAnsi="Garamond"/>
          <w:bCs/>
        </w:rPr>
        <w:t xml:space="preserve">“Watsonian Compatibilism.” </w:t>
      </w:r>
      <w:r w:rsidR="007603FC">
        <w:rPr>
          <w:rFonts w:ascii="Garamond" w:hAnsi="Garamond"/>
          <w:bCs/>
        </w:rPr>
        <w:t>In J</w:t>
      </w:r>
      <w:r w:rsidR="00856DD5">
        <w:rPr>
          <w:rFonts w:ascii="Garamond" w:hAnsi="Garamond"/>
          <w:bCs/>
        </w:rPr>
        <w:t>.</w:t>
      </w:r>
      <w:r w:rsidR="007603FC" w:rsidRPr="005A17E9">
        <w:rPr>
          <w:rFonts w:ascii="Garamond" w:hAnsi="Garamond"/>
          <w:bCs/>
        </w:rPr>
        <w:t xml:space="preserve"> Coates </w:t>
      </w:r>
      <w:r w:rsidR="00856DD5">
        <w:rPr>
          <w:rFonts w:ascii="Garamond" w:hAnsi="Garamond"/>
          <w:bCs/>
        </w:rPr>
        <w:t>&amp;</w:t>
      </w:r>
      <w:r w:rsidR="007603FC" w:rsidRPr="005A17E9">
        <w:rPr>
          <w:rFonts w:ascii="Garamond" w:hAnsi="Garamond"/>
          <w:bCs/>
        </w:rPr>
        <w:t xml:space="preserve"> </w:t>
      </w:r>
      <w:r w:rsidR="007603FC">
        <w:rPr>
          <w:rFonts w:ascii="Garamond" w:hAnsi="Garamond"/>
          <w:bCs/>
        </w:rPr>
        <w:t>N.</w:t>
      </w:r>
      <w:r w:rsidR="007603FC" w:rsidRPr="005A17E9">
        <w:rPr>
          <w:rFonts w:ascii="Garamond" w:hAnsi="Garamond"/>
          <w:bCs/>
        </w:rPr>
        <w:t xml:space="preserve"> </w:t>
      </w:r>
      <w:proofErr w:type="spellStart"/>
      <w:r w:rsidR="007603FC" w:rsidRPr="005A17E9">
        <w:rPr>
          <w:rFonts w:ascii="Garamond" w:hAnsi="Garamond"/>
          <w:bCs/>
        </w:rPr>
        <w:t>Tognazzini</w:t>
      </w:r>
      <w:proofErr w:type="spellEnd"/>
      <w:r w:rsidR="00686172">
        <w:rPr>
          <w:rFonts w:ascii="Garamond" w:hAnsi="Garamond"/>
          <w:bCs/>
        </w:rPr>
        <w:t xml:space="preserve"> (</w:t>
      </w:r>
      <w:r w:rsidR="007603FC" w:rsidRPr="005A17E9">
        <w:rPr>
          <w:rFonts w:ascii="Garamond" w:hAnsi="Garamond"/>
          <w:bCs/>
        </w:rPr>
        <w:t>eds</w:t>
      </w:r>
      <w:r w:rsidR="00686172">
        <w:rPr>
          <w:rFonts w:ascii="Garamond" w:hAnsi="Garamond"/>
          <w:bCs/>
        </w:rPr>
        <w:t>.)</w:t>
      </w:r>
      <w:r w:rsidRPr="005A17E9">
        <w:rPr>
          <w:rFonts w:ascii="Garamond" w:hAnsi="Garamond"/>
          <w:bCs/>
        </w:rPr>
        <w:t xml:space="preserve"> </w:t>
      </w:r>
      <w:r w:rsidRPr="005A17E9">
        <w:rPr>
          <w:rFonts w:ascii="Garamond" w:hAnsi="Garamond"/>
          <w:bCs/>
          <w:i/>
        </w:rPr>
        <w:t>Oxford Studies in Agency and Responsibility</w:t>
      </w:r>
      <w:r w:rsidRPr="005A17E9">
        <w:rPr>
          <w:rFonts w:ascii="Garamond" w:hAnsi="Garamond"/>
          <w:bCs/>
        </w:rPr>
        <w:t xml:space="preserve">. Vol. 5. </w:t>
      </w:r>
      <w:r w:rsidR="00686172">
        <w:rPr>
          <w:rFonts w:ascii="Garamond" w:hAnsi="Garamond"/>
          <w:bCs/>
        </w:rPr>
        <w:t>(pp. 5-37). Oxford University Press.</w:t>
      </w:r>
    </w:p>
    <w:p w14:paraId="0A798966" w14:textId="77777777" w:rsidR="00686172" w:rsidRPr="005A17E9" w:rsidRDefault="00686172" w:rsidP="007525DF">
      <w:pPr>
        <w:spacing w:after="120"/>
        <w:jc w:val="both"/>
        <w:rPr>
          <w:rFonts w:ascii="Garamond" w:hAnsi="Garamond"/>
          <w:bCs/>
        </w:rPr>
      </w:pPr>
    </w:p>
    <w:p w14:paraId="3B74BB79" w14:textId="527D9C7B" w:rsidR="00C069F7" w:rsidRPr="00D93748" w:rsidRDefault="00C069F7" w:rsidP="000766A1">
      <w:pPr>
        <w:rPr>
          <w:rFonts w:ascii="Garamond" w:hAnsi="Garamond"/>
          <w:i/>
          <w:iCs/>
        </w:rPr>
      </w:pPr>
      <w:r w:rsidRPr="005A17E9">
        <w:rPr>
          <w:rFonts w:ascii="Garamond" w:hAnsi="Garamond"/>
        </w:rPr>
        <w:t xml:space="preserve">Nagel, </w:t>
      </w:r>
      <w:r w:rsidR="00595FC9">
        <w:rPr>
          <w:rFonts w:ascii="Garamond" w:hAnsi="Garamond"/>
        </w:rPr>
        <w:t>T</w:t>
      </w:r>
      <w:r w:rsidRPr="005A17E9">
        <w:rPr>
          <w:rFonts w:ascii="Garamond" w:hAnsi="Garamond"/>
        </w:rPr>
        <w:t xml:space="preserve">. (1986). </w:t>
      </w:r>
      <w:r w:rsidR="00D93748" w:rsidRPr="00D93748">
        <w:rPr>
          <w:rFonts w:ascii="Garamond" w:hAnsi="Garamond"/>
          <w:i/>
          <w:iCs/>
        </w:rPr>
        <w:t xml:space="preserve">The view from nowhere. </w:t>
      </w:r>
      <w:r w:rsidR="00D93748" w:rsidRPr="00595FC9">
        <w:rPr>
          <w:rFonts w:ascii="Garamond" w:hAnsi="Garamond"/>
          <w:iCs/>
        </w:rPr>
        <w:t>Oxford University Press</w:t>
      </w:r>
      <w:r w:rsidR="00D93748" w:rsidRPr="00D93748">
        <w:rPr>
          <w:rFonts w:ascii="Garamond" w:hAnsi="Garamond"/>
          <w:i/>
          <w:iCs/>
        </w:rPr>
        <w:t>.</w:t>
      </w:r>
    </w:p>
    <w:p w14:paraId="51F8DA34" w14:textId="77777777" w:rsidR="00A04BA9" w:rsidRDefault="00A04BA9" w:rsidP="000766A1">
      <w:pPr>
        <w:rPr>
          <w:rFonts w:ascii="Garamond" w:hAnsi="Garamond"/>
        </w:rPr>
      </w:pPr>
    </w:p>
    <w:p w14:paraId="3E4CCA7C" w14:textId="4DC21F2F" w:rsidR="00A04BA9" w:rsidRPr="005A17E9" w:rsidRDefault="00A04BA9" w:rsidP="000766A1">
      <w:pPr>
        <w:rPr>
          <w:rFonts w:ascii="Garamond" w:hAnsi="Garamond"/>
        </w:rPr>
      </w:pPr>
      <w:r>
        <w:rPr>
          <w:rFonts w:ascii="Garamond" w:hAnsi="Garamond"/>
        </w:rPr>
        <w:t xml:space="preserve">O’Connor, </w:t>
      </w:r>
      <w:r w:rsidR="00595FC9">
        <w:rPr>
          <w:rFonts w:ascii="Garamond" w:hAnsi="Garamond"/>
        </w:rPr>
        <w:t>T</w:t>
      </w:r>
      <w:r>
        <w:rPr>
          <w:rFonts w:ascii="Garamond" w:hAnsi="Garamond"/>
        </w:rPr>
        <w:t xml:space="preserve">. </w:t>
      </w:r>
      <w:r w:rsidR="00595FC9">
        <w:rPr>
          <w:rFonts w:ascii="Garamond" w:hAnsi="Garamond"/>
        </w:rPr>
        <w:t>(</w:t>
      </w:r>
      <w:r>
        <w:rPr>
          <w:rFonts w:ascii="Garamond" w:hAnsi="Garamond"/>
        </w:rPr>
        <w:t>2000</w:t>
      </w:r>
      <w:r w:rsidR="00595FC9">
        <w:rPr>
          <w:rFonts w:ascii="Garamond" w:hAnsi="Garamond"/>
        </w:rPr>
        <w:t>)</w:t>
      </w:r>
      <w:r>
        <w:rPr>
          <w:rFonts w:ascii="Garamond" w:hAnsi="Garamond"/>
        </w:rPr>
        <w:t xml:space="preserve">. </w:t>
      </w:r>
      <w:r w:rsidRPr="00595FC9">
        <w:rPr>
          <w:rFonts w:ascii="Garamond" w:hAnsi="Garamond"/>
          <w:i/>
          <w:iCs/>
        </w:rPr>
        <w:t xml:space="preserve">Persons and </w:t>
      </w:r>
      <w:r w:rsidR="00595FC9">
        <w:rPr>
          <w:rFonts w:ascii="Garamond" w:hAnsi="Garamond"/>
          <w:i/>
          <w:iCs/>
        </w:rPr>
        <w:t>c</w:t>
      </w:r>
      <w:r w:rsidRPr="00595FC9">
        <w:rPr>
          <w:rFonts w:ascii="Garamond" w:hAnsi="Garamond"/>
          <w:i/>
          <w:iCs/>
        </w:rPr>
        <w:t xml:space="preserve">auses: The </w:t>
      </w:r>
      <w:proofErr w:type="spellStart"/>
      <w:r w:rsidRPr="00595FC9">
        <w:rPr>
          <w:rFonts w:ascii="Garamond" w:hAnsi="Garamond"/>
          <w:i/>
          <w:iCs/>
        </w:rPr>
        <w:t>etaphysics</w:t>
      </w:r>
      <w:proofErr w:type="spellEnd"/>
      <w:r w:rsidRPr="00595FC9">
        <w:rPr>
          <w:rFonts w:ascii="Garamond" w:hAnsi="Garamond"/>
          <w:i/>
          <w:iCs/>
        </w:rPr>
        <w:t xml:space="preserve"> of </w:t>
      </w:r>
      <w:r w:rsidR="00595FC9">
        <w:rPr>
          <w:rFonts w:ascii="Garamond" w:hAnsi="Garamond"/>
          <w:i/>
          <w:iCs/>
        </w:rPr>
        <w:t>f</w:t>
      </w:r>
      <w:r w:rsidRPr="00595FC9">
        <w:rPr>
          <w:rFonts w:ascii="Garamond" w:hAnsi="Garamond"/>
          <w:i/>
          <w:iCs/>
        </w:rPr>
        <w:t xml:space="preserve">ree </w:t>
      </w:r>
      <w:r w:rsidR="00595FC9">
        <w:rPr>
          <w:rFonts w:ascii="Garamond" w:hAnsi="Garamond"/>
          <w:i/>
          <w:iCs/>
        </w:rPr>
        <w:t>w</w:t>
      </w:r>
      <w:r w:rsidRPr="00595FC9">
        <w:rPr>
          <w:rFonts w:ascii="Garamond" w:hAnsi="Garamond"/>
          <w:i/>
          <w:iCs/>
        </w:rPr>
        <w:t>ill</w:t>
      </w:r>
      <w:r w:rsidR="00595FC9">
        <w:rPr>
          <w:rFonts w:ascii="Garamond" w:hAnsi="Garamond"/>
        </w:rPr>
        <w:t xml:space="preserve">. </w:t>
      </w:r>
      <w:r w:rsidRPr="00A04BA9">
        <w:rPr>
          <w:rFonts w:ascii="Garamond" w:hAnsi="Garamond"/>
        </w:rPr>
        <w:t>Oxford University Press.</w:t>
      </w:r>
    </w:p>
    <w:p w14:paraId="55A02233" w14:textId="77777777" w:rsidR="002E14EB" w:rsidRPr="005A17E9" w:rsidRDefault="002E14EB" w:rsidP="000766A1">
      <w:pPr>
        <w:rPr>
          <w:rFonts w:ascii="Garamond" w:hAnsi="Garamond"/>
        </w:rPr>
      </w:pPr>
    </w:p>
    <w:p w14:paraId="243AD3BE" w14:textId="0A4772D3" w:rsidR="00AA27F8" w:rsidRPr="005A17E9" w:rsidRDefault="00AA27F8" w:rsidP="000766A1">
      <w:pPr>
        <w:rPr>
          <w:rFonts w:ascii="Garamond" w:eastAsia="Times New Roman" w:hAnsi="Garamond" w:cs="Times New Roman"/>
        </w:rPr>
      </w:pPr>
      <w:r w:rsidRPr="005A17E9">
        <w:rPr>
          <w:rFonts w:ascii="Garamond" w:eastAsia="Times New Roman" w:hAnsi="Garamond" w:cs="Times New Roman"/>
        </w:rPr>
        <w:t xml:space="preserve">Pereboom, </w:t>
      </w:r>
      <w:r w:rsidR="00595FC9">
        <w:rPr>
          <w:rFonts w:ascii="Garamond" w:eastAsia="Times New Roman" w:hAnsi="Garamond" w:cs="Times New Roman"/>
        </w:rPr>
        <w:t>D</w:t>
      </w:r>
      <w:r w:rsidRPr="005A17E9">
        <w:rPr>
          <w:rFonts w:ascii="Garamond" w:eastAsia="Times New Roman" w:hAnsi="Garamond" w:cs="Times New Roman"/>
        </w:rPr>
        <w:t>. (2011). </w:t>
      </w:r>
      <w:r w:rsidRPr="005A17E9">
        <w:rPr>
          <w:rFonts w:ascii="Garamond" w:eastAsia="Times New Roman" w:hAnsi="Garamond" w:cs="Times New Roman"/>
          <w:i/>
          <w:iCs/>
        </w:rPr>
        <w:t>Consciousness and the prospects of physicalism</w:t>
      </w:r>
      <w:r w:rsidRPr="005A17E9">
        <w:rPr>
          <w:rFonts w:ascii="Garamond" w:eastAsia="Times New Roman" w:hAnsi="Garamond" w:cs="Times New Roman"/>
        </w:rPr>
        <w:t>. Oxford University Press.</w:t>
      </w:r>
    </w:p>
    <w:p w14:paraId="19B59271" w14:textId="77777777" w:rsidR="00AA27F8" w:rsidRPr="005A17E9" w:rsidRDefault="00AA27F8" w:rsidP="000766A1">
      <w:pPr>
        <w:rPr>
          <w:rFonts w:ascii="Garamond" w:eastAsia="Times New Roman" w:hAnsi="Garamond" w:cs="Times New Roman"/>
        </w:rPr>
      </w:pPr>
    </w:p>
    <w:p w14:paraId="210AEAFE" w14:textId="65E0FED7" w:rsidR="000766A1" w:rsidRPr="005A17E9" w:rsidRDefault="000766A1" w:rsidP="000766A1">
      <w:pPr>
        <w:rPr>
          <w:rFonts w:ascii="Garamond" w:eastAsia="Times New Roman" w:hAnsi="Garamond" w:cs="Times New Roman"/>
        </w:rPr>
      </w:pPr>
      <w:r w:rsidRPr="005A17E9">
        <w:rPr>
          <w:rFonts w:ascii="Garamond" w:eastAsia="Times New Roman" w:hAnsi="Garamond" w:cs="Times New Roman"/>
        </w:rPr>
        <w:t>Quine, W.V.O</w:t>
      </w:r>
      <w:r w:rsidR="007603FC">
        <w:rPr>
          <w:rFonts w:ascii="Garamond" w:eastAsia="Times New Roman" w:hAnsi="Garamond" w:cs="Times New Roman"/>
        </w:rPr>
        <w:t>. (</w:t>
      </w:r>
      <w:r w:rsidR="007603FC" w:rsidRPr="005A17E9">
        <w:rPr>
          <w:rFonts w:ascii="Garamond" w:eastAsia="Times New Roman" w:hAnsi="Garamond" w:cs="Times New Roman"/>
        </w:rPr>
        <w:t>1969</w:t>
      </w:r>
      <w:r w:rsidR="006310E6">
        <w:rPr>
          <w:rFonts w:ascii="Garamond" w:eastAsia="Times New Roman" w:hAnsi="Garamond" w:cs="Times New Roman"/>
        </w:rPr>
        <w:t>).</w:t>
      </w:r>
      <w:r w:rsidR="006310E6" w:rsidRPr="005A17E9">
        <w:rPr>
          <w:rFonts w:ascii="Garamond" w:eastAsia="Times New Roman" w:hAnsi="Garamond" w:cs="Times New Roman"/>
        </w:rPr>
        <w:t xml:space="preserve"> Existence</w:t>
      </w:r>
      <w:r w:rsidRPr="005A17E9">
        <w:rPr>
          <w:rFonts w:ascii="Garamond" w:eastAsia="Times New Roman" w:hAnsi="Garamond" w:cs="Times New Roman"/>
        </w:rPr>
        <w:t xml:space="preserve"> and </w:t>
      </w:r>
      <w:r w:rsidR="007603FC">
        <w:rPr>
          <w:rFonts w:ascii="Garamond" w:eastAsia="Times New Roman" w:hAnsi="Garamond" w:cs="Times New Roman"/>
        </w:rPr>
        <w:t>q</w:t>
      </w:r>
      <w:r w:rsidRPr="005A17E9">
        <w:rPr>
          <w:rFonts w:ascii="Garamond" w:eastAsia="Times New Roman" w:hAnsi="Garamond" w:cs="Times New Roman"/>
        </w:rPr>
        <w:t xml:space="preserve">uantification. </w:t>
      </w:r>
      <w:r w:rsidR="006310E6">
        <w:rPr>
          <w:rFonts w:ascii="Garamond" w:eastAsia="Times New Roman" w:hAnsi="Garamond" w:cs="Times New Roman"/>
        </w:rPr>
        <w:t xml:space="preserve">In </w:t>
      </w:r>
      <w:r w:rsidRPr="006310E6">
        <w:rPr>
          <w:rFonts w:ascii="Garamond" w:eastAsia="Times New Roman" w:hAnsi="Garamond" w:cs="Times New Roman"/>
          <w:i/>
          <w:iCs/>
        </w:rPr>
        <w:t xml:space="preserve">Ontological </w:t>
      </w:r>
      <w:r w:rsidR="006310E6">
        <w:rPr>
          <w:rFonts w:ascii="Garamond" w:eastAsia="Times New Roman" w:hAnsi="Garamond" w:cs="Times New Roman"/>
          <w:i/>
          <w:iCs/>
        </w:rPr>
        <w:t>r</w:t>
      </w:r>
      <w:r w:rsidRPr="006310E6">
        <w:rPr>
          <w:rFonts w:ascii="Garamond" w:eastAsia="Times New Roman" w:hAnsi="Garamond" w:cs="Times New Roman"/>
          <w:i/>
          <w:iCs/>
        </w:rPr>
        <w:t xml:space="preserve">elativity and </w:t>
      </w:r>
      <w:r w:rsidR="006310E6">
        <w:rPr>
          <w:rFonts w:ascii="Garamond" w:eastAsia="Times New Roman" w:hAnsi="Garamond" w:cs="Times New Roman"/>
          <w:i/>
          <w:iCs/>
        </w:rPr>
        <w:t>o</w:t>
      </w:r>
      <w:r w:rsidRPr="006310E6">
        <w:rPr>
          <w:rFonts w:ascii="Garamond" w:eastAsia="Times New Roman" w:hAnsi="Garamond" w:cs="Times New Roman"/>
          <w:i/>
          <w:iCs/>
        </w:rPr>
        <w:t xml:space="preserve">ther </w:t>
      </w:r>
      <w:proofErr w:type="gramStart"/>
      <w:r w:rsidR="006310E6">
        <w:rPr>
          <w:rFonts w:ascii="Garamond" w:eastAsia="Times New Roman" w:hAnsi="Garamond" w:cs="Times New Roman"/>
          <w:i/>
          <w:iCs/>
        </w:rPr>
        <w:t>e</w:t>
      </w:r>
      <w:r w:rsidRPr="006310E6">
        <w:rPr>
          <w:rFonts w:ascii="Garamond" w:eastAsia="Times New Roman" w:hAnsi="Garamond" w:cs="Times New Roman"/>
          <w:i/>
          <w:iCs/>
        </w:rPr>
        <w:t>ssays</w:t>
      </w:r>
      <w:r w:rsidRPr="005A17E9">
        <w:rPr>
          <w:rFonts w:ascii="Garamond" w:eastAsia="Times New Roman" w:hAnsi="Garamond" w:cs="Times New Roman"/>
        </w:rPr>
        <w:t>.</w:t>
      </w:r>
      <w:r w:rsidR="006310E6">
        <w:rPr>
          <w:rFonts w:ascii="Garamond" w:eastAsia="Times New Roman" w:hAnsi="Garamond" w:cs="Times New Roman"/>
        </w:rPr>
        <w:t>(</w:t>
      </w:r>
      <w:proofErr w:type="gramEnd"/>
      <w:r w:rsidR="006310E6">
        <w:rPr>
          <w:rFonts w:ascii="Garamond" w:eastAsia="Times New Roman" w:hAnsi="Garamond" w:cs="Times New Roman"/>
        </w:rPr>
        <w:t xml:space="preserve">pp. 91-113). </w:t>
      </w:r>
      <w:r w:rsidRPr="005A17E9">
        <w:rPr>
          <w:rFonts w:ascii="Garamond" w:eastAsia="Times New Roman" w:hAnsi="Garamond" w:cs="Times New Roman"/>
        </w:rPr>
        <w:t>Columbia</w:t>
      </w:r>
      <w:r w:rsidR="006F53FB" w:rsidRPr="005A17E9">
        <w:rPr>
          <w:rFonts w:ascii="Garamond" w:eastAsia="Times New Roman" w:hAnsi="Garamond" w:cs="Times New Roman"/>
        </w:rPr>
        <w:t xml:space="preserve"> </w:t>
      </w:r>
      <w:r w:rsidRPr="005A17E9">
        <w:rPr>
          <w:rFonts w:ascii="Garamond" w:eastAsia="Times New Roman" w:hAnsi="Garamond" w:cs="Times New Roman"/>
        </w:rPr>
        <w:t>University Pres</w:t>
      </w:r>
      <w:r w:rsidR="006310E6">
        <w:rPr>
          <w:rFonts w:ascii="Garamond" w:eastAsia="Times New Roman" w:hAnsi="Garamond" w:cs="Times New Roman"/>
        </w:rPr>
        <w:t>s.</w:t>
      </w:r>
    </w:p>
    <w:p w14:paraId="661A3E90" w14:textId="77777777" w:rsidR="00AA27F8" w:rsidRPr="005A17E9" w:rsidRDefault="00AA27F8" w:rsidP="000766A1">
      <w:pPr>
        <w:rPr>
          <w:rFonts w:ascii="Garamond" w:eastAsia="Times New Roman" w:hAnsi="Garamond" w:cs="Times New Roman"/>
        </w:rPr>
      </w:pPr>
    </w:p>
    <w:p w14:paraId="56170947" w14:textId="17C887E3" w:rsidR="00EE7D53" w:rsidRPr="005A17E9" w:rsidRDefault="00EE7D53" w:rsidP="00EE7D53">
      <w:pPr>
        <w:spacing w:line="480" w:lineRule="auto"/>
        <w:ind w:left="450" w:hanging="450"/>
        <w:jc w:val="both"/>
        <w:rPr>
          <w:rFonts w:ascii="Garamond" w:hAnsi="Garamond" w:cs="Times New Roman"/>
        </w:rPr>
      </w:pPr>
      <w:r w:rsidRPr="005A17E9">
        <w:rPr>
          <w:rFonts w:ascii="Garamond" w:hAnsi="Garamond" w:cs="Times New Roman"/>
        </w:rPr>
        <w:t xml:space="preserve">Sartorio, </w:t>
      </w:r>
      <w:r w:rsidR="00595FC9">
        <w:rPr>
          <w:rFonts w:ascii="Garamond" w:hAnsi="Garamond" w:cs="Times New Roman"/>
        </w:rPr>
        <w:t>C</w:t>
      </w:r>
      <w:r w:rsidRPr="005A17E9">
        <w:rPr>
          <w:rFonts w:ascii="Garamond" w:hAnsi="Garamond" w:cs="Times New Roman"/>
        </w:rPr>
        <w:t xml:space="preserve">. </w:t>
      </w:r>
      <w:r w:rsidR="00E57F1D">
        <w:rPr>
          <w:rFonts w:ascii="Garamond" w:hAnsi="Garamond" w:cs="Times New Roman"/>
        </w:rPr>
        <w:t>(</w:t>
      </w:r>
      <w:r w:rsidRPr="005A17E9">
        <w:rPr>
          <w:rFonts w:ascii="Garamond" w:hAnsi="Garamond" w:cs="Times New Roman"/>
        </w:rPr>
        <w:t>2016</w:t>
      </w:r>
      <w:r w:rsidR="00E57F1D">
        <w:rPr>
          <w:rFonts w:ascii="Garamond" w:hAnsi="Garamond" w:cs="Times New Roman"/>
        </w:rPr>
        <w:t>)</w:t>
      </w:r>
      <w:r w:rsidRPr="005A17E9">
        <w:rPr>
          <w:rFonts w:ascii="Garamond" w:hAnsi="Garamond" w:cs="Times New Roman"/>
        </w:rPr>
        <w:t xml:space="preserve">. </w:t>
      </w:r>
      <w:r w:rsidRPr="005A17E9">
        <w:rPr>
          <w:rFonts w:ascii="Garamond" w:hAnsi="Garamond" w:cs="Times New Roman"/>
          <w:i/>
          <w:iCs/>
        </w:rPr>
        <w:t xml:space="preserve">Causation and </w:t>
      </w:r>
      <w:r w:rsidR="006310E6">
        <w:rPr>
          <w:rFonts w:ascii="Garamond" w:hAnsi="Garamond" w:cs="Times New Roman"/>
          <w:i/>
          <w:iCs/>
        </w:rPr>
        <w:t>f</w:t>
      </w:r>
      <w:r w:rsidRPr="005A17E9">
        <w:rPr>
          <w:rFonts w:ascii="Garamond" w:hAnsi="Garamond" w:cs="Times New Roman"/>
          <w:i/>
          <w:iCs/>
        </w:rPr>
        <w:t xml:space="preserve">ree </w:t>
      </w:r>
      <w:r w:rsidR="006310E6">
        <w:rPr>
          <w:rFonts w:ascii="Garamond" w:hAnsi="Garamond" w:cs="Times New Roman"/>
          <w:i/>
          <w:iCs/>
        </w:rPr>
        <w:t>w</w:t>
      </w:r>
      <w:r w:rsidRPr="005A17E9">
        <w:rPr>
          <w:rFonts w:ascii="Garamond" w:hAnsi="Garamond" w:cs="Times New Roman"/>
          <w:i/>
          <w:iCs/>
        </w:rPr>
        <w:t>ill</w:t>
      </w:r>
      <w:r w:rsidRPr="005A17E9">
        <w:rPr>
          <w:rFonts w:ascii="Garamond" w:hAnsi="Garamond" w:cs="Times New Roman"/>
        </w:rPr>
        <w:t>. Oxford University Press.</w:t>
      </w:r>
    </w:p>
    <w:p w14:paraId="2C4EFC7D" w14:textId="5E02AB9B" w:rsidR="002E14EB" w:rsidRDefault="00EE7D53" w:rsidP="007603FC">
      <w:pPr>
        <w:jc w:val="both"/>
        <w:rPr>
          <w:rFonts w:ascii="Garamond" w:hAnsi="Garamond" w:cs="Times New Roman"/>
        </w:rPr>
      </w:pPr>
      <w:r w:rsidRPr="005A17E9">
        <w:rPr>
          <w:rFonts w:ascii="Garamond" w:hAnsi="Garamond" w:cs="Times New Roman"/>
        </w:rPr>
        <w:t xml:space="preserve">Sartorio, </w:t>
      </w:r>
      <w:r w:rsidR="007603FC">
        <w:rPr>
          <w:rFonts w:ascii="Garamond" w:hAnsi="Garamond" w:cs="Times New Roman"/>
        </w:rPr>
        <w:t>C</w:t>
      </w:r>
      <w:r w:rsidRPr="005A17E9">
        <w:rPr>
          <w:rFonts w:ascii="Garamond" w:hAnsi="Garamond" w:cs="Times New Roman"/>
        </w:rPr>
        <w:t xml:space="preserve">. </w:t>
      </w:r>
      <w:r w:rsidR="00E57F1D">
        <w:rPr>
          <w:rFonts w:ascii="Garamond" w:hAnsi="Garamond" w:cs="Times New Roman"/>
        </w:rPr>
        <w:t>(</w:t>
      </w:r>
      <w:r w:rsidRPr="005A17E9">
        <w:rPr>
          <w:rFonts w:ascii="Garamond" w:hAnsi="Garamond" w:cs="Times New Roman"/>
        </w:rPr>
        <w:t>2014</w:t>
      </w:r>
      <w:r w:rsidR="00E57F1D">
        <w:rPr>
          <w:rFonts w:ascii="Garamond" w:hAnsi="Garamond" w:cs="Times New Roman"/>
        </w:rPr>
        <w:t>)</w:t>
      </w:r>
      <w:r w:rsidRPr="005A17E9">
        <w:rPr>
          <w:rFonts w:ascii="Garamond" w:hAnsi="Garamond" w:cs="Times New Roman"/>
        </w:rPr>
        <w:t xml:space="preserve">. The </w:t>
      </w:r>
      <w:r w:rsidR="007603FC">
        <w:rPr>
          <w:rFonts w:ascii="Garamond" w:hAnsi="Garamond" w:cs="Times New Roman"/>
        </w:rPr>
        <w:t>p</w:t>
      </w:r>
      <w:r w:rsidRPr="005A17E9">
        <w:rPr>
          <w:rFonts w:ascii="Garamond" w:hAnsi="Garamond" w:cs="Times New Roman"/>
        </w:rPr>
        <w:t xml:space="preserve">roblem of </w:t>
      </w:r>
      <w:r w:rsidR="007603FC">
        <w:rPr>
          <w:rFonts w:ascii="Garamond" w:hAnsi="Garamond" w:cs="Times New Roman"/>
        </w:rPr>
        <w:t>d</w:t>
      </w:r>
      <w:r w:rsidRPr="005A17E9">
        <w:rPr>
          <w:rFonts w:ascii="Garamond" w:hAnsi="Garamond" w:cs="Times New Roman"/>
        </w:rPr>
        <w:t xml:space="preserve">eterminism and </w:t>
      </w:r>
      <w:r w:rsidR="007603FC">
        <w:rPr>
          <w:rFonts w:ascii="Garamond" w:hAnsi="Garamond" w:cs="Times New Roman"/>
        </w:rPr>
        <w:t>f</w:t>
      </w:r>
      <w:r w:rsidRPr="005A17E9">
        <w:rPr>
          <w:rFonts w:ascii="Garamond" w:hAnsi="Garamond" w:cs="Times New Roman"/>
        </w:rPr>
        <w:t xml:space="preserve">ree </w:t>
      </w:r>
      <w:r w:rsidR="007603FC">
        <w:rPr>
          <w:rFonts w:ascii="Garamond" w:hAnsi="Garamond" w:cs="Times New Roman"/>
        </w:rPr>
        <w:t>w</w:t>
      </w:r>
      <w:r w:rsidRPr="005A17E9">
        <w:rPr>
          <w:rFonts w:ascii="Garamond" w:hAnsi="Garamond" w:cs="Times New Roman"/>
        </w:rPr>
        <w:t xml:space="preserve">ill </w:t>
      </w:r>
      <w:r w:rsidR="007603FC">
        <w:rPr>
          <w:rFonts w:ascii="Garamond" w:hAnsi="Garamond" w:cs="Times New Roman"/>
        </w:rPr>
        <w:t>i</w:t>
      </w:r>
      <w:r w:rsidRPr="005A17E9">
        <w:rPr>
          <w:rFonts w:ascii="Garamond" w:hAnsi="Garamond" w:cs="Times New Roman"/>
        </w:rPr>
        <w:t xml:space="preserve">s </w:t>
      </w:r>
      <w:r w:rsidR="007603FC">
        <w:rPr>
          <w:rFonts w:ascii="Garamond" w:hAnsi="Garamond" w:cs="Times New Roman"/>
        </w:rPr>
        <w:t>n</w:t>
      </w:r>
      <w:r w:rsidRPr="005A17E9">
        <w:rPr>
          <w:rFonts w:ascii="Garamond" w:hAnsi="Garamond" w:cs="Times New Roman"/>
        </w:rPr>
        <w:t xml:space="preserve">ot the </w:t>
      </w:r>
      <w:r w:rsidR="007603FC">
        <w:rPr>
          <w:rFonts w:ascii="Garamond" w:hAnsi="Garamond" w:cs="Times New Roman"/>
        </w:rPr>
        <w:t>p</w:t>
      </w:r>
      <w:r w:rsidRPr="005A17E9">
        <w:rPr>
          <w:rFonts w:ascii="Garamond" w:hAnsi="Garamond" w:cs="Times New Roman"/>
        </w:rPr>
        <w:t xml:space="preserve">roblem of </w:t>
      </w:r>
      <w:r w:rsidR="007603FC">
        <w:rPr>
          <w:rFonts w:ascii="Garamond" w:hAnsi="Garamond" w:cs="Times New Roman"/>
        </w:rPr>
        <w:t>d</w:t>
      </w:r>
      <w:r w:rsidRPr="005A17E9">
        <w:rPr>
          <w:rFonts w:ascii="Garamond" w:hAnsi="Garamond" w:cs="Times New Roman"/>
        </w:rPr>
        <w:t xml:space="preserve">eterminism and </w:t>
      </w:r>
      <w:r w:rsidR="007603FC">
        <w:rPr>
          <w:rFonts w:ascii="Garamond" w:hAnsi="Garamond" w:cs="Times New Roman"/>
        </w:rPr>
        <w:t>f</w:t>
      </w:r>
      <w:r w:rsidRPr="005A17E9">
        <w:rPr>
          <w:rFonts w:ascii="Garamond" w:hAnsi="Garamond" w:cs="Times New Roman"/>
        </w:rPr>
        <w:t xml:space="preserve">ree </w:t>
      </w:r>
      <w:r w:rsidR="007603FC">
        <w:rPr>
          <w:rFonts w:ascii="Garamond" w:hAnsi="Garamond" w:cs="Times New Roman"/>
        </w:rPr>
        <w:t>w</w:t>
      </w:r>
      <w:r w:rsidRPr="005A17E9">
        <w:rPr>
          <w:rFonts w:ascii="Garamond" w:hAnsi="Garamond" w:cs="Times New Roman"/>
        </w:rPr>
        <w:t xml:space="preserve">ill. In </w:t>
      </w:r>
      <w:r w:rsidR="007603FC">
        <w:rPr>
          <w:rFonts w:ascii="Garamond" w:hAnsi="Garamond" w:cs="Times New Roman"/>
        </w:rPr>
        <w:t>A.</w:t>
      </w:r>
      <w:r w:rsidRPr="005A17E9">
        <w:rPr>
          <w:rFonts w:ascii="Garamond" w:hAnsi="Garamond" w:cs="Times New Roman"/>
        </w:rPr>
        <w:t xml:space="preserve"> Mele (ed.), </w:t>
      </w:r>
      <w:r w:rsidRPr="005A17E9">
        <w:rPr>
          <w:rFonts w:ascii="Garamond" w:hAnsi="Garamond" w:cs="Times New Roman"/>
          <w:i/>
          <w:iCs/>
        </w:rPr>
        <w:t xml:space="preserve">Surrounding </w:t>
      </w:r>
      <w:r w:rsidR="007603FC">
        <w:rPr>
          <w:rFonts w:ascii="Garamond" w:hAnsi="Garamond" w:cs="Times New Roman"/>
          <w:i/>
          <w:iCs/>
        </w:rPr>
        <w:t>f</w:t>
      </w:r>
      <w:r w:rsidRPr="005A17E9">
        <w:rPr>
          <w:rFonts w:ascii="Garamond" w:hAnsi="Garamond" w:cs="Times New Roman"/>
          <w:i/>
          <w:iCs/>
        </w:rPr>
        <w:t xml:space="preserve">ree </w:t>
      </w:r>
      <w:r w:rsidR="007603FC">
        <w:rPr>
          <w:rFonts w:ascii="Garamond" w:hAnsi="Garamond" w:cs="Times New Roman"/>
          <w:i/>
          <w:iCs/>
        </w:rPr>
        <w:t>w</w:t>
      </w:r>
      <w:r w:rsidRPr="005A17E9">
        <w:rPr>
          <w:rFonts w:ascii="Garamond" w:hAnsi="Garamond" w:cs="Times New Roman"/>
          <w:i/>
          <w:iCs/>
        </w:rPr>
        <w:t xml:space="preserve">ill: Philosophy, </w:t>
      </w:r>
      <w:r w:rsidR="007603FC">
        <w:rPr>
          <w:rFonts w:ascii="Garamond" w:hAnsi="Garamond" w:cs="Times New Roman"/>
          <w:i/>
          <w:iCs/>
        </w:rPr>
        <w:t>p</w:t>
      </w:r>
      <w:r w:rsidRPr="005A17E9">
        <w:rPr>
          <w:rFonts w:ascii="Garamond" w:hAnsi="Garamond" w:cs="Times New Roman"/>
          <w:i/>
          <w:iCs/>
        </w:rPr>
        <w:t xml:space="preserve">sychology, </w:t>
      </w:r>
      <w:r w:rsidR="007603FC">
        <w:rPr>
          <w:rFonts w:ascii="Garamond" w:hAnsi="Garamond" w:cs="Times New Roman"/>
          <w:i/>
          <w:iCs/>
        </w:rPr>
        <w:t>n</w:t>
      </w:r>
      <w:r w:rsidRPr="005A17E9">
        <w:rPr>
          <w:rFonts w:ascii="Garamond" w:hAnsi="Garamond" w:cs="Times New Roman"/>
          <w:i/>
          <w:iCs/>
        </w:rPr>
        <w:t xml:space="preserve">euroscience </w:t>
      </w:r>
      <w:r w:rsidRPr="005A17E9">
        <w:rPr>
          <w:rFonts w:ascii="Garamond" w:hAnsi="Garamond" w:cs="Times New Roman"/>
        </w:rPr>
        <w:t>(</w:t>
      </w:r>
      <w:r w:rsidR="007603FC">
        <w:rPr>
          <w:rFonts w:ascii="Garamond" w:hAnsi="Garamond" w:cs="Times New Roman"/>
        </w:rPr>
        <w:t xml:space="preserve">pp. </w:t>
      </w:r>
      <w:r w:rsidRPr="005A17E9">
        <w:rPr>
          <w:rFonts w:ascii="Garamond" w:hAnsi="Garamond" w:cs="Times New Roman"/>
        </w:rPr>
        <w:t>255-273). Oxford University Press</w:t>
      </w:r>
      <w:r w:rsidR="007603FC">
        <w:rPr>
          <w:rFonts w:ascii="Garamond" w:hAnsi="Garamond" w:cs="Times New Roman"/>
        </w:rPr>
        <w:t>.</w:t>
      </w:r>
    </w:p>
    <w:p w14:paraId="14C8DA30" w14:textId="77777777" w:rsidR="008E7230" w:rsidRPr="005A17E9" w:rsidRDefault="008E7230" w:rsidP="007603FC">
      <w:pPr>
        <w:jc w:val="both"/>
        <w:rPr>
          <w:rFonts w:ascii="Garamond" w:hAnsi="Garamond" w:cs="Times New Roman"/>
        </w:rPr>
      </w:pPr>
    </w:p>
    <w:p w14:paraId="3F483944" w14:textId="0CDF8096" w:rsidR="002E14EB" w:rsidRPr="005A17E9" w:rsidRDefault="002E14EB" w:rsidP="000766A1">
      <w:pPr>
        <w:rPr>
          <w:rFonts w:ascii="Garamond" w:hAnsi="Garamond"/>
        </w:rPr>
      </w:pPr>
      <w:r w:rsidRPr="005A17E9">
        <w:rPr>
          <w:rFonts w:ascii="Garamond" w:hAnsi="Garamond"/>
        </w:rPr>
        <w:t xml:space="preserve">Sider, </w:t>
      </w:r>
      <w:r w:rsidR="007603FC">
        <w:rPr>
          <w:rFonts w:ascii="Garamond" w:hAnsi="Garamond"/>
        </w:rPr>
        <w:t>T</w:t>
      </w:r>
      <w:r w:rsidRPr="005A17E9">
        <w:rPr>
          <w:rFonts w:ascii="Garamond" w:hAnsi="Garamond"/>
        </w:rPr>
        <w:t>. (201</w:t>
      </w:r>
      <w:r w:rsidR="0013619C">
        <w:rPr>
          <w:rFonts w:ascii="Garamond" w:hAnsi="Garamond"/>
        </w:rPr>
        <w:t>3</w:t>
      </w:r>
      <w:r w:rsidRPr="005A17E9">
        <w:rPr>
          <w:rFonts w:ascii="Garamond" w:hAnsi="Garamond"/>
        </w:rPr>
        <w:t xml:space="preserve">). </w:t>
      </w:r>
      <w:r w:rsidRPr="005A17E9">
        <w:rPr>
          <w:rFonts w:ascii="Garamond" w:hAnsi="Garamond"/>
          <w:i/>
          <w:iCs/>
        </w:rPr>
        <w:t>Writing the Book of the World</w:t>
      </w:r>
      <w:r w:rsidRPr="005A17E9">
        <w:rPr>
          <w:rFonts w:ascii="Garamond" w:hAnsi="Garamond"/>
        </w:rPr>
        <w:t>. Oxford: Oxford University Press.</w:t>
      </w:r>
    </w:p>
    <w:p w14:paraId="77E1DB14" w14:textId="77777777" w:rsidR="00AA27F8" w:rsidRPr="005A17E9" w:rsidRDefault="00AA27F8" w:rsidP="000766A1">
      <w:pPr>
        <w:rPr>
          <w:rFonts w:ascii="Garamond" w:hAnsi="Garamond"/>
        </w:rPr>
      </w:pPr>
    </w:p>
    <w:p w14:paraId="3F0858AC" w14:textId="1E3953C5" w:rsidR="0013619C" w:rsidRDefault="0013619C" w:rsidP="0013619C">
      <w:pPr>
        <w:rPr>
          <w:rStyle w:val="Hyperlink"/>
          <w:rFonts w:ascii="Garamond" w:hAnsi="Garamond"/>
          <w:shd w:val="clear" w:color="auto" w:fill="FFFFFF"/>
        </w:rPr>
      </w:pPr>
      <w:r w:rsidRPr="005A17E9">
        <w:rPr>
          <w:rFonts w:ascii="Garamond" w:hAnsi="Garamond"/>
          <w:color w:val="000000" w:themeColor="text1"/>
          <w:shd w:val="clear" w:color="auto" w:fill="FFFFFF"/>
        </w:rPr>
        <w:t xml:space="preserve">Schaffer, </w:t>
      </w:r>
      <w:r>
        <w:rPr>
          <w:rFonts w:ascii="Garamond" w:hAnsi="Garamond"/>
          <w:color w:val="000000" w:themeColor="text1"/>
          <w:shd w:val="clear" w:color="auto" w:fill="FFFFFF"/>
        </w:rPr>
        <w:t>J</w:t>
      </w:r>
      <w:r w:rsidRPr="005A17E9">
        <w:rPr>
          <w:rFonts w:ascii="Garamond" w:hAnsi="Garamond"/>
          <w:color w:val="000000" w:themeColor="text1"/>
          <w:shd w:val="clear" w:color="auto" w:fill="FFFFFF"/>
        </w:rPr>
        <w:t xml:space="preserve">. (2021). Ground </w:t>
      </w:r>
      <w:r>
        <w:rPr>
          <w:rFonts w:ascii="Garamond" w:hAnsi="Garamond"/>
          <w:color w:val="000000" w:themeColor="text1"/>
          <w:shd w:val="clear" w:color="auto" w:fill="FFFFFF"/>
        </w:rPr>
        <w:t>f</w:t>
      </w:r>
      <w:r w:rsidRPr="005A17E9">
        <w:rPr>
          <w:rFonts w:ascii="Garamond" w:hAnsi="Garamond"/>
          <w:color w:val="000000" w:themeColor="text1"/>
          <w:shd w:val="clear" w:color="auto" w:fill="FFFFFF"/>
        </w:rPr>
        <w:t>unctionalism. In </w:t>
      </w:r>
      <w:r w:rsidRPr="005A17E9">
        <w:rPr>
          <w:rFonts w:ascii="Garamond" w:hAnsi="Garamond"/>
          <w:i/>
          <w:iCs/>
          <w:color w:val="000000" w:themeColor="text1"/>
          <w:shd w:val="clear" w:color="auto" w:fill="FFFFFF"/>
        </w:rPr>
        <w:t>Oxford Studies in Philosophy of Mind Volume 1</w:t>
      </w:r>
      <w:r w:rsidRPr="005A17E9">
        <w:rPr>
          <w:rFonts w:ascii="Garamond" w:hAnsi="Garamond"/>
          <w:color w:val="000000" w:themeColor="text1"/>
          <w:shd w:val="clear" w:color="auto" w:fill="FFFFFF"/>
        </w:rPr>
        <w:t>. Oxford University Press.</w:t>
      </w:r>
      <w:r w:rsidRPr="005A17E9">
        <w:rPr>
          <w:rFonts w:ascii="Garamond" w:hAnsi="Garamond"/>
          <w:color w:val="3A3A3A"/>
          <w:shd w:val="clear" w:color="auto" w:fill="FFFFFF"/>
        </w:rPr>
        <w:t xml:space="preserve"> </w:t>
      </w:r>
      <w:hyperlink r:id="rId19" w:history="1">
        <w:r w:rsidRPr="005A17E9">
          <w:rPr>
            <w:rStyle w:val="Hyperlink"/>
            <w:rFonts w:ascii="Garamond" w:hAnsi="Garamond"/>
            <w:shd w:val="clear" w:color="auto" w:fill="FFFFFF"/>
          </w:rPr>
          <w:t>https://doi.org/10.1093/oso/9780198845850.003.0007</w:t>
        </w:r>
      </w:hyperlink>
      <w:r w:rsidR="0033322F">
        <w:rPr>
          <w:rStyle w:val="Hyperlink"/>
          <w:rFonts w:ascii="Garamond" w:hAnsi="Garamond"/>
          <w:shd w:val="clear" w:color="auto" w:fill="FFFFFF"/>
        </w:rPr>
        <w:t>.</w:t>
      </w:r>
    </w:p>
    <w:p w14:paraId="03F607DA" w14:textId="77777777" w:rsidR="0013619C" w:rsidRPr="0013619C" w:rsidRDefault="0013619C" w:rsidP="0013619C">
      <w:pPr>
        <w:rPr>
          <w:rFonts w:ascii="Garamond" w:hAnsi="Garamond"/>
          <w:color w:val="3A3A3A"/>
          <w:shd w:val="clear" w:color="auto" w:fill="FFFFFF"/>
        </w:rPr>
      </w:pPr>
    </w:p>
    <w:p w14:paraId="4F5606F6" w14:textId="3A5F59C5" w:rsidR="0013619C" w:rsidRPr="0033322F" w:rsidRDefault="000766A1" w:rsidP="0013619C">
      <w:pPr>
        <w:rPr>
          <w:rFonts w:ascii="Garamond" w:hAnsi="Garamond"/>
        </w:rPr>
      </w:pPr>
      <w:r w:rsidRPr="005A17E9">
        <w:rPr>
          <w:rFonts w:ascii="Garamond" w:hAnsi="Garamond"/>
        </w:rPr>
        <w:t>Schaffer</w:t>
      </w:r>
      <w:r w:rsidR="007603FC">
        <w:rPr>
          <w:rFonts w:ascii="Garamond" w:hAnsi="Garamond"/>
        </w:rPr>
        <w:t>, J.</w:t>
      </w:r>
      <w:r w:rsidRPr="005A17E9">
        <w:rPr>
          <w:rFonts w:ascii="Garamond" w:hAnsi="Garamond"/>
        </w:rPr>
        <w:t xml:space="preserve"> (</w:t>
      </w:r>
      <w:r w:rsidR="005A17E9" w:rsidRPr="005A17E9">
        <w:rPr>
          <w:rFonts w:ascii="Garamond" w:hAnsi="Garamond"/>
        </w:rPr>
        <w:t>2020</w:t>
      </w:r>
      <w:r w:rsidRPr="005A17E9">
        <w:rPr>
          <w:rFonts w:ascii="Garamond" w:hAnsi="Garamond"/>
        </w:rPr>
        <w:t>)</w:t>
      </w:r>
      <w:r w:rsidR="005A17E9" w:rsidRPr="005A17E9">
        <w:rPr>
          <w:rFonts w:ascii="Garamond" w:hAnsi="Garamond"/>
        </w:rPr>
        <w:t>. Taking causing out of Bennett's Making Things Up,</w:t>
      </w:r>
      <w:r w:rsidR="0033322F">
        <w:rPr>
          <w:rFonts w:ascii="Garamond" w:hAnsi="Garamond"/>
        </w:rPr>
        <w:t xml:space="preserve"> </w:t>
      </w:r>
      <w:r w:rsidR="005A17E9" w:rsidRPr="005A17E9">
        <w:rPr>
          <w:rFonts w:ascii="Garamond" w:hAnsi="Garamond"/>
          <w:i/>
          <w:iCs/>
        </w:rPr>
        <w:t>Inquiry</w:t>
      </w:r>
      <w:r w:rsidR="005A17E9" w:rsidRPr="005A17E9">
        <w:rPr>
          <w:rFonts w:ascii="Garamond" w:hAnsi="Garamond"/>
        </w:rPr>
        <w:t xml:space="preserve">, </w:t>
      </w:r>
      <w:r w:rsidR="005A17E9" w:rsidRPr="00712D52">
        <w:rPr>
          <w:rFonts w:ascii="Garamond" w:hAnsi="Garamond"/>
          <w:i/>
          <w:iCs/>
        </w:rPr>
        <w:t>63</w:t>
      </w:r>
      <w:r w:rsidR="00712D52">
        <w:rPr>
          <w:rFonts w:ascii="Garamond" w:hAnsi="Garamond"/>
        </w:rPr>
        <w:t>(</w:t>
      </w:r>
      <w:r w:rsidR="005A17E9" w:rsidRPr="005A17E9">
        <w:rPr>
          <w:rFonts w:ascii="Garamond" w:hAnsi="Garamond"/>
        </w:rPr>
        <w:t>7</w:t>
      </w:r>
      <w:r w:rsidR="00712D52">
        <w:rPr>
          <w:rFonts w:ascii="Garamond" w:hAnsi="Garamond"/>
        </w:rPr>
        <w:t>)</w:t>
      </w:r>
      <w:r w:rsidR="005A17E9" w:rsidRPr="005A17E9">
        <w:rPr>
          <w:rFonts w:ascii="Garamond" w:hAnsi="Garamond"/>
        </w:rPr>
        <w:t xml:space="preserve">, 722-744. </w:t>
      </w:r>
      <w:hyperlink r:id="rId20" w:history="1">
        <w:r w:rsidR="005A17E9" w:rsidRPr="005A17E9">
          <w:rPr>
            <w:rStyle w:val="Hyperlink"/>
            <w:rFonts w:ascii="Garamond" w:hAnsi="Garamond"/>
          </w:rPr>
          <w:t>https://doi.org/10.1080/0020174X.2019.1656913</w:t>
        </w:r>
      </w:hyperlink>
      <w:r w:rsidR="0033322F">
        <w:rPr>
          <w:rFonts w:ascii="Garamond" w:hAnsi="Garamond"/>
          <w:color w:val="000000" w:themeColor="text1"/>
          <w:shd w:val="clear" w:color="auto" w:fill="FFFFFF"/>
        </w:rPr>
        <w:t>.</w:t>
      </w:r>
    </w:p>
    <w:p w14:paraId="37826F9A" w14:textId="77777777" w:rsidR="0013619C" w:rsidRPr="005A17E9" w:rsidRDefault="0013619C" w:rsidP="0013619C">
      <w:pPr>
        <w:rPr>
          <w:rFonts w:ascii="Garamond" w:eastAsia="Times New Roman" w:hAnsi="Garamond" w:cs="Times New Roman"/>
        </w:rPr>
      </w:pPr>
    </w:p>
    <w:p w14:paraId="22003626" w14:textId="7703B8D3" w:rsidR="0013619C" w:rsidRDefault="0013619C" w:rsidP="0013619C">
      <w:pPr>
        <w:rPr>
          <w:rStyle w:val="Hyperlink"/>
          <w:rFonts w:ascii="Garamond" w:hAnsi="Garamond"/>
        </w:rPr>
      </w:pPr>
      <w:r w:rsidRPr="005A17E9">
        <w:rPr>
          <w:rFonts w:ascii="Garamond" w:hAnsi="Garamond"/>
        </w:rPr>
        <w:t xml:space="preserve">Schaffer, </w:t>
      </w:r>
      <w:r>
        <w:rPr>
          <w:rFonts w:ascii="Garamond" w:hAnsi="Garamond"/>
        </w:rPr>
        <w:t>J</w:t>
      </w:r>
      <w:r w:rsidRPr="005A17E9">
        <w:rPr>
          <w:rFonts w:ascii="Garamond" w:hAnsi="Garamond"/>
        </w:rPr>
        <w:t>. (2016). Grounding in the image of causation. </w:t>
      </w:r>
      <w:r w:rsidRPr="005A17E9">
        <w:rPr>
          <w:rFonts w:ascii="Garamond" w:hAnsi="Garamond"/>
          <w:i/>
          <w:iCs/>
        </w:rPr>
        <w:t>Philosophical Studies</w:t>
      </w:r>
      <w:r w:rsidRPr="005A17E9">
        <w:rPr>
          <w:rFonts w:ascii="Garamond" w:hAnsi="Garamond"/>
        </w:rPr>
        <w:t>, </w:t>
      </w:r>
      <w:r w:rsidRPr="005A17E9">
        <w:rPr>
          <w:rFonts w:ascii="Garamond" w:hAnsi="Garamond"/>
          <w:i/>
          <w:iCs/>
        </w:rPr>
        <w:t>173</w:t>
      </w:r>
      <w:r w:rsidRPr="005A17E9">
        <w:rPr>
          <w:rFonts w:ascii="Garamond" w:hAnsi="Garamond"/>
        </w:rPr>
        <w:t xml:space="preserve">(1), 49–100. </w:t>
      </w:r>
      <w:hyperlink r:id="rId21" w:history="1">
        <w:r w:rsidRPr="005A17E9">
          <w:rPr>
            <w:rStyle w:val="Hyperlink"/>
            <w:rFonts w:ascii="Garamond" w:hAnsi="Garamond"/>
          </w:rPr>
          <w:t>https://doi.org/10.1007/s11098-014-0438-1</w:t>
        </w:r>
      </w:hyperlink>
      <w:r w:rsidR="0033322F">
        <w:rPr>
          <w:rStyle w:val="Hyperlink"/>
          <w:rFonts w:ascii="Garamond" w:hAnsi="Garamond"/>
        </w:rPr>
        <w:t>.</w:t>
      </w:r>
    </w:p>
    <w:p w14:paraId="4FC41337" w14:textId="77777777" w:rsidR="0013619C" w:rsidRPr="005A17E9" w:rsidRDefault="0013619C" w:rsidP="0013619C">
      <w:pPr>
        <w:rPr>
          <w:rFonts w:ascii="Garamond" w:hAnsi="Garamond"/>
        </w:rPr>
      </w:pPr>
    </w:p>
    <w:p w14:paraId="55139F84" w14:textId="55B3106D" w:rsidR="00AA27F8" w:rsidRPr="005A17E9" w:rsidRDefault="00AA64A0" w:rsidP="007603FC">
      <w:pPr>
        <w:autoSpaceDE w:val="0"/>
        <w:autoSpaceDN w:val="0"/>
        <w:adjustRightInd w:val="0"/>
        <w:rPr>
          <w:rFonts w:ascii="Garamond" w:hAnsi="Garamond" w:cs="Times New Roman"/>
        </w:rPr>
      </w:pPr>
      <w:r w:rsidRPr="005A17E9">
        <w:rPr>
          <w:rFonts w:ascii="Garamond" w:hAnsi="Garamond" w:cs="Times New Roman"/>
        </w:rPr>
        <w:t xml:space="preserve">Schaffer, </w:t>
      </w:r>
      <w:r w:rsidR="007603FC">
        <w:rPr>
          <w:rFonts w:ascii="Garamond" w:hAnsi="Garamond" w:cs="Times New Roman"/>
        </w:rPr>
        <w:t>J</w:t>
      </w:r>
      <w:r w:rsidRPr="005A17E9">
        <w:rPr>
          <w:rFonts w:ascii="Garamond" w:hAnsi="Garamond" w:cs="Times New Roman"/>
        </w:rPr>
        <w:t>.</w:t>
      </w:r>
      <w:r w:rsidR="005A17E9" w:rsidRPr="005A17E9">
        <w:rPr>
          <w:rFonts w:ascii="Garamond" w:hAnsi="Garamond" w:cs="Times New Roman"/>
        </w:rPr>
        <w:t xml:space="preserve"> (2009). </w:t>
      </w:r>
      <w:r w:rsidRPr="005A17E9">
        <w:rPr>
          <w:rFonts w:ascii="Garamond" w:hAnsi="Garamond" w:cs="Times New Roman"/>
        </w:rPr>
        <w:t xml:space="preserve">On </w:t>
      </w:r>
      <w:r w:rsidR="0033322F">
        <w:rPr>
          <w:rFonts w:ascii="Garamond" w:hAnsi="Garamond" w:cs="Times New Roman"/>
        </w:rPr>
        <w:t>w</w:t>
      </w:r>
      <w:r w:rsidRPr="005A17E9">
        <w:rPr>
          <w:rFonts w:ascii="Garamond" w:hAnsi="Garamond" w:cs="Times New Roman"/>
        </w:rPr>
        <w:t xml:space="preserve">hat </w:t>
      </w:r>
      <w:r w:rsidR="0033322F">
        <w:rPr>
          <w:rFonts w:ascii="Garamond" w:hAnsi="Garamond" w:cs="Times New Roman"/>
        </w:rPr>
        <w:t>g</w:t>
      </w:r>
      <w:r w:rsidRPr="005A17E9">
        <w:rPr>
          <w:rFonts w:ascii="Garamond" w:hAnsi="Garamond" w:cs="Times New Roman"/>
        </w:rPr>
        <w:t xml:space="preserve">rounds </w:t>
      </w:r>
      <w:r w:rsidR="0033322F">
        <w:rPr>
          <w:rFonts w:ascii="Garamond" w:hAnsi="Garamond" w:cs="Times New Roman"/>
        </w:rPr>
        <w:t>w</w:t>
      </w:r>
      <w:r w:rsidRPr="005A17E9">
        <w:rPr>
          <w:rFonts w:ascii="Garamond" w:hAnsi="Garamond" w:cs="Times New Roman"/>
        </w:rPr>
        <w:t>hat.’</w:t>
      </w:r>
      <w:r w:rsidR="0033322F">
        <w:rPr>
          <w:rFonts w:ascii="Garamond" w:hAnsi="Garamond" w:cs="Times New Roman"/>
        </w:rPr>
        <w:t xml:space="preserve"> in D</w:t>
      </w:r>
      <w:r w:rsidR="0033322F" w:rsidRPr="005A17E9">
        <w:rPr>
          <w:rFonts w:ascii="Garamond" w:hAnsi="Garamond" w:cs="Times New Roman"/>
        </w:rPr>
        <w:t xml:space="preserve"> Chalmers, </w:t>
      </w:r>
      <w:r w:rsidR="0033322F">
        <w:rPr>
          <w:rFonts w:ascii="Garamond" w:hAnsi="Garamond" w:cs="Times New Roman"/>
        </w:rPr>
        <w:t>D</w:t>
      </w:r>
      <w:r w:rsidR="0033322F" w:rsidRPr="005A17E9">
        <w:rPr>
          <w:rFonts w:ascii="Garamond" w:hAnsi="Garamond" w:cs="Times New Roman"/>
        </w:rPr>
        <w:t xml:space="preserve"> Manley </w:t>
      </w:r>
      <w:r w:rsidR="0033322F">
        <w:rPr>
          <w:rFonts w:ascii="Garamond" w:hAnsi="Garamond" w:cs="Times New Roman"/>
        </w:rPr>
        <w:t>&amp;</w:t>
      </w:r>
      <w:r w:rsidR="0033322F" w:rsidRPr="005A17E9">
        <w:rPr>
          <w:rFonts w:ascii="Garamond" w:hAnsi="Garamond" w:cs="Times New Roman"/>
        </w:rPr>
        <w:t xml:space="preserve"> </w:t>
      </w:r>
      <w:r w:rsidR="0033322F">
        <w:rPr>
          <w:rFonts w:ascii="Garamond" w:hAnsi="Garamond" w:cs="Times New Roman"/>
        </w:rPr>
        <w:t xml:space="preserve">R </w:t>
      </w:r>
      <w:r w:rsidR="0033322F" w:rsidRPr="005A17E9">
        <w:rPr>
          <w:rFonts w:ascii="Garamond" w:hAnsi="Garamond" w:cs="Times New Roman"/>
        </w:rPr>
        <w:t>Wasserman</w:t>
      </w:r>
      <w:r w:rsidR="0033322F">
        <w:rPr>
          <w:rFonts w:ascii="Garamond" w:hAnsi="Garamond" w:cs="Times New Roman"/>
          <w:i/>
          <w:iCs/>
        </w:rPr>
        <w:t xml:space="preserve"> </w:t>
      </w:r>
      <w:r w:rsidR="0033322F">
        <w:rPr>
          <w:rFonts w:ascii="Garamond" w:hAnsi="Garamond" w:cs="Times New Roman"/>
        </w:rPr>
        <w:t xml:space="preserve">(eds.) </w:t>
      </w:r>
      <w:r w:rsidRPr="007603FC">
        <w:rPr>
          <w:rFonts w:ascii="Garamond" w:hAnsi="Garamond" w:cs="Times New Roman"/>
          <w:i/>
          <w:iCs/>
        </w:rPr>
        <w:t>Metametaphysics</w:t>
      </w:r>
      <w:r w:rsidR="007603FC">
        <w:rPr>
          <w:rFonts w:ascii="Garamond" w:hAnsi="Garamond" w:cs="Times New Roman"/>
          <w:i/>
          <w:iCs/>
        </w:rPr>
        <w:t>: New essays on the foundations of ontology</w:t>
      </w:r>
      <w:r w:rsidRPr="005A17E9">
        <w:rPr>
          <w:rFonts w:ascii="Garamond" w:hAnsi="Garamond" w:cs="Times New Roman"/>
        </w:rPr>
        <w:t>.</w:t>
      </w:r>
      <w:r w:rsidR="0033322F">
        <w:rPr>
          <w:rFonts w:ascii="Garamond" w:hAnsi="Garamond" w:cs="Times New Roman"/>
        </w:rPr>
        <w:t xml:space="preserve"> (pp.</w:t>
      </w:r>
      <w:r w:rsidR="00686172">
        <w:rPr>
          <w:rFonts w:ascii="Garamond" w:hAnsi="Garamond" w:cs="Times New Roman"/>
        </w:rPr>
        <w:t>347-383)</w:t>
      </w:r>
      <w:r w:rsidRPr="005A17E9">
        <w:rPr>
          <w:rFonts w:ascii="Garamond" w:hAnsi="Garamond" w:cs="Times New Roman"/>
        </w:rPr>
        <w:t xml:space="preserve"> Oxford</w:t>
      </w:r>
      <w:r w:rsidR="00686172">
        <w:rPr>
          <w:rFonts w:ascii="Garamond" w:hAnsi="Garamond" w:cs="Times New Roman"/>
        </w:rPr>
        <w:t xml:space="preserve"> University Press</w:t>
      </w:r>
      <w:r w:rsidR="007603FC">
        <w:rPr>
          <w:rFonts w:ascii="Garamond" w:hAnsi="Garamond" w:cs="Times New Roman"/>
        </w:rPr>
        <w:t>.</w:t>
      </w:r>
    </w:p>
    <w:p w14:paraId="1B868D14" w14:textId="77777777" w:rsidR="00AA27F8" w:rsidRPr="005A17E9" w:rsidRDefault="00AA27F8" w:rsidP="000766A1">
      <w:pPr>
        <w:rPr>
          <w:rFonts w:ascii="Garamond" w:hAnsi="Garamond"/>
        </w:rPr>
      </w:pPr>
    </w:p>
    <w:p w14:paraId="55A934B6" w14:textId="48F504B9" w:rsidR="00D8635C" w:rsidRPr="005A17E9" w:rsidRDefault="000766A1" w:rsidP="000766A1">
      <w:pPr>
        <w:rPr>
          <w:rFonts w:ascii="Garamond" w:hAnsi="Garamond"/>
          <w:color w:val="1A1A1A"/>
        </w:rPr>
      </w:pPr>
      <w:r w:rsidRPr="005A17E9">
        <w:rPr>
          <w:rFonts w:ascii="Garamond" w:hAnsi="Garamond"/>
        </w:rPr>
        <w:t>Schlosser</w:t>
      </w:r>
      <w:r w:rsidR="00D8635C" w:rsidRPr="005A17E9">
        <w:rPr>
          <w:rFonts w:ascii="Garamond" w:hAnsi="Garamond"/>
        </w:rPr>
        <w:t xml:space="preserve">, </w:t>
      </w:r>
      <w:r w:rsidR="007603FC">
        <w:rPr>
          <w:rFonts w:ascii="Garamond" w:hAnsi="Garamond"/>
        </w:rPr>
        <w:t>M</w:t>
      </w:r>
      <w:r w:rsidR="00D8635C" w:rsidRPr="005A17E9">
        <w:rPr>
          <w:rFonts w:ascii="Garamond" w:hAnsi="Garamond"/>
        </w:rPr>
        <w:t xml:space="preserve">. (2019). </w:t>
      </w:r>
      <w:r w:rsidR="00D8635C" w:rsidRPr="006310E6">
        <w:rPr>
          <w:rFonts w:ascii="Garamond" w:hAnsi="Garamond"/>
        </w:rPr>
        <w:t>Agency</w:t>
      </w:r>
      <w:r w:rsidR="00D8635C" w:rsidRPr="005A17E9">
        <w:rPr>
          <w:rFonts w:ascii="Garamond" w:hAnsi="Garamond"/>
        </w:rPr>
        <w:t xml:space="preserve">. </w:t>
      </w:r>
      <w:r w:rsidR="00D8635C" w:rsidRPr="005A17E9">
        <w:rPr>
          <w:rStyle w:val="Emphasis"/>
          <w:rFonts w:ascii="Garamond" w:hAnsi="Garamond"/>
          <w:color w:val="1A1A1A"/>
        </w:rPr>
        <w:t>The Stanford Encyclopedia of Philosophy </w:t>
      </w:r>
      <w:r w:rsidR="00D8635C" w:rsidRPr="005A17E9">
        <w:rPr>
          <w:rFonts w:ascii="Garamond" w:hAnsi="Garamond"/>
          <w:color w:val="1A1A1A"/>
        </w:rPr>
        <w:t xml:space="preserve">(Winter 2019 Edition), Edward N. </w:t>
      </w:r>
      <w:proofErr w:type="spellStart"/>
      <w:r w:rsidR="00D8635C" w:rsidRPr="005A17E9">
        <w:rPr>
          <w:rFonts w:ascii="Garamond" w:hAnsi="Garamond"/>
          <w:color w:val="1A1A1A"/>
        </w:rPr>
        <w:t>Zalta</w:t>
      </w:r>
      <w:proofErr w:type="spellEnd"/>
      <w:r w:rsidR="00D8635C" w:rsidRPr="005A17E9">
        <w:rPr>
          <w:rFonts w:ascii="Garamond" w:hAnsi="Garamond"/>
          <w:color w:val="1A1A1A"/>
        </w:rPr>
        <w:t> (ed.), URL = &lt;https://plato.stanford.edu/archives/win2019/entries/agency/&gt;.</w:t>
      </w:r>
    </w:p>
    <w:p w14:paraId="2BF987D6" w14:textId="77777777" w:rsidR="00C069F7" w:rsidRPr="005A17E9" w:rsidRDefault="00C069F7" w:rsidP="000766A1">
      <w:pPr>
        <w:rPr>
          <w:rFonts w:ascii="Garamond" w:hAnsi="Garamond"/>
        </w:rPr>
      </w:pPr>
    </w:p>
    <w:p w14:paraId="23AFFE96" w14:textId="75326867" w:rsidR="002E14EB" w:rsidRDefault="00C069F7" w:rsidP="000766A1">
      <w:pPr>
        <w:rPr>
          <w:rFonts w:ascii="Garamond" w:hAnsi="Garamond"/>
        </w:rPr>
      </w:pPr>
      <w:r w:rsidRPr="005A17E9">
        <w:rPr>
          <w:rFonts w:ascii="Garamond" w:hAnsi="Garamond"/>
        </w:rPr>
        <w:t xml:space="preserve">Schlosser, </w:t>
      </w:r>
      <w:r w:rsidR="007603FC">
        <w:rPr>
          <w:rFonts w:ascii="Garamond" w:hAnsi="Garamond"/>
        </w:rPr>
        <w:t>M</w:t>
      </w:r>
      <w:r w:rsidRPr="005A17E9">
        <w:rPr>
          <w:rFonts w:ascii="Garamond" w:hAnsi="Garamond"/>
        </w:rPr>
        <w:t xml:space="preserve">. (2010). Agency, </w:t>
      </w:r>
      <w:r w:rsidR="0033322F">
        <w:rPr>
          <w:rFonts w:ascii="Garamond" w:hAnsi="Garamond"/>
        </w:rPr>
        <w:t>o</w:t>
      </w:r>
      <w:r w:rsidRPr="005A17E9">
        <w:rPr>
          <w:rFonts w:ascii="Garamond" w:hAnsi="Garamond"/>
        </w:rPr>
        <w:t xml:space="preserve">wnership, and the </w:t>
      </w:r>
      <w:r w:rsidR="0033322F">
        <w:rPr>
          <w:rFonts w:ascii="Garamond" w:hAnsi="Garamond"/>
        </w:rPr>
        <w:t>s</w:t>
      </w:r>
      <w:r w:rsidRPr="005A17E9">
        <w:rPr>
          <w:rFonts w:ascii="Garamond" w:hAnsi="Garamond"/>
        </w:rPr>
        <w:t xml:space="preserve">tandard </w:t>
      </w:r>
      <w:r w:rsidR="0033322F">
        <w:rPr>
          <w:rFonts w:ascii="Garamond" w:hAnsi="Garamond"/>
        </w:rPr>
        <w:t>t</w:t>
      </w:r>
      <w:r w:rsidRPr="005A17E9">
        <w:rPr>
          <w:rFonts w:ascii="Garamond" w:hAnsi="Garamond"/>
        </w:rPr>
        <w:t>heory</w:t>
      </w:r>
      <w:r w:rsidR="006310E6">
        <w:rPr>
          <w:rFonts w:ascii="Garamond" w:hAnsi="Garamond"/>
        </w:rPr>
        <w:t>.</w:t>
      </w:r>
      <w:r w:rsidRPr="005A17E9">
        <w:rPr>
          <w:rFonts w:ascii="Garamond" w:hAnsi="Garamond"/>
        </w:rPr>
        <w:t> </w:t>
      </w:r>
      <w:r w:rsidR="007525DF" w:rsidRPr="007525DF">
        <w:rPr>
          <w:rFonts w:ascii="Garamond" w:hAnsi="Garamond"/>
        </w:rPr>
        <w:t xml:space="preserve">In A. </w:t>
      </w:r>
      <w:proofErr w:type="spellStart"/>
      <w:r w:rsidR="007525DF" w:rsidRPr="007525DF">
        <w:rPr>
          <w:rFonts w:ascii="Garamond" w:hAnsi="Garamond"/>
        </w:rPr>
        <w:t>Buckareff</w:t>
      </w:r>
      <w:proofErr w:type="spellEnd"/>
      <w:r w:rsidR="007525DF" w:rsidRPr="007525DF">
        <w:rPr>
          <w:rFonts w:ascii="Garamond" w:hAnsi="Garamond"/>
        </w:rPr>
        <w:t>, J. Aguilar</w:t>
      </w:r>
      <w:r w:rsidR="007525DF">
        <w:rPr>
          <w:rFonts w:ascii="Garamond" w:hAnsi="Garamond"/>
        </w:rPr>
        <w:t>,</w:t>
      </w:r>
      <w:r w:rsidR="007525DF" w:rsidRPr="007525DF">
        <w:rPr>
          <w:rFonts w:ascii="Garamond" w:hAnsi="Garamond"/>
        </w:rPr>
        <w:t xml:space="preserve"> &amp; K. Frankish (eds.), </w:t>
      </w:r>
      <w:r w:rsidR="007525DF" w:rsidRPr="007525DF">
        <w:rPr>
          <w:rFonts w:ascii="Garamond" w:hAnsi="Garamond"/>
          <w:i/>
          <w:iCs/>
        </w:rPr>
        <w:t xml:space="preserve">New </w:t>
      </w:r>
      <w:r w:rsidR="0033322F">
        <w:rPr>
          <w:rFonts w:ascii="Garamond" w:hAnsi="Garamond"/>
          <w:i/>
          <w:iCs/>
        </w:rPr>
        <w:t>w</w:t>
      </w:r>
      <w:r w:rsidR="007525DF" w:rsidRPr="007525DF">
        <w:rPr>
          <w:rFonts w:ascii="Garamond" w:hAnsi="Garamond"/>
          <w:i/>
          <w:iCs/>
        </w:rPr>
        <w:t xml:space="preserve">aves in </w:t>
      </w:r>
      <w:r w:rsidR="0033322F">
        <w:rPr>
          <w:rFonts w:ascii="Garamond" w:hAnsi="Garamond"/>
          <w:i/>
          <w:iCs/>
        </w:rPr>
        <w:t>p</w:t>
      </w:r>
      <w:r w:rsidR="007525DF" w:rsidRPr="007525DF">
        <w:rPr>
          <w:rFonts w:ascii="Garamond" w:hAnsi="Garamond"/>
          <w:i/>
          <w:iCs/>
        </w:rPr>
        <w:t xml:space="preserve">hilosophy of </w:t>
      </w:r>
      <w:r w:rsidR="0033322F">
        <w:rPr>
          <w:rFonts w:ascii="Garamond" w:hAnsi="Garamond"/>
          <w:i/>
          <w:iCs/>
        </w:rPr>
        <w:t>a</w:t>
      </w:r>
      <w:r w:rsidR="007525DF" w:rsidRPr="007525DF">
        <w:rPr>
          <w:rFonts w:ascii="Garamond" w:hAnsi="Garamond"/>
          <w:i/>
          <w:iCs/>
        </w:rPr>
        <w:t>ction</w:t>
      </w:r>
      <w:r w:rsidR="007525DF">
        <w:rPr>
          <w:rFonts w:ascii="Garamond" w:hAnsi="Garamond"/>
        </w:rPr>
        <w:t xml:space="preserve"> (</w:t>
      </w:r>
      <w:r w:rsidR="007525DF" w:rsidRPr="007525DF">
        <w:rPr>
          <w:rFonts w:ascii="Garamond" w:hAnsi="Garamond"/>
        </w:rPr>
        <w:t>pp. 13-3</w:t>
      </w:r>
      <w:r w:rsidR="007525DF">
        <w:rPr>
          <w:rFonts w:ascii="Garamond" w:hAnsi="Garamond"/>
        </w:rPr>
        <w:t xml:space="preserve">1). </w:t>
      </w:r>
      <w:r w:rsidR="007525DF" w:rsidRPr="007525DF">
        <w:rPr>
          <w:rFonts w:ascii="Garamond" w:hAnsi="Garamond"/>
        </w:rPr>
        <w:t>Palgrave-Macmillan</w:t>
      </w:r>
      <w:r w:rsidR="007525DF">
        <w:rPr>
          <w:rFonts w:ascii="Garamond" w:hAnsi="Garamond"/>
        </w:rPr>
        <w:t>.</w:t>
      </w:r>
    </w:p>
    <w:p w14:paraId="33D53897" w14:textId="77777777" w:rsidR="007525DF" w:rsidRPr="005A17E9" w:rsidRDefault="007525DF" w:rsidP="000766A1">
      <w:pPr>
        <w:rPr>
          <w:rFonts w:ascii="Garamond" w:hAnsi="Garamond"/>
        </w:rPr>
      </w:pPr>
    </w:p>
    <w:p w14:paraId="2AE4E302" w14:textId="31B927BF" w:rsidR="002E14EB" w:rsidRPr="005A17E9" w:rsidRDefault="002E14EB" w:rsidP="000766A1">
      <w:pPr>
        <w:rPr>
          <w:rFonts w:ascii="Garamond" w:hAnsi="Garamond"/>
        </w:rPr>
      </w:pPr>
      <w:r w:rsidRPr="005A17E9">
        <w:rPr>
          <w:rFonts w:ascii="Garamond" w:hAnsi="Garamond"/>
        </w:rPr>
        <w:lastRenderedPageBreak/>
        <w:t xml:space="preserve">Shoemaker, </w:t>
      </w:r>
      <w:r w:rsidR="007603FC">
        <w:rPr>
          <w:rFonts w:ascii="Garamond" w:hAnsi="Garamond"/>
        </w:rPr>
        <w:t>D</w:t>
      </w:r>
      <w:r w:rsidRPr="005A17E9">
        <w:rPr>
          <w:rFonts w:ascii="Garamond" w:hAnsi="Garamond"/>
        </w:rPr>
        <w:t xml:space="preserve">.  </w:t>
      </w:r>
      <w:r w:rsidR="00E57F1D">
        <w:rPr>
          <w:rFonts w:ascii="Garamond" w:hAnsi="Garamond"/>
        </w:rPr>
        <w:t>(</w:t>
      </w:r>
      <w:r w:rsidRPr="005A17E9">
        <w:rPr>
          <w:rFonts w:ascii="Garamond" w:hAnsi="Garamond"/>
        </w:rPr>
        <w:t>2003</w:t>
      </w:r>
      <w:r w:rsidR="00E57F1D">
        <w:rPr>
          <w:rFonts w:ascii="Garamond" w:hAnsi="Garamond"/>
        </w:rPr>
        <w:t>)</w:t>
      </w:r>
      <w:r w:rsidRPr="005A17E9">
        <w:rPr>
          <w:rFonts w:ascii="Garamond" w:hAnsi="Garamond"/>
        </w:rPr>
        <w:t xml:space="preserve">. </w:t>
      </w:r>
      <w:r w:rsidR="00712D52">
        <w:rPr>
          <w:rFonts w:ascii="Garamond" w:hAnsi="Garamond"/>
        </w:rPr>
        <w:t>C</w:t>
      </w:r>
      <w:r w:rsidRPr="005A17E9">
        <w:rPr>
          <w:rFonts w:ascii="Garamond" w:hAnsi="Garamond"/>
        </w:rPr>
        <w:t xml:space="preserve">aring, </w:t>
      </w:r>
      <w:r w:rsidR="00712D52">
        <w:rPr>
          <w:rFonts w:ascii="Garamond" w:hAnsi="Garamond"/>
        </w:rPr>
        <w:t>i</w:t>
      </w:r>
      <w:r w:rsidRPr="005A17E9">
        <w:rPr>
          <w:rFonts w:ascii="Garamond" w:hAnsi="Garamond"/>
        </w:rPr>
        <w:t xml:space="preserve">dentification, and </w:t>
      </w:r>
      <w:r w:rsidR="00712D52">
        <w:rPr>
          <w:rFonts w:ascii="Garamond" w:hAnsi="Garamond"/>
        </w:rPr>
        <w:t>a</w:t>
      </w:r>
      <w:r w:rsidRPr="005A17E9">
        <w:rPr>
          <w:rFonts w:ascii="Garamond" w:hAnsi="Garamond"/>
        </w:rPr>
        <w:t xml:space="preserve">gency. </w:t>
      </w:r>
      <w:r w:rsidRPr="00712D52">
        <w:rPr>
          <w:rFonts w:ascii="Garamond" w:hAnsi="Garamond"/>
          <w:i/>
          <w:iCs/>
        </w:rPr>
        <w:t>Ethics</w:t>
      </w:r>
      <w:r w:rsidRPr="005A17E9">
        <w:rPr>
          <w:rFonts w:ascii="Garamond" w:hAnsi="Garamond"/>
        </w:rPr>
        <w:t xml:space="preserve"> </w:t>
      </w:r>
      <w:r w:rsidRPr="00712D52">
        <w:rPr>
          <w:rFonts w:ascii="Garamond" w:hAnsi="Garamond"/>
          <w:i/>
          <w:iCs/>
        </w:rPr>
        <w:t>11</w:t>
      </w:r>
      <w:r w:rsidR="00712D52" w:rsidRPr="00712D52">
        <w:rPr>
          <w:rFonts w:ascii="Garamond" w:hAnsi="Garamond"/>
          <w:i/>
          <w:iCs/>
        </w:rPr>
        <w:t>4</w:t>
      </w:r>
      <w:r w:rsidR="00712D52">
        <w:rPr>
          <w:rFonts w:ascii="Garamond" w:hAnsi="Garamond"/>
        </w:rPr>
        <w:t xml:space="preserve">, </w:t>
      </w:r>
      <w:r w:rsidRPr="005A17E9">
        <w:rPr>
          <w:rFonts w:ascii="Garamond" w:hAnsi="Garamond"/>
        </w:rPr>
        <w:t>88–118.</w:t>
      </w:r>
    </w:p>
    <w:p w14:paraId="6905B368" w14:textId="77777777" w:rsidR="002E14EB" w:rsidRPr="005A17E9" w:rsidRDefault="002E14EB" w:rsidP="000766A1">
      <w:pPr>
        <w:rPr>
          <w:rFonts w:ascii="Garamond" w:eastAsia="Times New Roman" w:hAnsi="Garamond" w:cs="Times New Roman"/>
        </w:rPr>
      </w:pPr>
    </w:p>
    <w:p w14:paraId="66BE4A79" w14:textId="270D91BB" w:rsidR="002E14EB" w:rsidRPr="005A17E9" w:rsidRDefault="002E14EB" w:rsidP="000766A1">
      <w:pPr>
        <w:rPr>
          <w:rFonts w:ascii="Garamond" w:hAnsi="Garamond"/>
        </w:rPr>
      </w:pPr>
      <w:proofErr w:type="spellStart"/>
      <w:r w:rsidRPr="005A17E9">
        <w:rPr>
          <w:rFonts w:ascii="Garamond" w:hAnsi="Garamond"/>
        </w:rPr>
        <w:t>Sripada</w:t>
      </w:r>
      <w:proofErr w:type="spellEnd"/>
      <w:r w:rsidRPr="005A17E9">
        <w:rPr>
          <w:rFonts w:ascii="Garamond" w:hAnsi="Garamond"/>
        </w:rPr>
        <w:t xml:space="preserve">, </w:t>
      </w:r>
      <w:r w:rsidR="006310E6">
        <w:rPr>
          <w:rFonts w:ascii="Garamond" w:hAnsi="Garamond"/>
        </w:rPr>
        <w:t>C</w:t>
      </w:r>
      <w:r w:rsidRPr="005A17E9">
        <w:rPr>
          <w:rFonts w:ascii="Garamond" w:hAnsi="Garamond"/>
        </w:rPr>
        <w:t xml:space="preserve">. </w:t>
      </w:r>
      <w:r w:rsidR="00D26EF6" w:rsidRPr="005A17E9">
        <w:rPr>
          <w:rFonts w:ascii="Garamond" w:hAnsi="Garamond"/>
        </w:rPr>
        <w:t>(</w:t>
      </w:r>
      <w:r w:rsidRPr="005A17E9">
        <w:rPr>
          <w:rFonts w:ascii="Garamond" w:hAnsi="Garamond"/>
        </w:rPr>
        <w:t>2016</w:t>
      </w:r>
      <w:r w:rsidR="00D26EF6" w:rsidRPr="005A17E9">
        <w:rPr>
          <w:rFonts w:ascii="Garamond" w:hAnsi="Garamond"/>
        </w:rPr>
        <w:t>)</w:t>
      </w:r>
      <w:r w:rsidRPr="005A17E9">
        <w:rPr>
          <w:rFonts w:ascii="Garamond" w:hAnsi="Garamond"/>
        </w:rPr>
        <w:t>. Self-</w:t>
      </w:r>
      <w:r w:rsidR="00712D52">
        <w:rPr>
          <w:rFonts w:ascii="Garamond" w:hAnsi="Garamond"/>
        </w:rPr>
        <w:t>e</w:t>
      </w:r>
      <w:r w:rsidRPr="005A17E9">
        <w:rPr>
          <w:rFonts w:ascii="Garamond" w:hAnsi="Garamond"/>
        </w:rPr>
        <w:t xml:space="preserve">xpression: A </w:t>
      </w:r>
      <w:r w:rsidR="00712D52">
        <w:rPr>
          <w:rFonts w:ascii="Garamond" w:hAnsi="Garamond"/>
        </w:rPr>
        <w:t>d</w:t>
      </w:r>
      <w:r w:rsidRPr="005A17E9">
        <w:rPr>
          <w:rFonts w:ascii="Garamond" w:hAnsi="Garamond"/>
        </w:rPr>
        <w:t xml:space="preserve">eep </w:t>
      </w:r>
      <w:proofErr w:type="spellStart"/>
      <w:r w:rsidR="00712D52">
        <w:rPr>
          <w:rFonts w:ascii="Garamond" w:hAnsi="Garamond"/>
        </w:rPr>
        <w:t>s</w:t>
      </w:r>
      <w:r w:rsidRPr="005A17E9">
        <w:rPr>
          <w:rFonts w:ascii="Garamond" w:hAnsi="Garamond"/>
        </w:rPr>
        <w:t xml:space="preserve">elf </w:t>
      </w:r>
      <w:r w:rsidR="00712D52">
        <w:rPr>
          <w:rFonts w:ascii="Garamond" w:hAnsi="Garamond"/>
        </w:rPr>
        <w:t>t</w:t>
      </w:r>
      <w:r w:rsidRPr="005A17E9">
        <w:rPr>
          <w:rFonts w:ascii="Garamond" w:hAnsi="Garamond"/>
        </w:rPr>
        <w:t>heory</w:t>
      </w:r>
      <w:proofErr w:type="spellEnd"/>
      <w:r w:rsidRPr="005A17E9">
        <w:rPr>
          <w:rFonts w:ascii="Garamond" w:hAnsi="Garamond"/>
        </w:rPr>
        <w:t xml:space="preserve"> of </w:t>
      </w:r>
      <w:r w:rsidR="00712D52">
        <w:rPr>
          <w:rFonts w:ascii="Garamond" w:hAnsi="Garamond"/>
        </w:rPr>
        <w:t>m</w:t>
      </w:r>
      <w:r w:rsidRPr="005A17E9">
        <w:rPr>
          <w:rFonts w:ascii="Garamond" w:hAnsi="Garamond"/>
        </w:rPr>
        <w:t xml:space="preserve">oral </w:t>
      </w:r>
      <w:r w:rsidR="00712D52">
        <w:rPr>
          <w:rFonts w:ascii="Garamond" w:hAnsi="Garamond"/>
        </w:rPr>
        <w:t>r</w:t>
      </w:r>
      <w:r w:rsidRPr="005A17E9">
        <w:rPr>
          <w:rFonts w:ascii="Garamond" w:hAnsi="Garamond"/>
        </w:rPr>
        <w:t xml:space="preserve">esponsibility.” </w:t>
      </w:r>
      <w:r w:rsidRPr="00712D52">
        <w:rPr>
          <w:rFonts w:ascii="Garamond" w:hAnsi="Garamond"/>
          <w:i/>
          <w:iCs/>
        </w:rPr>
        <w:t>Philosophical Studies 173</w:t>
      </w:r>
      <w:r w:rsidR="00712D52">
        <w:rPr>
          <w:rFonts w:ascii="Garamond" w:hAnsi="Garamond"/>
        </w:rPr>
        <w:t xml:space="preserve">, </w:t>
      </w:r>
      <w:r w:rsidRPr="005A17E9">
        <w:rPr>
          <w:rFonts w:ascii="Garamond" w:hAnsi="Garamond"/>
        </w:rPr>
        <w:t>1203–32.</w:t>
      </w:r>
    </w:p>
    <w:p w14:paraId="5047D85E" w14:textId="77777777" w:rsidR="002E14EB" w:rsidRPr="005A17E9" w:rsidRDefault="002E14EB" w:rsidP="000766A1">
      <w:pPr>
        <w:rPr>
          <w:rFonts w:ascii="Garamond" w:eastAsia="Times New Roman" w:hAnsi="Garamond" w:cs="Times New Roman"/>
        </w:rPr>
      </w:pPr>
    </w:p>
    <w:p w14:paraId="6E313BD6" w14:textId="3B391954" w:rsidR="002E14EB" w:rsidRPr="007603FC" w:rsidRDefault="00AA64A0" w:rsidP="000766A1">
      <w:pPr>
        <w:rPr>
          <w:rFonts w:ascii="Garamond" w:hAnsi="Garamond"/>
          <w:color w:val="000000" w:themeColor="text1"/>
          <w:shd w:val="clear" w:color="auto" w:fill="FFFFFF"/>
        </w:rPr>
      </w:pPr>
      <w:r w:rsidRPr="007603FC">
        <w:rPr>
          <w:rFonts w:ascii="Garamond" w:hAnsi="Garamond"/>
          <w:color w:val="000000" w:themeColor="text1"/>
          <w:shd w:val="clear" w:color="auto" w:fill="FFFFFF"/>
        </w:rPr>
        <w:t xml:space="preserve">Steward, </w:t>
      </w:r>
      <w:r w:rsidR="007603FC" w:rsidRPr="007603FC">
        <w:rPr>
          <w:rFonts w:ascii="Garamond" w:hAnsi="Garamond"/>
          <w:color w:val="000000" w:themeColor="text1"/>
          <w:shd w:val="clear" w:color="auto" w:fill="FFFFFF"/>
        </w:rPr>
        <w:t>H</w:t>
      </w:r>
      <w:r w:rsidRPr="007603FC">
        <w:rPr>
          <w:rFonts w:ascii="Garamond" w:hAnsi="Garamond"/>
          <w:color w:val="000000" w:themeColor="text1"/>
          <w:shd w:val="clear" w:color="auto" w:fill="FFFFFF"/>
        </w:rPr>
        <w:t>. (2012). </w:t>
      </w:r>
      <w:r w:rsidRPr="007603FC">
        <w:rPr>
          <w:rFonts w:ascii="Garamond" w:hAnsi="Garamond"/>
          <w:i/>
          <w:iCs/>
          <w:color w:val="000000" w:themeColor="text1"/>
          <w:shd w:val="clear" w:color="auto" w:fill="FFFFFF"/>
        </w:rPr>
        <w:t>A metaphysics for freedom</w:t>
      </w:r>
      <w:r w:rsidRPr="007603FC">
        <w:rPr>
          <w:rFonts w:ascii="Garamond" w:hAnsi="Garamond"/>
          <w:color w:val="000000" w:themeColor="text1"/>
          <w:shd w:val="clear" w:color="auto" w:fill="FFFFFF"/>
        </w:rPr>
        <w:t>. Oxford University Press.</w:t>
      </w:r>
    </w:p>
    <w:p w14:paraId="2C30B161" w14:textId="77777777" w:rsidR="00AA64A0" w:rsidRPr="005A17E9" w:rsidRDefault="00AA64A0" w:rsidP="000766A1">
      <w:pPr>
        <w:rPr>
          <w:rFonts w:ascii="Garamond" w:hAnsi="Garamond"/>
        </w:rPr>
      </w:pPr>
    </w:p>
    <w:p w14:paraId="2C25DEDA" w14:textId="3B56E6F1" w:rsidR="00EF1EDD" w:rsidRDefault="00EF1EDD" w:rsidP="000766A1">
      <w:pPr>
        <w:rPr>
          <w:rFonts w:ascii="Garamond" w:hAnsi="Garamond"/>
        </w:rPr>
      </w:pPr>
      <w:r w:rsidRPr="00EF1EDD">
        <w:rPr>
          <w:rFonts w:ascii="Garamond" w:hAnsi="Garamond"/>
        </w:rPr>
        <w:t>Velleman, J. D. (2009). </w:t>
      </w:r>
      <w:r w:rsidRPr="00EF1EDD">
        <w:rPr>
          <w:rFonts w:ascii="Garamond" w:hAnsi="Garamond"/>
          <w:i/>
          <w:iCs/>
        </w:rPr>
        <w:t>How we get along</w:t>
      </w:r>
      <w:r w:rsidRPr="00EF1EDD">
        <w:rPr>
          <w:rFonts w:ascii="Garamond" w:hAnsi="Garamond"/>
        </w:rPr>
        <w:t>. Cambridge: Cambridge University Press.</w:t>
      </w:r>
    </w:p>
    <w:p w14:paraId="7A16EB0C" w14:textId="77777777" w:rsidR="00EF1EDD" w:rsidRDefault="00EF1EDD" w:rsidP="000766A1">
      <w:pPr>
        <w:rPr>
          <w:rFonts w:ascii="Garamond" w:hAnsi="Garamond"/>
        </w:rPr>
      </w:pPr>
    </w:p>
    <w:p w14:paraId="0CD0FB26" w14:textId="64D663D2" w:rsidR="002E14EB" w:rsidRDefault="002E14EB" w:rsidP="000766A1">
      <w:pPr>
        <w:rPr>
          <w:rStyle w:val="Hyperlink"/>
          <w:rFonts w:ascii="Garamond" w:hAnsi="Garamond"/>
        </w:rPr>
      </w:pPr>
      <w:r w:rsidRPr="005A17E9">
        <w:rPr>
          <w:rFonts w:ascii="Garamond" w:hAnsi="Garamond"/>
        </w:rPr>
        <w:t xml:space="preserve">Velleman, J. </w:t>
      </w:r>
      <w:r w:rsidR="006310E6">
        <w:rPr>
          <w:rFonts w:ascii="Garamond" w:hAnsi="Garamond"/>
        </w:rPr>
        <w:t>D</w:t>
      </w:r>
      <w:r w:rsidRPr="005A17E9">
        <w:rPr>
          <w:rFonts w:ascii="Garamond" w:hAnsi="Garamond"/>
        </w:rPr>
        <w:t xml:space="preserve">. (1992). What </w:t>
      </w:r>
      <w:r w:rsidR="00712D52">
        <w:rPr>
          <w:rFonts w:ascii="Garamond" w:hAnsi="Garamond"/>
        </w:rPr>
        <w:t>h</w:t>
      </w:r>
      <w:r w:rsidRPr="005A17E9">
        <w:rPr>
          <w:rFonts w:ascii="Garamond" w:hAnsi="Garamond"/>
        </w:rPr>
        <w:t xml:space="preserve">appens </w:t>
      </w:r>
      <w:r w:rsidR="00712D52">
        <w:rPr>
          <w:rFonts w:ascii="Garamond" w:hAnsi="Garamond"/>
        </w:rPr>
        <w:t>w</w:t>
      </w:r>
      <w:r w:rsidRPr="005A17E9">
        <w:rPr>
          <w:rFonts w:ascii="Garamond" w:hAnsi="Garamond"/>
        </w:rPr>
        <w:t xml:space="preserve">hen </w:t>
      </w:r>
      <w:r w:rsidR="00712D52">
        <w:rPr>
          <w:rFonts w:ascii="Garamond" w:hAnsi="Garamond"/>
        </w:rPr>
        <w:t>s</w:t>
      </w:r>
      <w:r w:rsidRPr="005A17E9">
        <w:rPr>
          <w:rFonts w:ascii="Garamond" w:hAnsi="Garamond"/>
        </w:rPr>
        <w:t xml:space="preserve">omeone </w:t>
      </w:r>
      <w:r w:rsidR="00712D52">
        <w:rPr>
          <w:rFonts w:ascii="Garamond" w:hAnsi="Garamond"/>
        </w:rPr>
        <w:t>A</w:t>
      </w:r>
      <w:r w:rsidRPr="005A17E9">
        <w:rPr>
          <w:rFonts w:ascii="Garamond" w:hAnsi="Garamond"/>
        </w:rPr>
        <w:t>cts? </w:t>
      </w:r>
      <w:r w:rsidRPr="005A17E9">
        <w:rPr>
          <w:rFonts w:ascii="Garamond" w:hAnsi="Garamond"/>
          <w:i/>
          <w:iCs/>
        </w:rPr>
        <w:t>Mind</w:t>
      </w:r>
      <w:r w:rsidRPr="005A17E9">
        <w:rPr>
          <w:rFonts w:ascii="Garamond" w:hAnsi="Garamond"/>
        </w:rPr>
        <w:t>, </w:t>
      </w:r>
      <w:r w:rsidRPr="005A17E9">
        <w:rPr>
          <w:rFonts w:ascii="Garamond" w:hAnsi="Garamond"/>
          <w:i/>
          <w:iCs/>
        </w:rPr>
        <w:t>101</w:t>
      </w:r>
      <w:r w:rsidRPr="005A17E9">
        <w:rPr>
          <w:rFonts w:ascii="Garamond" w:hAnsi="Garamond"/>
        </w:rPr>
        <w:t xml:space="preserve">(403), 461–481. </w:t>
      </w:r>
      <w:hyperlink r:id="rId22" w:history="1">
        <w:r w:rsidRPr="005A17E9">
          <w:rPr>
            <w:rStyle w:val="Hyperlink"/>
            <w:rFonts w:ascii="Garamond" w:hAnsi="Garamond"/>
          </w:rPr>
          <w:t>https://doi.org/10.1093/mind/101.403.461</w:t>
        </w:r>
      </w:hyperlink>
      <w:r w:rsidR="0033322F">
        <w:rPr>
          <w:rStyle w:val="Hyperlink"/>
          <w:rFonts w:ascii="Garamond" w:hAnsi="Garamond"/>
        </w:rPr>
        <w:t>.</w:t>
      </w:r>
    </w:p>
    <w:p w14:paraId="4DA9377A" w14:textId="77777777" w:rsidR="002E14EB" w:rsidRPr="005A17E9" w:rsidRDefault="002E14EB" w:rsidP="000766A1">
      <w:pPr>
        <w:rPr>
          <w:rFonts w:ascii="Garamond" w:hAnsi="Garamond"/>
        </w:rPr>
      </w:pPr>
    </w:p>
    <w:p w14:paraId="277EB803" w14:textId="0FC06228" w:rsidR="005371D5" w:rsidRPr="005A17E9" w:rsidRDefault="00AA64A0" w:rsidP="000766A1">
      <w:pPr>
        <w:rPr>
          <w:rFonts w:ascii="Garamond" w:hAnsi="Garamond"/>
          <w:color w:val="3A3A3A"/>
          <w:shd w:val="clear" w:color="auto" w:fill="FFFFFF"/>
        </w:rPr>
      </w:pPr>
      <w:r w:rsidRPr="006310E6">
        <w:rPr>
          <w:rFonts w:ascii="Garamond" w:hAnsi="Garamond"/>
          <w:color w:val="000000" w:themeColor="text1"/>
          <w:shd w:val="clear" w:color="auto" w:fill="FFFFFF"/>
        </w:rPr>
        <w:t xml:space="preserve">von </w:t>
      </w:r>
      <w:proofErr w:type="spellStart"/>
      <w:r w:rsidRPr="006310E6">
        <w:rPr>
          <w:rFonts w:ascii="Garamond" w:hAnsi="Garamond"/>
          <w:color w:val="000000" w:themeColor="text1"/>
          <w:shd w:val="clear" w:color="auto" w:fill="FFFFFF"/>
        </w:rPr>
        <w:t>Solodkoff</w:t>
      </w:r>
      <w:proofErr w:type="spellEnd"/>
      <w:r w:rsidRPr="006310E6">
        <w:rPr>
          <w:rFonts w:ascii="Garamond" w:hAnsi="Garamond"/>
          <w:color w:val="000000" w:themeColor="text1"/>
          <w:shd w:val="clear" w:color="auto" w:fill="FFFFFF"/>
        </w:rPr>
        <w:t xml:space="preserve">, </w:t>
      </w:r>
      <w:r w:rsidR="006310E6" w:rsidRPr="006310E6">
        <w:rPr>
          <w:rFonts w:ascii="Garamond" w:hAnsi="Garamond"/>
          <w:color w:val="000000" w:themeColor="text1"/>
          <w:shd w:val="clear" w:color="auto" w:fill="FFFFFF"/>
        </w:rPr>
        <w:t>T</w:t>
      </w:r>
      <w:r w:rsidRPr="006310E6">
        <w:rPr>
          <w:rFonts w:ascii="Garamond" w:hAnsi="Garamond"/>
          <w:color w:val="000000" w:themeColor="text1"/>
          <w:shd w:val="clear" w:color="auto" w:fill="FFFFFF"/>
        </w:rPr>
        <w:t>. (2014). Paraphrase Strategies in Metaphysics. </w:t>
      </w:r>
      <w:r w:rsidRPr="006310E6">
        <w:rPr>
          <w:rFonts w:ascii="Garamond" w:hAnsi="Garamond"/>
          <w:i/>
          <w:iCs/>
          <w:color w:val="000000" w:themeColor="text1"/>
          <w:shd w:val="clear" w:color="auto" w:fill="FFFFFF"/>
        </w:rPr>
        <w:t>Philosophy Compass</w:t>
      </w:r>
      <w:r w:rsidRPr="006310E6">
        <w:rPr>
          <w:rFonts w:ascii="Garamond" w:hAnsi="Garamond"/>
          <w:color w:val="000000" w:themeColor="text1"/>
          <w:shd w:val="clear" w:color="auto" w:fill="FFFFFF"/>
        </w:rPr>
        <w:t>, </w:t>
      </w:r>
      <w:r w:rsidRPr="006310E6">
        <w:rPr>
          <w:rFonts w:ascii="Garamond" w:hAnsi="Garamond"/>
          <w:i/>
          <w:iCs/>
          <w:color w:val="000000" w:themeColor="text1"/>
          <w:shd w:val="clear" w:color="auto" w:fill="FFFFFF"/>
        </w:rPr>
        <w:t>9</w:t>
      </w:r>
      <w:r w:rsidRPr="006310E6">
        <w:rPr>
          <w:rFonts w:ascii="Garamond" w:hAnsi="Garamond"/>
          <w:color w:val="000000" w:themeColor="text1"/>
          <w:shd w:val="clear" w:color="auto" w:fill="FFFFFF"/>
        </w:rPr>
        <w:t xml:space="preserve">(8), 570–582. </w:t>
      </w:r>
      <w:hyperlink r:id="rId23" w:history="1">
        <w:r w:rsidRPr="005A17E9">
          <w:rPr>
            <w:rStyle w:val="Hyperlink"/>
            <w:rFonts w:ascii="Garamond" w:hAnsi="Garamond"/>
            <w:shd w:val="clear" w:color="auto" w:fill="FFFFFF"/>
          </w:rPr>
          <w:t>https://doi.org/10.1111/phc3.12150</w:t>
        </w:r>
      </w:hyperlink>
      <w:r w:rsidR="0033322F">
        <w:rPr>
          <w:rStyle w:val="Hyperlink"/>
          <w:rFonts w:ascii="Garamond" w:hAnsi="Garamond"/>
          <w:shd w:val="clear" w:color="auto" w:fill="FFFFFF"/>
        </w:rPr>
        <w:t>.</w:t>
      </w:r>
    </w:p>
    <w:p w14:paraId="0D044F53" w14:textId="77777777" w:rsidR="002E14EB" w:rsidRPr="005A17E9" w:rsidRDefault="002E14EB" w:rsidP="000766A1">
      <w:pPr>
        <w:rPr>
          <w:rFonts w:ascii="Garamond" w:hAnsi="Garamond"/>
        </w:rPr>
      </w:pPr>
    </w:p>
    <w:p w14:paraId="062DB02A" w14:textId="62825D77" w:rsidR="002E14EB" w:rsidRPr="005A17E9" w:rsidRDefault="002E14EB" w:rsidP="000766A1">
      <w:pPr>
        <w:rPr>
          <w:rFonts w:ascii="Garamond" w:hAnsi="Garamond"/>
        </w:rPr>
      </w:pPr>
      <w:r w:rsidRPr="005A17E9">
        <w:rPr>
          <w:rFonts w:ascii="Garamond" w:hAnsi="Garamond"/>
        </w:rPr>
        <w:t xml:space="preserve">Watson, </w:t>
      </w:r>
      <w:r w:rsidR="00F65684">
        <w:rPr>
          <w:rFonts w:ascii="Garamond" w:hAnsi="Garamond"/>
        </w:rPr>
        <w:t>G</w:t>
      </w:r>
      <w:r w:rsidRPr="005A17E9">
        <w:rPr>
          <w:rFonts w:ascii="Garamond" w:hAnsi="Garamond"/>
        </w:rPr>
        <w:t>. (2004). </w:t>
      </w:r>
      <w:r w:rsidRPr="005A17E9">
        <w:rPr>
          <w:rFonts w:ascii="Garamond" w:hAnsi="Garamond"/>
          <w:i/>
          <w:iCs/>
        </w:rPr>
        <w:t>Agency and Answerability: Selected Essays</w:t>
      </w:r>
      <w:r w:rsidRPr="005A17E9">
        <w:rPr>
          <w:rFonts w:ascii="Garamond" w:hAnsi="Garamond"/>
        </w:rPr>
        <w:t xml:space="preserve">. Oxford University Press. </w:t>
      </w:r>
      <w:hyperlink r:id="rId24" w:history="1">
        <w:r w:rsidRPr="005A17E9">
          <w:rPr>
            <w:rStyle w:val="Hyperlink"/>
            <w:rFonts w:ascii="Garamond" w:hAnsi="Garamond"/>
          </w:rPr>
          <w:t>https://doi.org/10.1093/acprof:oso/9780199272273.001.0001</w:t>
        </w:r>
      </w:hyperlink>
      <w:r w:rsidR="0033322F">
        <w:rPr>
          <w:rStyle w:val="Hyperlink"/>
          <w:rFonts w:ascii="Garamond" w:hAnsi="Garamond"/>
        </w:rPr>
        <w:t>.</w:t>
      </w:r>
    </w:p>
    <w:p w14:paraId="2786F47D" w14:textId="257D6F39" w:rsidR="002E14EB" w:rsidRPr="006310E6" w:rsidRDefault="00AA64A0" w:rsidP="00712D52">
      <w:pPr>
        <w:shd w:val="clear" w:color="auto" w:fill="FFFFFF"/>
        <w:spacing w:before="100" w:beforeAutospacing="1" w:after="120" w:line="300" w:lineRule="atLeast"/>
        <w:rPr>
          <w:rFonts w:ascii="Garamond" w:eastAsia="Times New Roman" w:hAnsi="Garamond" w:cs="Times New Roman"/>
          <w:color w:val="000000" w:themeColor="text1"/>
        </w:rPr>
      </w:pPr>
      <w:r w:rsidRPr="006310E6">
        <w:rPr>
          <w:rFonts w:ascii="Garamond" w:eastAsia="Times New Roman" w:hAnsi="Garamond" w:cs="Times New Roman"/>
          <w:color w:val="000000" w:themeColor="text1"/>
        </w:rPr>
        <w:t xml:space="preserve">Wiggins, </w:t>
      </w:r>
      <w:r w:rsidR="00F65684">
        <w:rPr>
          <w:rFonts w:ascii="Garamond" w:eastAsia="Times New Roman" w:hAnsi="Garamond" w:cs="Times New Roman"/>
          <w:color w:val="000000" w:themeColor="text1"/>
        </w:rPr>
        <w:t>D</w:t>
      </w:r>
      <w:r w:rsidRPr="006310E6">
        <w:rPr>
          <w:rFonts w:ascii="Garamond" w:eastAsia="Times New Roman" w:hAnsi="Garamond" w:cs="Times New Roman"/>
          <w:color w:val="000000" w:themeColor="text1"/>
        </w:rPr>
        <w:t>. (1968)</w:t>
      </w:r>
      <w:r w:rsidR="006310E6" w:rsidRPr="006310E6">
        <w:rPr>
          <w:rFonts w:ascii="Garamond" w:eastAsia="Times New Roman" w:hAnsi="Garamond" w:cs="Times New Roman"/>
          <w:color w:val="000000" w:themeColor="text1"/>
        </w:rPr>
        <w:t xml:space="preserve">. </w:t>
      </w:r>
      <w:r w:rsidRPr="006310E6">
        <w:rPr>
          <w:rFonts w:ascii="Garamond" w:eastAsia="Times New Roman" w:hAnsi="Garamond" w:cs="Times New Roman"/>
          <w:color w:val="000000" w:themeColor="text1"/>
        </w:rPr>
        <w:t xml:space="preserve">On </w:t>
      </w:r>
      <w:r w:rsidR="006310E6" w:rsidRPr="006310E6">
        <w:rPr>
          <w:rFonts w:ascii="Garamond" w:eastAsia="Times New Roman" w:hAnsi="Garamond" w:cs="Times New Roman"/>
          <w:color w:val="000000" w:themeColor="text1"/>
        </w:rPr>
        <w:t>b</w:t>
      </w:r>
      <w:r w:rsidRPr="006310E6">
        <w:rPr>
          <w:rFonts w:ascii="Garamond" w:eastAsia="Times New Roman" w:hAnsi="Garamond" w:cs="Times New Roman"/>
          <w:color w:val="000000" w:themeColor="text1"/>
        </w:rPr>
        <w:t xml:space="preserve">eing in the </w:t>
      </w:r>
      <w:r w:rsidR="006310E6" w:rsidRPr="006310E6">
        <w:rPr>
          <w:rFonts w:ascii="Garamond" w:eastAsia="Times New Roman" w:hAnsi="Garamond" w:cs="Times New Roman"/>
          <w:color w:val="000000" w:themeColor="text1"/>
        </w:rPr>
        <w:t>s</w:t>
      </w:r>
      <w:r w:rsidRPr="006310E6">
        <w:rPr>
          <w:rFonts w:ascii="Garamond" w:eastAsia="Times New Roman" w:hAnsi="Garamond" w:cs="Times New Roman"/>
          <w:color w:val="000000" w:themeColor="text1"/>
        </w:rPr>
        <w:t xml:space="preserve">ame </w:t>
      </w:r>
      <w:r w:rsidR="006310E6" w:rsidRPr="006310E6">
        <w:rPr>
          <w:rFonts w:ascii="Garamond" w:eastAsia="Times New Roman" w:hAnsi="Garamond" w:cs="Times New Roman"/>
          <w:color w:val="000000" w:themeColor="text1"/>
        </w:rPr>
        <w:t>p</w:t>
      </w:r>
      <w:r w:rsidRPr="006310E6">
        <w:rPr>
          <w:rFonts w:ascii="Garamond" w:eastAsia="Times New Roman" w:hAnsi="Garamond" w:cs="Times New Roman"/>
          <w:color w:val="000000" w:themeColor="text1"/>
        </w:rPr>
        <w:t xml:space="preserve">lace at the </w:t>
      </w:r>
      <w:r w:rsidR="006310E6" w:rsidRPr="006310E6">
        <w:rPr>
          <w:rFonts w:ascii="Garamond" w:eastAsia="Times New Roman" w:hAnsi="Garamond" w:cs="Times New Roman"/>
          <w:color w:val="000000" w:themeColor="text1"/>
        </w:rPr>
        <w:t>s</w:t>
      </w:r>
      <w:r w:rsidRPr="006310E6">
        <w:rPr>
          <w:rFonts w:ascii="Garamond" w:eastAsia="Times New Roman" w:hAnsi="Garamond" w:cs="Times New Roman"/>
          <w:color w:val="000000" w:themeColor="text1"/>
        </w:rPr>
        <w:t xml:space="preserve">ame </w:t>
      </w:r>
      <w:r w:rsidR="006310E6" w:rsidRPr="006310E6">
        <w:rPr>
          <w:rFonts w:ascii="Garamond" w:eastAsia="Times New Roman" w:hAnsi="Garamond" w:cs="Times New Roman"/>
          <w:color w:val="000000" w:themeColor="text1"/>
        </w:rPr>
        <w:t>t</w:t>
      </w:r>
      <w:r w:rsidRPr="006310E6">
        <w:rPr>
          <w:rFonts w:ascii="Garamond" w:eastAsia="Times New Roman" w:hAnsi="Garamond" w:cs="Times New Roman"/>
          <w:color w:val="000000" w:themeColor="text1"/>
        </w:rPr>
        <w:t>ime,” </w:t>
      </w:r>
      <w:r w:rsidRPr="006310E6">
        <w:rPr>
          <w:rFonts w:ascii="Garamond" w:eastAsia="Times New Roman" w:hAnsi="Garamond" w:cs="Times New Roman"/>
          <w:i/>
          <w:iCs/>
          <w:color w:val="000000" w:themeColor="text1"/>
        </w:rPr>
        <w:t>Philosophical Review</w:t>
      </w:r>
      <w:r w:rsidRPr="006310E6">
        <w:rPr>
          <w:rFonts w:ascii="Garamond" w:eastAsia="Times New Roman" w:hAnsi="Garamond" w:cs="Times New Roman"/>
          <w:color w:val="000000" w:themeColor="text1"/>
        </w:rPr>
        <w:t xml:space="preserve">, </w:t>
      </w:r>
      <w:r w:rsidRPr="006310E6">
        <w:rPr>
          <w:rFonts w:ascii="Garamond" w:eastAsia="Times New Roman" w:hAnsi="Garamond" w:cs="Times New Roman"/>
          <w:i/>
          <w:iCs/>
          <w:color w:val="000000" w:themeColor="text1"/>
        </w:rPr>
        <w:t>77</w:t>
      </w:r>
      <w:r w:rsidR="00712D52" w:rsidRPr="006310E6">
        <w:rPr>
          <w:rFonts w:ascii="Garamond" w:eastAsia="Times New Roman" w:hAnsi="Garamond" w:cs="Times New Roman"/>
          <w:color w:val="000000" w:themeColor="text1"/>
        </w:rPr>
        <w:t>,</w:t>
      </w:r>
      <w:r w:rsidRPr="006310E6">
        <w:rPr>
          <w:rFonts w:ascii="Garamond" w:eastAsia="Times New Roman" w:hAnsi="Garamond" w:cs="Times New Roman"/>
          <w:color w:val="000000" w:themeColor="text1"/>
        </w:rPr>
        <w:t xml:space="preserve"> 90–95.</w:t>
      </w:r>
    </w:p>
    <w:p w14:paraId="373D35BE" w14:textId="473DA0CE" w:rsidR="009F671A" w:rsidRPr="00DF1AE4" w:rsidRDefault="00AA64A0" w:rsidP="00DF1AE4">
      <w:pPr>
        <w:jc w:val="both"/>
        <w:rPr>
          <w:rFonts w:ascii="Garamond" w:eastAsia="Times New Roman" w:hAnsi="Garamond" w:cs="Times New Roman"/>
          <w:color w:val="000000" w:themeColor="text1"/>
        </w:rPr>
      </w:pPr>
      <w:r w:rsidRPr="006310E6">
        <w:rPr>
          <w:rFonts w:ascii="Garamond" w:eastAsia="Times New Roman" w:hAnsi="Garamond" w:cs="Times New Roman"/>
          <w:color w:val="000000" w:themeColor="text1"/>
        </w:rPr>
        <w:t xml:space="preserve">Williams, J. R. G. </w:t>
      </w:r>
      <w:r w:rsidR="00873B77">
        <w:rPr>
          <w:rFonts w:ascii="Garamond" w:eastAsia="Times New Roman" w:hAnsi="Garamond" w:cs="Times New Roman"/>
          <w:color w:val="000000" w:themeColor="text1"/>
        </w:rPr>
        <w:t xml:space="preserve">(2013). </w:t>
      </w:r>
      <w:r w:rsidRPr="006310E6">
        <w:rPr>
          <w:rFonts w:ascii="Garamond" w:eastAsia="Times New Roman" w:hAnsi="Garamond" w:cs="Times New Roman"/>
          <w:color w:val="000000" w:themeColor="text1"/>
        </w:rPr>
        <w:t xml:space="preserve">Requirements on </w:t>
      </w:r>
      <w:r w:rsidR="00873B77">
        <w:rPr>
          <w:rFonts w:ascii="Garamond" w:eastAsia="Times New Roman" w:hAnsi="Garamond" w:cs="Times New Roman"/>
          <w:color w:val="000000" w:themeColor="text1"/>
        </w:rPr>
        <w:t>r</w:t>
      </w:r>
      <w:r w:rsidR="00873B77" w:rsidRPr="006310E6">
        <w:rPr>
          <w:rFonts w:ascii="Garamond" w:eastAsia="Times New Roman" w:hAnsi="Garamond" w:cs="Times New Roman"/>
          <w:color w:val="000000" w:themeColor="text1"/>
        </w:rPr>
        <w:t>eality.</w:t>
      </w:r>
      <w:r w:rsidRPr="006310E6">
        <w:rPr>
          <w:rFonts w:ascii="Garamond" w:eastAsia="Times New Roman" w:hAnsi="Garamond" w:cs="Times New Roman"/>
          <w:color w:val="000000" w:themeColor="text1"/>
        </w:rPr>
        <w:t xml:space="preserve"> </w:t>
      </w:r>
      <w:r w:rsidR="00873B77">
        <w:rPr>
          <w:rFonts w:ascii="Garamond" w:eastAsia="Times New Roman" w:hAnsi="Garamond" w:cs="Times New Roman"/>
          <w:color w:val="000000" w:themeColor="text1"/>
        </w:rPr>
        <w:t>In</w:t>
      </w:r>
      <w:r w:rsidRPr="006310E6">
        <w:rPr>
          <w:rFonts w:ascii="Garamond" w:eastAsia="Times New Roman" w:hAnsi="Garamond" w:cs="Times New Roman"/>
          <w:color w:val="000000" w:themeColor="text1"/>
        </w:rPr>
        <w:t xml:space="preserve">. </w:t>
      </w:r>
      <w:r w:rsidR="00873B77">
        <w:rPr>
          <w:rFonts w:ascii="Garamond" w:eastAsia="Times New Roman" w:hAnsi="Garamond" w:cs="Times New Roman"/>
          <w:color w:val="000000" w:themeColor="text1"/>
        </w:rPr>
        <w:t>F</w:t>
      </w:r>
      <w:r w:rsidRPr="006310E6">
        <w:rPr>
          <w:rFonts w:ascii="Garamond" w:eastAsia="Times New Roman" w:hAnsi="Garamond" w:cs="Times New Roman"/>
          <w:color w:val="000000" w:themeColor="text1"/>
        </w:rPr>
        <w:t xml:space="preserve"> Correia and </w:t>
      </w:r>
      <w:r w:rsidR="00873B77">
        <w:rPr>
          <w:rFonts w:ascii="Garamond" w:eastAsia="Times New Roman" w:hAnsi="Garamond" w:cs="Times New Roman"/>
          <w:color w:val="000000" w:themeColor="text1"/>
        </w:rPr>
        <w:t>B</w:t>
      </w:r>
      <w:r w:rsidRPr="006310E6">
        <w:rPr>
          <w:rFonts w:ascii="Garamond" w:eastAsia="Times New Roman" w:hAnsi="Garamond" w:cs="Times New Roman"/>
          <w:color w:val="000000" w:themeColor="text1"/>
        </w:rPr>
        <w:t xml:space="preserve"> </w:t>
      </w:r>
      <w:proofErr w:type="spellStart"/>
      <w:r w:rsidRPr="006310E6">
        <w:rPr>
          <w:rFonts w:ascii="Garamond" w:eastAsia="Times New Roman" w:hAnsi="Garamond" w:cs="Times New Roman"/>
          <w:color w:val="000000" w:themeColor="text1"/>
        </w:rPr>
        <w:t>Schnieder</w:t>
      </w:r>
      <w:proofErr w:type="spellEnd"/>
      <w:r w:rsidR="00873B77">
        <w:rPr>
          <w:rFonts w:ascii="Garamond" w:eastAsia="Times New Roman" w:hAnsi="Garamond" w:cs="Times New Roman"/>
          <w:color w:val="000000" w:themeColor="text1"/>
        </w:rPr>
        <w:t xml:space="preserve"> (eds.) </w:t>
      </w:r>
      <w:r w:rsidR="00873B77" w:rsidRPr="00873B77">
        <w:rPr>
          <w:rFonts w:ascii="Garamond" w:eastAsia="Times New Roman" w:hAnsi="Garamond" w:cs="Times New Roman"/>
          <w:i/>
          <w:iCs/>
          <w:color w:val="000000" w:themeColor="text1"/>
        </w:rPr>
        <w:t>Metaphysical Grounding</w:t>
      </w:r>
      <w:r w:rsidRPr="006310E6">
        <w:rPr>
          <w:rFonts w:ascii="Garamond" w:eastAsia="Times New Roman" w:hAnsi="Garamond" w:cs="Times New Roman"/>
          <w:color w:val="000000" w:themeColor="text1"/>
        </w:rPr>
        <w:t>. Cambridge</w:t>
      </w:r>
      <w:r w:rsidR="00873B77">
        <w:rPr>
          <w:rFonts w:ascii="Garamond" w:eastAsia="Times New Roman" w:hAnsi="Garamond" w:cs="Times New Roman"/>
          <w:color w:val="000000" w:themeColor="text1"/>
        </w:rPr>
        <w:t xml:space="preserve"> University Press.</w:t>
      </w:r>
    </w:p>
    <w:sectPr w:rsidR="009F671A" w:rsidRPr="00DF1AE4">
      <w:footerReference w:type="even" r:id="rId25"/>
      <w:footerReference w:type="default" r:id="rId2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3F2C" w14:textId="77777777" w:rsidR="004F72A1" w:rsidRDefault="004F72A1" w:rsidP="00A70FC8">
      <w:r>
        <w:separator/>
      </w:r>
    </w:p>
  </w:endnote>
  <w:endnote w:type="continuationSeparator" w:id="0">
    <w:p w14:paraId="46124946" w14:textId="77777777" w:rsidR="004F72A1" w:rsidRDefault="004F72A1" w:rsidP="00A70FC8">
      <w:r>
        <w:continuationSeparator/>
      </w:r>
    </w:p>
  </w:endnote>
  <w:endnote w:id="1">
    <w:p w14:paraId="196F1E70" w14:textId="670B89D7" w:rsidR="00E22A7D" w:rsidRPr="006F6A74" w:rsidRDefault="00E22A7D" w:rsidP="001F04CA">
      <w:pPr>
        <w:pStyle w:val="EndnoteText"/>
        <w:jc w:val="both"/>
        <w:rPr>
          <w:rFonts w:ascii="Garamond" w:hAnsi="Garamond"/>
        </w:rPr>
      </w:pPr>
      <w:r w:rsidRPr="006F6A74">
        <w:rPr>
          <w:rStyle w:val="EndnoteReference"/>
          <w:rFonts w:ascii="Garamond" w:hAnsi="Garamond"/>
        </w:rPr>
        <w:endnoteRef/>
      </w:r>
      <w:r w:rsidRPr="006F6A74">
        <w:rPr>
          <w:rFonts w:ascii="Garamond" w:hAnsi="Garamond"/>
        </w:rPr>
        <w:t xml:space="preserve"> </w:t>
      </w:r>
      <w:r w:rsidR="00E807F1" w:rsidRPr="006F6A74">
        <w:rPr>
          <w:rFonts w:ascii="Garamond" w:hAnsi="Garamond"/>
        </w:rPr>
        <w:t xml:space="preserve">Thanks to </w:t>
      </w:r>
      <w:r w:rsidR="00B05A4A" w:rsidRPr="006F6A74">
        <w:rPr>
          <w:rFonts w:ascii="Garamond" w:hAnsi="Garamond"/>
        </w:rPr>
        <w:t>Michael</w:t>
      </w:r>
      <w:r w:rsidR="00E807F1" w:rsidRPr="006F6A74">
        <w:rPr>
          <w:rFonts w:ascii="Garamond" w:hAnsi="Garamond"/>
        </w:rPr>
        <w:t xml:space="preserve"> McKenna for comments on a previous draft of this paper</w:t>
      </w:r>
      <w:r w:rsidR="008E71EF">
        <w:rPr>
          <w:rFonts w:ascii="Garamond" w:hAnsi="Garamond"/>
        </w:rPr>
        <w:t>.</w:t>
      </w:r>
    </w:p>
  </w:endnote>
  <w:endnote w:id="2">
    <w:p w14:paraId="29003041" w14:textId="0EB9072B" w:rsidR="006310E6" w:rsidRPr="006F6A74" w:rsidRDefault="006310E6" w:rsidP="001F04CA">
      <w:pPr>
        <w:pStyle w:val="EndnoteText"/>
        <w:jc w:val="both"/>
        <w:rPr>
          <w:rFonts w:ascii="Garamond" w:hAnsi="Garamond"/>
        </w:rPr>
      </w:pPr>
      <w:r w:rsidRPr="006F6A74">
        <w:rPr>
          <w:rStyle w:val="EndnoteReference"/>
          <w:rFonts w:ascii="Garamond" w:hAnsi="Garamond"/>
        </w:rPr>
        <w:endnoteRef/>
      </w:r>
      <w:r w:rsidRPr="006F6A74">
        <w:rPr>
          <w:rFonts w:ascii="Garamond" w:hAnsi="Garamond"/>
        </w:rPr>
        <w:t xml:space="preserve"> See Griffith (2016) for an overview of compelling responses to typical complaints against the view.</w:t>
      </w:r>
      <w:r w:rsidR="00226C3E" w:rsidRPr="006F6A74">
        <w:rPr>
          <w:rFonts w:ascii="Garamond" w:hAnsi="Garamond"/>
        </w:rPr>
        <w:t xml:space="preserve"> </w:t>
      </w:r>
    </w:p>
  </w:endnote>
  <w:endnote w:id="3">
    <w:p w14:paraId="50E8C0AD" w14:textId="5B1F8B96" w:rsidR="00000DAE" w:rsidRPr="006F6A74" w:rsidRDefault="00000DAE">
      <w:pPr>
        <w:pStyle w:val="EndnoteText"/>
        <w:rPr>
          <w:rFonts w:ascii="Garamond" w:hAnsi="Garamond"/>
        </w:rPr>
      </w:pPr>
      <w:r w:rsidRPr="006F6A74">
        <w:rPr>
          <w:rStyle w:val="EndnoteReference"/>
          <w:rFonts w:ascii="Garamond" w:hAnsi="Garamond"/>
        </w:rPr>
        <w:endnoteRef/>
      </w:r>
      <w:r w:rsidRPr="006F6A74">
        <w:rPr>
          <w:rFonts w:ascii="Garamond" w:hAnsi="Garamond"/>
        </w:rPr>
        <w:t xml:space="preserve"> Frankfurt himself was skeptical of The Causal Theory (see 1998</w:t>
      </w:r>
      <w:r w:rsidR="002C7E9F" w:rsidRPr="006F6A74">
        <w:rPr>
          <w:rFonts w:ascii="Garamond" w:hAnsi="Garamond"/>
        </w:rPr>
        <w:t>, chap 6.), but the strategy under discussion is general.</w:t>
      </w:r>
    </w:p>
  </w:endnote>
  <w:endnote w:id="4">
    <w:p w14:paraId="78910F52" w14:textId="2E17764A" w:rsidR="00BF2A58" w:rsidRPr="006F6A74" w:rsidRDefault="00BF2A58" w:rsidP="001F04CA">
      <w:pPr>
        <w:pStyle w:val="EndnoteText"/>
        <w:jc w:val="both"/>
        <w:rPr>
          <w:rFonts w:ascii="Garamond" w:hAnsi="Garamond"/>
        </w:rPr>
      </w:pPr>
      <w:r w:rsidRPr="006F6A74">
        <w:rPr>
          <w:rStyle w:val="EndnoteReference"/>
          <w:rFonts w:ascii="Garamond" w:hAnsi="Garamond"/>
        </w:rPr>
        <w:endnoteRef/>
      </w:r>
      <w:r w:rsidRPr="006F6A74">
        <w:rPr>
          <w:rFonts w:ascii="Garamond" w:hAnsi="Garamond"/>
        </w:rPr>
        <w:t xml:space="preserve"> Fischer and Ravizza </w:t>
      </w:r>
      <w:r w:rsidR="00203031" w:rsidRPr="006F6A74">
        <w:rPr>
          <w:rFonts w:ascii="Garamond" w:hAnsi="Garamond"/>
        </w:rPr>
        <w:t xml:space="preserve">did not </w:t>
      </w:r>
      <w:r w:rsidR="001F04CA" w:rsidRPr="006F6A74">
        <w:rPr>
          <w:rFonts w:ascii="Garamond" w:hAnsi="Garamond"/>
        </w:rPr>
        <w:t>explicitly hold</w:t>
      </w:r>
      <w:r w:rsidRPr="006F6A74">
        <w:rPr>
          <w:rFonts w:ascii="Garamond" w:hAnsi="Garamond"/>
        </w:rPr>
        <w:t xml:space="preserve"> the view that mechanisms of action </w:t>
      </w:r>
      <w:r w:rsidR="001869FF" w:rsidRPr="006F6A74">
        <w:rPr>
          <w:rFonts w:ascii="Garamond" w:hAnsi="Garamond"/>
        </w:rPr>
        <w:t>must</w:t>
      </w:r>
      <w:r w:rsidRPr="006F6A74">
        <w:rPr>
          <w:rFonts w:ascii="Garamond" w:hAnsi="Garamond"/>
        </w:rPr>
        <w:t xml:space="preserve"> be understood in terms of The Causal Theory</w:t>
      </w:r>
      <w:r w:rsidR="006C0A07" w:rsidRPr="006F6A74">
        <w:rPr>
          <w:rFonts w:ascii="Garamond" w:hAnsi="Garamond"/>
        </w:rPr>
        <w:t xml:space="preserve">, and </w:t>
      </w:r>
      <w:r w:rsidRPr="006F6A74">
        <w:rPr>
          <w:rFonts w:ascii="Garamond" w:hAnsi="Garamond"/>
        </w:rPr>
        <w:t>Fischer was apparently open to a non-causalist actual-sequence view of free action (See Sartorio 2016: 22-23 for discussion, especially footnote 29</w:t>
      </w:r>
      <w:r w:rsidR="009E37F0">
        <w:rPr>
          <w:rFonts w:ascii="Garamond" w:hAnsi="Garamond"/>
        </w:rPr>
        <w:t>). M</w:t>
      </w:r>
      <w:r w:rsidR="009E37F0" w:rsidRPr="009E37F0">
        <w:rPr>
          <w:rFonts w:ascii="Garamond" w:hAnsi="Garamond"/>
          <w:i/>
          <w:iCs/>
        </w:rPr>
        <w:t>echanism</w:t>
      </w:r>
      <w:r w:rsidR="009E37F0">
        <w:rPr>
          <w:rFonts w:ascii="Garamond" w:hAnsi="Garamond"/>
        </w:rPr>
        <w:t xml:space="preserve"> seems like an inherently a causal notion to me, but maybe I’m wrong.</w:t>
      </w:r>
    </w:p>
  </w:endnote>
  <w:endnote w:id="5">
    <w:p w14:paraId="6856DDA0" w14:textId="705901D6" w:rsidR="00E22A7D" w:rsidRPr="006F6A74" w:rsidRDefault="00E22A7D" w:rsidP="001F04CA">
      <w:pPr>
        <w:jc w:val="both"/>
        <w:rPr>
          <w:rFonts w:ascii="Garamond" w:eastAsia="Times New Roman" w:hAnsi="Garamond" w:cs="Times New Roman"/>
          <w:sz w:val="20"/>
          <w:szCs w:val="20"/>
        </w:rPr>
      </w:pPr>
      <w:r w:rsidRPr="006F6A74">
        <w:rPr>
          <w:rStyle w:val="EndnoteReference"/>
          <w:rFonts w:ascii="Garamond" w:hAnsi="Garamond"/>
          <w:sz w:val="20"/>
          <w:szCs w:val="20"/>
        </w:rPr>
        <w:endnoteRef/>
      </w:r>
      <w:r w:rsidRPr="006F6A74">
        <w:rPr>
          <w:rFonts w:ascii="Garamond" w:hAnsi="Garamond"/>
          <w:sz w:val="20"/>
          <w:szCs w:val="20"/>
        </w:rPr>
        <w:t xml:space="preserve"> </w:t>
      </w:r>
      <w:r w:rsidRPr="006F6A74">
        <w:rPr>
          <w:rFonts w:ascii="Garamond" w:eastAsia="Times New Roman" w:hAnsi="Garamond" w:cs="Times New Roman"/>
          <w:sz w:val="20"/>
          <w:szCs w:val="20"/>
        </w:rPr>
        <w:t xml:space="preserve">Franklin (2018: </w:t>
      </w:r>
      <w:r w:rsidR="00770CB0" w:rsidRPr="006F6A74">
        <w:rPr>
          <w:rFonts w:ascii="Garamond" w:eastAsia="Times New Roman" w:hAnsi="Garamond" w:cs="Times New Roman"/>
          <w:sz w:val="20"/>
          <w:szCs w:val="20"/>
        </w:rPr>
        <w:t>189-191</w:t>
      </w:r>
      <w:r w:rsidRPr="006F6A74">
        <w:rPr>
          <w:rFonts w:ascii="Garamond" w:eastAsia="Times New Roman" w:hAnsi="Garamond" w:cs="Times New Roman"/>
          <w:sz w:val="20"/>
          <w:szCs w:val="20"/>
        </w:rPr>
        <w:t>)</w:t>
      </w:r>
      <w:r w:rsidR="0070131B">
        <w:rPr>
          <w:rFonts w:ascii="Garamond" w:eastAsia="Times New Roman" w:hAnsi="Garamond" w:cs="Times New Roman"/>
          <w:sz w:val="20"/>
          <w:szCs w:val="20"/>
        </w:rPr>
        <w:t xml:space="preserve"> </w:t>
      </w:r>
      <w:r w:rsidR="001869FF" w:rsidRPr="006F6A74">
        <w:rPr>
          <w:rFonts w:ascii="Garamond" w:eastAsia="Times New Roman" w:hAnsi="Garamond" w:cs="Times New Roman"/>
          <w:sz w:val="20"/>
          <w:szCs w:val="20"/>
        </w:rPr>
        <w:t xml:space="preserve">notes that we could </w:t>
      </w:r>
      <w:r w:rsidR="0070131B">
        <w:rPr>
          <w:rFonts w:ascii="Garamond" w:eastAsia="Times New Roman" w:hAnsi="Garamond" w:cs="Times New Roman"/>
          <w:sz w:val="20"/>
          <w:szCs w:val="20"/>
        </w:rPr>
        <w:t xml:space="preserve">also </w:t>
      </w:r>
      <w:r w:rsidRPr="006F6A74">
        <w:rPr>
          <w:rFonts w:ascii="Garamond" w:eastAsia="Times New Roman" w:hAnsi="Garamond" w:cs="Times New Roman"/>
          <w:sz w:val="20"/>
          <w:szCs w:val="20"/>
        </w:rPr>
        <w:t>reductively identify an agent with some collection of mental events.</w:t>
      </w:r>
      <w:r w:rsidR="001869FF" w:rsidRPr="006F6A74">
        <w:rPr>
          <w:rFonts w:ascii="Garamond" w:eastAsia="Times New Roman" w:hAnsi="Garamond" w:cs="Times New Roman"/>
          <w:sz w:val="20"/>
          <w:szCs w:val="20"/>
        </w:rPr>
        <w:t xml:space="preserve"> </w:t>
      </w:r>
      <w:r w:rsidRPr="006F6A74">
        <w:rPr>
          <w:rFonts w:ascii="Garamond" w:eastAsia="Times New Roman" w:hAnsi="Garamond" w:cs="Times New Roman"/>
          <w:sz w:val="20"/>
          <w:szCs w:val="20"/>
        </w:rPr>
        <w:t xml:space="preserve">I </w:t>
      </w:r>
      <w:r w:rsidR="001869FF" w:rsidRPr="006F6A74">
        <w:rPr>
          <w:rFonts w:ascii="Garamond" w:eastAsia="Times New Roman" w:hAnsi="Garamond" w:cs="Times New Roman"/>
          <w:sz w:val="20"/>
          <w:szCs w:val="20"/>
        </w:rPr>
        <w:t xml:space="preserve">think this view is a non-starter but see Franklin’s </w:t>
      </w:r>
      <w:r w:rsidR="009E37F0">
        <w:rPr>
          <w:rFonts w:ascii="Garamond" w:eastAsia="Times New Roman" w:hAnsi="Garamond" w:cs="Times New Roman"/>
          <w:sz w:val="20"/>
          <w:szCs w:val="20"/>
        </w:rPr>
        <w:t xml:space="preserve">excellent </w:t>
      </w:r>
      <w:r w:rsidR="001869FF" w:rsidRPr="006F6A74">
        <w:rPr>
          <w:rFonts w:ascii="Garamond" w:eastAsia="Times New Roman" w:hAnsi="Garamond" w:cs="Times New Roman"/>
          <w:sz w:val="20"/>
          <w:szCs w:val="20"/>
        </w:rPr>
        <w:t xml:space="preserve">discussion </w:t>
      </w:r>
      <w:r w:rsidR="00507F99" w:rsidRPr="006F6A74">
        <w:rPr>
          <w:rFonts w:ascii="Garamond" w:eastAsia="Times New Roman" w:hAnsi="Garamond" w:cs="Times New Roman"/>
          <w:sz w:val="20"/>
          <w:szCs w:val="20"/>
        </w:rPr>
        <w:t>for actual</w:t>
      </w:r>
      <w:r w:rsidR="001869FF" w:rsidRPr="006F6A74">
        <w:rPr>
          <w:rFonts w:ascii="Garamond" w:eastAsia="Times New Roman" w:hAnsi="Garamond" w:cs="Times New Roman"/>
          <w:sz w:val="20"/>
          <w:szCs w:val="20"/>
        </w:rPr>
        <w:t xml:space="preserve"> argument.</w:t>
      </w:r>
    </w:p>
  </w:endnote>
  <w:endnote w:id="6">
    <w:p w14:paraId="729ECB33" w14:textId="3AC9F4C7" w:rsidR="00EB57F7" w:rsidRPr="006F6A74" w:rsidRDefault="00EB57F7" w:rsidP="00EB57F7">
      <w:pPr>
        <w:pStyle w:val="EndnoteText"/>
        <w:rPr>
          <w:rFonts w:ascii="Garamond" w:hAnsi="Garamond"/>
        </w:rPr>
      </w:pPr>
      <w:r w:rsidRPr="006F6A74">
        <w:rPr>
          <w:rStyle w:val="EndnoteReference"/>
          <w:rFonts w:ascii="Garamond" w:hAnsi="Garamond"/>
        </w:rPr>
        <w:endnoteRef/>
      </w:r>
      <w:r w:rsidRPr="006F6A74">
        <w:rPr>
          <w:rFonts w:ascii="Garamond" w:hAnsi="Garamond"/>
        </w:rPr>
        <w:t xml:space="preserve"> Franklin (2018</w:t>
      </w:r>
      <w:r w:rsidR="00F20F90">
        <w:rPr>
          <w:rFonts w:ascii="Garamond" w:hAnsi="Garamond"/>
        </w:rPr>
        <w:t>: 192-194</w:t>
      </w:r>
      <w:r w:rsidRPr="006F6A74">
        <w:rPr>
          <w:rFonts w:ascii="Garamond" w:hAnsi="Garamond"/>
        </w:rPr>
        <w:t>) rejects this solution for a different reason, namely, that it faces counterexamples. I will discuss this problem in section 5.</w:t>
      </w:r>
    </w:p>
  </w:endnote>
  <w:endnote w:id="7">
    <w:p w14:paraId="651C26CA" w14:textId="6A480553" w:rsidR="00770CB0" w:rsidRPr="006F6A74" w:rsidRDefault="00770CB0" w:rsidP="001F04CA">
      <w:pPr>
        <w:pStyle w:val="EndnoteText"/>
        <w:jc w:val="both"/>
        <w:rPr>
          <w:rFonts w:ascii="Garamond" w:hAnsi="Garamond"/>
        </w:rPr>
      </w:pPr>
      <w:r w:rsidRPr="006F6A74">
        <w:rPr>
          <w:rStyle w:val="EndnoteReference"/>
          <w:rFonts w:ascii="Garamond" w:hAnsi="Garamond"/>
        </w:rPr>
        <w:endnoteRef/>
      </w:r>
      <w:r w:rsidRPr="006F6A74">
        <w:rPr>
          <w:rFonts w:ascii="Garamond" w:hAnsi="Garamond"/>
        </w:rPr>
        <w:t xml:space="preserve"> See Clarke </w:t>
      </w:r>
      <w:r w:rsidR="007525DF" w:rsidRPr="006F6A74">
        <w:rPr>
          <w:rFonts w:ascii="Garamond" w:hAnsi="Garamond"/>
        </w:rPr>
        <w:t>(</w:t>
      </w:r>
      <w:r w:rsidRPr="006F6A74">
        <w:rPr>
          <w:rFonts w:ascii="Garamond" w:hAnsi="Garamond"/>
        </w:rPr>
        <w:t>2019a</w:t>
      </w:r>
      <w:r w:rsidR="007525DF" w:rsidRPr="006F6A74">
        <w:rPr>
          <w:rFonts w:ascii="Garamond" w:hAnsi="Garamond"/>
        </w:rPr>
        <w:t>)</w:t>
      </w:r>
      <w:r w:rsidRPr="006F6A74">
        <w:rPr>
          <w:rFonts w:ascii="Garamond" w:hAnsi="Garamond"/>
        </w:rPr>
        <w:t xml:space="preserve"> and </w:t>
      </w:r>
      <w:r w:rsidR="007525DF" w:rsidRPr="006F6A74">
        <w:rPr>
          <w:rFonts w:ascii="Garamond" w:hAnsi="Garamond"/>
        </w:rPr>
        <w:t>(</w:t>
      </w:r>
      <w:r w:rsidRPr="006F6A74">
        <w:rPr>
          <w:rFonts w:ascii="Garamond" w:hAnsi="Garamond"/>
        </w:rPr>
        <w:t>2019b</w:t>
      </w:r>
      <w:r w:rsidR="007525DF" w:rsidRPr="006F6A74">
        <w:rPr>
          <w:rFonts w:ascii="Garamond" w:hAnsi="Garamond"/>
        </w:rPr>
        <w:t>)</w:t>
      </w:r>
      <w:r w:rsidRPr="006F6A74">
        <w:rPr>
          <w:rFonts w:ascii="Garamond" w:hAnsi="Garamond"/>
        </w:rPr>
        <w:t xml:space="preserve"> for a realization approach that builds on Bishop (1989).</w:t>
      </w:r>
    </w:p>
  </w:endnote>
  <w:endnote w:id="8">
    <w:p w14:paraId="1E79EB40" w14:textId="2E9EB928" w:rsidR="00E75C91" w:rsidRPr="006F6A74" w:rsidRDefault="00E75C91" w:rsidP="001F04CA">
      <w:pPr>
        <w:pStyle w:val="EndnoteText"/>
        <w:jc w:val="both"/>
        <w:rPr>
          <w:rFonts w:ascii="Garamond" w:hAnsi="Garamond"/>
        </w:rPr>
      </w:pPr>
      <w:r w:rsidRPr="006F6A74">
        <w:rPr>
          <w:rStyle w:val="EndnoteReference"/>
          <w:rFonts w:ascii="Garamond" w:hAnsi="Garamond"/>
        </w:rPr>
        <w:endnoteRef/>
      </w:r>
      <w:r w:rsidRPr="006F6A74">
        <w:rPr>
          <w:rFonts w:ascii="Garamond" w:hAnsi="Garamond"/>
        </w:rPr>
        <w:t xml:space="preserve"> This might explain why, as Schlosser (2010:</w:t>
      </w:r>
      <w:r w:rsidR="00770CB0" w:rsidRPr="006F6A74">
        <w:rPr>
          <w:rFonts w:ascii="Garamond" w:hAnsi="Garamond"/>
        </w:rPr>
        <w:t xml:space="preserve"> 26</w:t>
      </w:r>
      <w:r w:rsidRPr="006F6A74">
        <w:rPr>
          <w:rFonts w:ascii="Garamond" w:hAnsi="Garamond"/>
        </w:rPr>
        <w:t>) notes, agents can lay claim to their actions by default.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334192"/>
      <w:docPartObj>
        <w:docPartGallery w:val="Page Numbers (Bottom of Page)"/>
        <w:docPartUnique/>
      </w:docPartObj>
    </w:sdtPr>
    <w:sdtContent>
      <w:p w14:paraId="2A3296CF" w14:textId="1C3603FC" w:rsidR="007239A6" w:rsidRDefault="007239A6" w:rsidP="009E5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B586BF7" w14:textId="77777777" w:rsidR="007239A6" w:rsidRDefault="007239A6" w:rsidP="00723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369582"/>
      <w:docPartObj>
        <w:docPartGallery w:val="Page Numbers (Bottom of Page)"/>
        <w:docPartUnique/>
      </w:docPartObj>
    </w:sdtPr>
    <w:sdtContent>
      <w:p w14:paraId="3F8B2142" w14:textId="0786D071" w:rsidR="007239A6" w:rsidRDefault="007239A6" w:rsidP="009E5B8E">
        <w:pPr>
          <w:pStyle w:val="Footer"/>
          <w:framePr w:wrap="none" w:vAnchor="text" w:hAnchor="margin" w:xAlign="right" w:y="1"/>
          <w:rPr>
            <w:rStyle w:val="PageNumber"/>
          </w:rPr>
        </w:pPr>
        <w:r w:rsidRPr="007239A6">
          <w:rPr>
            <w:rStyle w:val="PageNumber"/>
            <w:rFonts w:ascii="Garamond" w:hAnsi="Garamond"/>
          </w:rPr>
          <w:fldChar w:fldCharType="begin"/>
        </w:r>
        <w:r w:rsidRPr="007239A6">
          <w:rPr>
            <w:rStyle w:val="PageNumber"/>
            <w:rFonts w:ascii="Garamond" w:hAnsi="Garamond"/>
          </w:rPr>
          <w:instrText xml:space="preserve"> PAGE </w:instrText>
        </w:r>
        <w:r w:rsidRPr="007239A6">
          <w:rPr>
            <w:rStyle w:val="PageNumber"/>
            <w:rFonts w:ascii="Garamond" w:hAnsi="Garamond"/>
          </w:rPr>
          <w:fldChar w:fldCharType="separate"/>
        </w:r>
        <w:r w:rsidRPr="007239A6">
          <w:rPr>
            <w:rStyle w:val="PageNumber"/>
            <w:rFonts w:ascii="Garamond" w:hAnsi="Garamond"/>
            <w:noProof/>
          </w:rPr>
          <w:t>1</w:t>
        </w:r>
        <w:r w:rsidRPr="007239A6">
          <w:rPr>
            <w:rStyle w:val="PageNumber"/>
            <w:rFonts w:ascii="Garamond" w:hAnsi="Garamond"/>
          </w:rPr>
          <w:fldChar w:fldCharType="end"/>
        </w:r>
      </w:p>
    </w:sdtContent>
  </w:sdt>
  <w:p w14:paraId="4D3D30EF" w14:textId="77777777" w:rsidR="007239A6" w:rsidRDefault="007239A6" w:rsidP="007239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F64E" w14:textId="77777777" w:rsidR="004F72A1" w:rsidRDefault="004F72A1" w:rsidP="00A70FC8">
      <w:r>
        <w:separator/>
      </w:r>
    </w:p>
  </w:footnote>
  <w:footnote w:type="continuationSeparator" w:id="0">
    <w:p w14:paraId="05A177B1" w14:textId="77777777" w:rsidR="004F72A1" w:rsidRDefault="004F72A1" w:rsidP="00A7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02B"/>
    <w:multiLevelType w:val="hybridMultilevel"/>
    <w:tmpl w:val="CCEE4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1B0273"/>
    <w:multiLevelType w:val="hybridMultilevel"/>
    <w:tmpl w:val="6E1C89C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 w15:restartNumberingAfterBreak="0">
    <w:nsid w:val="3B9F0D18"/>
    <w:multiLevelType w:val="hybridMultilevel"/>
    <w:tmpl w:val="E86288EA"/>
    <w:lvl w:ilvl="0" w:tplc="4D02C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D099D"/>
    <w:multiLevelType w:val="hybridMultilevel"/>
    <w:tmpl w:val="FE5CCD4E"/>
    <w:lvl w:ilvl="0" w:tplc="E8BE68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776C9"/>
    <w:multiLevelType w:val="hybridMultilevel"/>
    <w:tmpl w:val="6E1C89CA"/>
    <w:lvl w:ilvl="0" w:tplc="5FE43CA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58AF736E"/>
    <w:multiLevelType w:val="hybridMultilevel"/>
    <w:tmpl w:val="BFCEF21A"/>
    <w:lvl w:ilvl="0" w:tplc="7040A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826F29"/>
    <w:multiLevelType w:val="hybridMultilevel"/>
    <w:tmpl w:val="E86288EA"/>
    <w:lvl w:ilvl="0" w:tplc="4D02C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3237EF"/>
    <w:multiLevelType w:val="multilevel"/>
    <w:tmpl w:val="32A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121A9"/>
    <w:multiLevelType w:val="hybridMultilevel"/>
    <w:tmpl w:val="0C4077D0"/>
    <w:lvl w:ilvl="0" w:tplc="31ECAC7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27726"/>
    <w:multiLevelType w:val="hybridMultilevel"/>
    <w:tmpl w:val="A9D85BA0"/>
    <w:lvl w:ilvl="0" w:tplc="C218C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D859C5"/>
    <w:multiLevelType w:val="hybridMultilevel"/>
    <w:tmpl w:val="D82EFA7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803615"/>
    <w:multiLevelType w:val="hybridMultilevel"/>
    <w:tmpl w:val="DE3898CC"/>
    <w:lvl w:ilvl="0" w:tplc="31ECA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471181">
    <w:abstractNumId w:val="3"/>
  </w:num>
  <w:num w:numId="2" w16cid:durableId="1517689389">
    <w:abstractNumId w:val="6"/>
  </w:num>
  <w:num w:numId="3" w16cid:durableId="2035232305">
    <w:abstractNumId w:val="2"/>
  </w:num>
  <w:num w:numId="4" w16cid:durableId="93092256">
    <w:abstractNumId w:val="5"/>
  </w:num>
  <w:num w:numId="5" w16cid:durableId="1437554188">
    <w:abstractNumId w:val="9"/>
  </w:num>
  <w:num w:numId="6" w16cid:durableId="817264848">
    <w:abstractNumId w:val="11"/>
  </w:num>
  <w:num w:numId="7" w16cid:durableId="703791973">
    <w:abstractNumId w:val="8"/>
  </w:num>
  <w:num w:numId="8" w16cid:durableId="890001723">
    <w:abstractNumId w:val="10"/>
  </w:num>
  <w:num w:numId="9" w16cid:durableId="1280801407">
    <w:abstractNumId w:val="4"/>
  </w:num>
  <w:num w:numId="10" w16cid:durableId="428627984">
    <w:abstractNumId w:val="1"/>
  </w:num>
  <w:num w:numId="11" w16cid:durableId="1932622549">
    <w:abstractNumId w:val="0"/>
  </w:num>
  <w:num w:numId="12" w16cid:durableId="1307079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0A"/>
    <w:rsid w:val="00000258"/>
    <w:rsid w:val="00000DAE"/>
    <w:rsid w:val="0000101E"/>
    <w:rsid w:val="0000182A"/>
    <w:rsid w:val="00001E23"/>
    <w:rsid w:val="00002AAC"/>
    <w:rsid w:val="0000491C"/>
    <w:rsid w:val="00006EAF"/>
    <w:rsid w:val="000072F0"/>
    <w:rsid w:val="000073C8"/>
    <w:rsid w:val="000105B3"/>
    <w:rsid w:val="00010619"/>
    <w:rsid w:val="00012291"/>
    <w:rsid w:val="00012BE1"/>
    <w:rsid w:val="00017F1C"/>
    <w:rsid w:val="000247B5"/>
    <w:rsid w:val="0003067A"/>
    <w:rsid w:val="00031A76"/>
    <w:rsid w:val="00032083"/>
    <w:rsid w:val="00041C8B"/>
    <w:rsid w:val="0004539D"/>
    <w:rsid w:val="0004610F"/>
    <w:rsid w:val="00051C78"/>
    <w:rsid w:val="0005418C"/>
    <w:rsid w:val="00055864"/>
    <w:rsid w:val="00056A06"/>
    <w:rsid w:val="00063928"/>
    <w:rsid w:val="00067E2C"/>
    <w:rsid w:val="00070567"/>
    <w:rsid w:val="00071E31"/>
    <w:rsid w:val="00074720"/>
    <w:rsid w:val="000766A1"/>
    <w:rsid w:val="0007680C"/>
    <w:rsid w:val="00077692"/>
    <w:rsid w:val="00081A96"/>
    <w:rsid w:val="0008354D"/>
    <w:rsid w:val="00085644"/>
    <w:rsid w:val="00086DED"/>
    <w:rsid w:val="0008789B"/>
    <w:rsid w:val="000908A0"/>
    <w:rsid w:val="000910E4"/>
    <w:rsid w:val="0009119F"/>
    <w:rsid w:val="000916F4"/>
    <w:rsid w:val="00091B17"/>
    <w:rsid w:val="00093D40"/>
    <w:rsid w:val="00093EB0"/>
    <w:rsid w:val="00095872"/>
    <w:rsid w:val="00096906"/>
    <w:rsid w:val="000A1965"/>
    <w:rsid w:val="000A1D25"/>
    <w:rsid w:val="000A24CD"/>
    <w:rsid w:val="000A3732"/>
    <w:rsid w:val="000B0763"/>
    <w:rsid w:val="000B399D"/>
    <w:rsid w:val="000B4C4E"/>
    <w:rsid w:val="000B51E2"/>
    <w:rsid w:val="000B57AC"/>
    <w:rsid w:val="000B61A9"/>
    <w:rsid w:val="000C0361"/>
    <w:rsid w:val="000C30EF"/>
    <w:rsid w:val="000C3E15"/>
    <w:rsid w:val="000C3EA4"/>
    <w:rsid w:val="000C6014"/>
    <w:rsid w:val="000C654C"/>
    <w:rsid w:val="000D0484"/>
    <w:rsid w:val="000D33C5"/>
    <w:rsid w:val="000E15F0"/>
    <w:rsid w:val="000E23B4"/>
    <w:rsid w:val="000E2F62"/>
    <w:rsid w:val="000E359B"/>
    <w:rsid w:val="000E45EA"/>
    <w:rsid w:val="000F0A63"/>
    <w:rsid w:val="000F2529"/>
    <w:rsid w:val="000F6B9D"/>
    <w:rsid w:val="000F789C"/>
    <w:rsid w:val="000F78D5"/>
    <w:rsid w:val="000F7AEC"/>
    <w:rsid w:val="00100E8E"/>
    <w:rsid w:val="00103B98"/>
    <w:rsid w:val="001041FE"/>
    <w:rsid w:val="001059C7"/>
    <w:rsid w:val="00105E84"/>
    <w:rsid w:val="0010614A"/>
    <w:rsid w:val="001103D7"/>
    <w:rsid w:val="00111CF3"/>
    <w:rsid w:val="00113A23"/>
    <w:rsid w:val="00113E37"/>
    <w:rsid w:val="001145F8"/>
    <w:rsid w:val="00114BE9"/>
    <w:rsid w:val="00114C3E"/>
    <w:rsid w:val="001219A9"/>
    <w:rsid w:val="0012346D"/>
    <w:rsid w:val="00124629"/>
    <w:rsid w:val="0013086A"/>
    <w:rsid w:val="00131E94"/>
    <w:rsid w:val="00132B06"/>
    <w:rsid w:val="00132EB2"/>
    <w:rsid w:val="0013619C"/>
    <w:rsid w:val="00137F00"/>
    <w:rsid w:val="00142565"/>
    <w:rsid w:val="00142645"/>
    <w:rsid w:val="00142F67"/>
    <w:rsid w:val="00144672"/>
    <w:rsid w:val="0014507A"/>
    <w:rsid w:val="001450AC"/>
    <w:rsid w:val="00151C28"/>
    <w:rsid w:val="001548F5"/>
    <w:rsid w:val="00155FFD"/>
    <w:rsid w:val="00160220"/>
    <w:rsid w:val="00161EFB"/>
    <w:rsid w:val="001652A7"/>
    <w:rsid w:val="00166391"/>
    <w:rsid w:val="001663EF"/>
    <w:rsid w:val="001678F4"/>
    <w:rsid w:val="00167CAD"/>
    <w:rsid w:val="00167DAA"/>
    <w:rsid w:val="00170AA9"/>
    <w:rsid w:val="0017288A"/>
    <w:rsid w:val="00172D0A"/>
    <w:rsid w:val="00172E66"/>
    <w:rsid w:val="00174FAB"/>
    <w:rsid w:val="00175557"/>
    <w:rsid w:val="00175F86"/>
    <w:rsid w:val="0017708C"/>
    <w:rsid w:val="00181377"/>
    <w:rsid w:val="001815C2"/>
    <w:rsid w:val="001843DF"/>
    <w:rsid w:val="00184520"/>
    <w:rsid w:val="001869FF"/>
    <w:rsid w:val="00186B11"/>
    <w:rsid w:val="00192D72"/>
    <w:rsid w:val="00193937"/>
    <w:rsid w:val="00194267"/>
    <w:rsid w:val="00196C4F"/>
    <w:rsid w:val="00197CF3"/>
    <w:rsid w:val="001A3849"/>
    <w:rsid w:val="001A5A8F"/>
    <w:rsid w:val="001A5E9F"/>
    <w:rsid w:val="001B050F"/>
    <w:rsid w:val="001B0DD2"/>
    <w:rsid w:val="001B11B4"/>
    <w:rsid w:val="001B46BD"/>
    <w:rsid w:val="001C2928"/>
    <w:rsid w:val="001C2B0B"/>
    <w:rsid w:val="001C2CE5"/>
    <w:rsid w:val="001C2F4F"/>
    <w:rsid w:val="001C7C8C"/>
    <w:rsid w:val="001C7CAC"/>
    <w:rsid w:val="001D1638"/>
    <w:rsid w:val="001D2FA7"/>
    <w:rsid w:val="001E224E"/>
    <w:rsid w:val="001E279C"/>
    <w:rsid w:val="001E582C"/>
    <w:rsid w:val="001E62E4"/>
    <w:rsid w:val="001F04CA"/>
    <w:rsid w:val="001F22B6"/>
    <w:rsid w:val="001F3167"/>
    <w:rsid w:val="001F3298"/>
    <w:rsid w:val="001F393D"/>
    <w:rsid w:val="001F4340"/>
    <w:rsid w:val="00200DBC"/>
    <w:rsid w:val="002014BD"/>
    <w:rsid w:val="00203031"/>
    <w:rsid w:val="00203694"/>
    <w:rsid w:val="002055ED"/>
    <w:rsid w:val="00205929"/>
    <w:rsid w:val="00206254"/>
    <w:rsid w:val="00210F06"/>
    <w:rsid w:val="0021294D"/>
    <w:rsid w:val="00213891"/>
    <w:rsid w:val="00213D69"/>
    <w:rsid w:val="00214AEB"/>
    <w:rsid w:val="00215234"/>
    <w:rsid w:val="00215647"/>
    <w:rsid w:val="00215946"/>
    <w:rsid w:val="002164E9"/>
    <w:rsid w:val="00217244"/>
    <w:rsid w:val="00220D77"/>
    <w:rsid w:val="002213C4"/>
    <w:rsid w:val="00221798"/>
    <w:rsid w:val="002234A9"/>
    <w:rsid w:val="00226C3E"/>
    <w:rsid w:val="00227249"/>
    <w:rsid w:val="00230A21"/>
    <w:rsid w:val="00234A13"/>
    <w:rsid w:val="00235303"/>
    <w:rsid w:val="00236EB5"/>
    <w:rsid w:val="00237745"/>
    <w:rsid w:val="00240700"/>
    <w:rsid w:val="00240ACD"/>
    <w:rsid w:val="00246444"/>
    <w:rsid w:val="00246555"/>
    <w:rsid w:val="0025005B"/>
    <w:rsid w:val="00251A83"/>
    <w:rsid w:val="00251CC1"/>
    <w:rsid w:val="002565B3"/>
    <w:rsid w:val="002626DF"/>
    <w:rsid w:val="00264FFB"/>
    <w:rsid w:val="002653A0"/>
    <w:rsid w:val="00266500"/>
    <w:rsid w:val="002732F6"/>
    <w:rsid w:val="00277451"/>
    <w:rsid w:val="00284776"/>
    <w:rsid w:val="0028513F"/>
    <w:rsid w:val="00286BA6"/>
    <w:rsid w:val="00287207"/>
    <w:rsid w:val="0029189F"/>
    <w:rsid w:val="00292E93"/>
    <w:rsid w:val="00293027"/>
    <w:rsid w:val="002930A2"/>
    <w:rsid w:val="00295663"/>
    <w:rsid w:val="00296A90"/>
    <w:rsid w:val="002A2A81"/>
    <w:rsid w:val="002A2ED4"/>
    <w:rsid w:val="002A3F73"/>
    <w:rsid w:val="002A794A"/>
    <w:rsid w:val="002B03FD"/>
    <w:rsid w:val="002B0915"/>
    <w:rsid w:val="002B681D"/>
    <w:rsid w:val="002C0FDD"/>
    <w:rsid w:val="002C2E7B"/>
    <w:rsid w:val="002C527D"/>
    <w:rsid w:val="002C7E9F"/>
    <w:rsid w:val="002D09BF"/>
    <w:rsid w:val="002D2432"/>
    <w:rsid w:val="002D26EC"/>
    <w:rsid w:val="002D304A"/>
    <w:rsid w:val="002D6501"/>
    <w:rsid w:val="002E058A"/>
    <w:rsid w:val="002E14EB"/>
    <w:rsid w:val="002E24FE"/>
    <w:rsid w:val="002E2946"/>
    <w:rsid w:val="002E6EAC"/>
    <w:rsid w:val="002E7901"/>
    <w:rsid w:val="002E7D0D"/>
    <w:rsid w:val="002F381E"/>
    <w:rsid w:val="002F7170"/>
    <w:rsid w:val="00302283"/>
    <w:rsid w:val="0030541F"/>
    <w:rsid w:val="003056AD"/>
    <w:rsid w:val="00305A1D"/>
    <w:rsid w:val="003208C7"/>
    <w:rsid w:val="003224CC"/>
    <w:rsid w:val="00322878"/>
    <w:rsid w:val="00326A95"/>
    <w:rsid w:val="003275F4"/>
    <w:rsid w:val="0033322F"/>
    <w:rsid w:val="00335E18"/>
    <w:rsid w:val="0033708C"/>
    <w:rsid w:val="00337FEE"/>
    <w:rsid w:val="003420F6"/>
    <w:rsid w:val="00343B1B"/>
    <w:rsid w:val="00343ED9"/>
    <w:rsid w:val="00346D70"/>
    <w:rsid w:val="00347D1E"/>
    <w:rsid w:val="003526C2"/>
    <w:rsid w:val="00353A3B"/>
    <w:rsid w:val="00354F9E"/>
    <w:rsid w:val="0035596D"/>
    <w:rsid w:val="003575F0"/>
    <w:rsid w:val="00360308"/>
    <w:rsid w:val="003621E0"/>
    <w:rsid w:val="00366125"/>
    <w:rsid w:val="0037132F"/>
    <w:rsid w:val="003715C3"/>
    <w:rsid w:val="00371C28"/>
    <w:rsid w:val="0038407D"/>
    <w:rsid w:val="00390830"/>
    <w:rsid w:val="00391075"/>
    <w:rsid w:val="003912F4"/>
    <w:rsid w:val="0039162C"/>
    <w:rsid w:val="00392025"/>
    <w:rsid w:val="0039311B"/>
    <w:rsid w:val="00393154"/>
    <w:rsid w:val="0039659F"/>
    <w:rsid w:val="003966F2"/>
    <w:rsid w:val="00397785"/>
    <w:rsid w:val="003A0462"/>
    <w:rsid w:val="003A053B"/>
    <w:rsid w:val="003A2489"/>
    <w:rsid w:val="003A6BE6"/>
    <w:rsid w:val="003B1445"/>
    <w:rsid w:val="003B1953"/>
    <w:rsid w:val="003B2AFD"/>
    <w:rsid w:val="003B7102"/>
    <w:rsid w:val="003B714D"/>
    <w:rsid w:val="003B7E8D"/>
    <w:rsid w:val="003D2DAD"/>
    <w:rsid w:val="003D6826"/>
    <w:rsid w:val="003D7247"/>
    <w:rsid w:val="003D759F"/>
    <w:rsid w:val="003D7799"/>
    <w:rsid w:val="003E31A1"/>
    <w:rsid w:val="003E587B"/>
    <w:rsid w:val="003E657C"/>
    <w:rsid w:val="003F1296"/>
    <w:rsid w:val="003F5E1C"/>
    <w:rsid w:val="003F7726"/>
    <w:rsid w:val="003F7BEA"/>
    <w:rsid w:val="00400A93"/>
    <w:rsid w:val="00400C04"/>
    <w:rsid w:val="0040398B"/>
    <w:rsid w:val="00404724"/>
    <w:rsid w:val="00405503"/>
    <w:rsid w:val="00407339"/>
    <w:rsid w:val="00412E65"/>
    <w:rsid w:val="0041338A"/>
    <w:rsid w:val="00422640"/>
    <w:rsid w:val="00422AD8"/>
    <w:rsid w:val="00426C1B"/>
    <w:rsid w:val="0043026C"/>
    <w:rsid w:val="00431726"/>
    <w:rsid w:val="00434392"/>
    <w:rsid w:val="00435D9B"/>
    <w:rsid w:val="00436E6E"/>
    <w:rsid w:val="00445A53"/>
    <w:rsid w:val="00454FA5"/>
    <w:rsid w:val="00457B23"/>
    <w:rsid w:val="0046431F"/>
    <w:rsid w:val="00464DF2"/>
    <w:rsid w:val="0046645B"/>
    <w:rsid w:val="004669C7"/>
    <w:rsid w:val="00466EBC"/>
    <w:rsid w:val="004740E3"/>
    <w:rsid w:val="00482C24"/>
    <w:rsid w:val="00485147"/>
    <w:rsid w:val="00491D45"/>
    <w:rsid w:val="00493923"/>
    <w:rsid w:val="004939A6"/>
    <w:rsid w:val="004955A8"/>
    <w:rsid w:val="00496317"/>
    <w:rsid w:val="004A1FD8"/>
    <w:rsid w:val="004A348B"/>
    <w:rsid w:val="004A4147"/>
    <w:rsid w:val="004A5956"/>
    <w:rsid w:val="004A59E0"/>
    <w:rsid w:val="004B239A"/>
    <w:rsid w:val="004B5EC9"/>
    <w:rsid w:val="004C0143"/>
    <w:rsid w:val="004C06D2"/>
    <w:rsid w:val="004C411E"/>
    <w:rsid w:val="004C7DFF"/>
    <w:rsid w:val="004D2AE0"/>
    <w:rsid w:val="004D3298"/>
    <w:rsid w:val="004D3F61"/>
    <w:rsid w:val="004D4200"/>
    <w:rsid w:val="004D472F"/>
    <w:rsid w:val="004D709A"/>
    <w:rsid w:val="004D7DBE"/>
    <w:rsid w:val="004E1090"/>
    <w:rsid w:val="004E24EA"/>
    <w:rsid w:val="004E27E9"/>
    <w:rsid w:val="004E4F4E"/>
    <w:rsid w:val="004E65F4"/>
    <w:rsid w:val="004E7D1F"/>
    <w:rsid w:val="004E7E6C"/>
    <w:rsid w:val="004F435A"/>
    <w:rsid w:val="004F4817"/>
    <w:rsid w:val="004F66BD"/>
    <w:rsid w:val="004F72A1"/>
    <w:rsid w:val="005019B2"/>
    <w:rsid w:val="0050357D"/>
    <w:rsid w:val="00503F9D"/>
    <w:rsid w:val="00506318"/>
    <w:rsid w:val="00507F99"/>
    <w:rsid w:val="00511FFD"/>
    <w:rsid w:val="00513056"/>
    <w:rsid w:val="005134C5"/>
    <w:rsid w:val="00521059"/>
    <w:rsid w:val="0052249E"/>
    <w:rsid w:val="00522774"/>
    <w:rsid w:val="00522B52"/>
    <w:rsid w:val="00523865"/>
    <w:rsid w:val="00523C20"/>
    <w:rsid w:val="00523FC6"/>
    <w:rsid w:val="0052681F"/>
    <w:rsid w:val="005276F3"/>
    <w:rsid w:val="00531C14"/>
    <w:rsid w:val="00532AB7"/>
    <w:rsid w:val="00533538"/>
    <w:rsid w:val="0053363F"/>
    <w:rsid w:val="005336FC"/>
    <w:rsid w:val="005338D1"/>
    <w:rsid w:val="0053497D"/>
    <w:rsid w:val="0053636E"/>
    <w:rsid w:val="005371D5"/>
    <w:rsid w:val="00537924"/>
    <w:rsid w:val="005405FE"/>
    <w:rsid w:val="005415AD"/>
    <w:rsid w:val="00542C75"/>
    <w:rsid w:val="00542E0C"/>
    <w:rsid w:val="00543C35"/>
    <w:rsid w:val="00545408"/>
    <w:rsid w:val="00545FB0"/>
    <w:rsid w:val="005478B7"/>
    <w:rsid w:val="00550F2A"/>
    <w:rsid w:val="00550FB6"/>
    <w:rsid w:val="00551AFB"/>
    <w:rsid w:val="00560F40"/>
    <w:rsid w:val="0056186A"/>
    <w:rsid w:val="00565B51"/>
    <w:rsid w:val="00565E6F"/>
    <w:rsid w:val="0056795A"/>
    <w:rsid w:val="00570D74"/>
    <w:rsid w:val="005716B8"/>
    <w:rsid w:val="005716FA"/>
    <w:rsid w:val="00572085"/>
    <w:rsid w:val="0057318C"/>
    <w:rsid w:val="00575DF8"/>
    <w:rsid w:val="005767FE"/>
    <w:rsid w:val="0058086A"/>
    <w:rsid w:val="005819E2"/>
    <w:rsid w:val="00582079"/>
    <w:rsid w:val="00582313"/>
    <w:rsid w:val="005837F2"/>
    <w:rsid w:val="00583AD7"/>
    <w:rsid w:val="00583C51"/>
    <w:rsid w:val="00583C7C"/>
    <w:rsid w:val="00585BC3"/>
    <w:rsid w:val="00586F24"/>
    <w:rsid w:val="00587261"/>
    <w:rsid w:val="00591175"/>
    <w:rsid w:val="00591CAB"/>
    <w:rsid w:val="00595FC9"/>
    <w:rsid w:val="00596C21"/>
    <w:rsid w:val="0059784D"/>
    <w:rsid w:val="005A0833"/>
    <w:rsid w:val="005A16C6"/>
    <w:rsid w:val="005A17E9"/>
    <w:rsid w:val="005A56E7"/>
    <w:rsid w:val="005A5AF3"/>
    <w:rsid w:val="005A7A4C"/>
    <w:rsid w:val="005A7C34"/>
    <w:rsid w:val="005B22F4"/>
    <w:rsid w:val="005B2B24"/>
    <w:rsid w:val="005B2D5C"/>
    <w:rsid w:val="005B599C"/>
    <w:rsid w:val="005B7798"/>
    <w:rsid w:val="005B7D15"/>
    <w:rsid w:val="005C48EE"/>
    <w:rsid w:val="005D3D37"/>
    <w:rsid w:val="005D56FF"/>
    <w:rsid w:val="005E1D66"/>
    <w:rsid w:val="005E2F22"/>
    <w:rsid w:val="005E3C5D"/>
    <w:rsid w:val="005E4D6E"/>
    <w:rsid w:val="005E7B48"/>
    <w:rsid w:val="005F2AC8"/>
    <w:rsid w:val="005F577B"/>
    <w:rsid w:val="006020D3"/>
    <w:rsid w:val="00605C41"/>
    <w:rsid w:val="006071BF"/>
    <w:rsid w:val="00607C71"/>
    <w:rsid w:val="0061074D"/>
    <w:rsid w:val="00610FDF"/>
    <w:rsid w:val="00614811"/>
    <w:rsid w:val="0061522D"/>
    <w:rsid w:val="00615DF1"/>
    <w:rsid w:val="00615EB6"/>
    <w:rsid w:val="00620ED1"/>
    <w:rsid w:val="0062129D"/>
    <w:rsid w:val="00625E10"/>
    <w:rsid w:val="00630F35"/>
    <w:rsid w:val="006310E6"/>
    <w:rsid w:val="0063443F"/>
    <w:rsid w:val="00635855"/>
    <w:rsid w:val="006428B6"/>
    <w:rsid w:val="00642D77"/>
    <w:rsid w:val="00643E92"/>
    <w:rsid w:val="006458CF"/>
    <w:rsid w:val="00646ED0"/>
    <w:rsid w:val="0064739B"/>
    <w:rsid w:val="0065553C"/>
    <w:rsid w:val="0065567A"/>
    <w:rsid w:val="0065710E"/>
    <w:rsid w:val="00662631"/>
    <w:rsid w:val="006628E4"/>
    <w:rsid w:val="00663A22"/>
    <w:rsid w:val="00674684"/>
    <w:rsid w:val="0067471A"/>
    <w:rsid w:val="00674825"/>
    <w:rsid w:val="00676730"/>
    <w:rsid w:val="006778FA"/>
    <w:rsid w:val="0068100C"/>
    <w:rsid w:val="0068126A"/>
    <w:rsid w:val="00681B3D"/>
    <w:rsid w:val="00682C8C"/>
    <w:rsid w:val="006846E8"/>
    <w:rsid w:val="00684AEC"/>
    <w:rsid w:val="00685ED9"/>
    <w:rsid w:val="00686172"/>
    <w:rsid w:val="00686AA5"/>
    <w:rsid w:val="0069163C"/>
    <w:rsid w:val="006953FF"/>
    <w:rsid w:val="0069581C"/>
    <w:rsid w:val="00696A01"/>
    <w:rsid w:val="006A1280"/>
    <w:rsid w:val="006A2006"/>
    <w:rsid w:val="006A2890"/>
    <w:rsid w:val="006A4784"/>
    <w:rsid w:val="006B08A9"/>
    <w:rsid w:val="006B4A4B"/>
    <w:rsid w:val="006B4D6E"/>
    <w:rsid w:val="006C0A07"/>
    <w:rsid w:val="006C25D9"/>
    <w:rsid w:val="006C6B84"/>
    <w:rsid w:val="006C7571"/>
    <w:rsid w:val="006C76D1"/>
    <w:rsid w:val="006D2AD6"/>
    <w:rsid w:val="006D3688"/>
    <w:rsid w:val="006D5276"/>
    <w:rsid w:val="006D5A55"/>
    <w:rsid w:val="006E10ED"/>
    <w:rsid w:val="006F1C5F"/>
    <w:rsid w:val="006F3FE5"/>
    <w:rsid w:val="006F53BC"/>
    <w:rsid w:val="006F53FB"/>
    <w:rsid w:val="006F69A4"/>
    <w:rsid w:val="006F6A74"/>
    <w:rsid w:val="00700370"/>
    <w:rsid w:val="00700E8A"/>
    <w:rsid w:val="00701181"/>
    <w:rsid w:val="0070131B"/>
    <w:rsid w:val="00701D87"/>
    <w:rsid w:val="007024E1"/>
    <w:rsid w:val="007043D9"/>
    <w:rsid w:val="00704B27"/>
    <w:rsid w:val="00712792"/>
    <w:rsid w:val="00712D52"/>
    <w:rsid w:val="00715119"/>
    <w:rsid w:val="00715D09"/>
    <w:rsid w:val="00716B16"/>
    <w:rsid w:val="00716E38"/>
    <w:rsid w:val="007177B3"/>
    <w:rsid w:val="00722783"/>
    <w:rsid w:val="007239A6"/>
    <w:rsid w:val="00724F6C"/>
    <w:rsid w:val="007252AE"/>
    <w:rsid w:val="007307C1"/>
    <w:rsid w:val="00734250"/>
    <w:rsid w:val="007377B4"/>
    <w:rsid w:val="007424AB"/>
    <w:rsid w:val="007426EF"/>
    <w:rsid w:val="00743831"/>
    <w:rsid w:val="00744DE3"/>
    <w:rsid w:val="007475F5"/>
    <w:rsid w:val="007525DF"/>
    <w:rsid w:val="007538E2"/>
    <w:rsid w:val="00757002"/>
    <w:rsid w:val="007603FC"/>
    <w:rsid w:val="00763D09"/>
    <w:rsid w:val="00764E8A"/>
    <w:rsid w:val="00764EB9"/>
    <w:rsid w:val="007660D9"/>
    <w:rsid w:val="00770CB0"/>
    <w:rsid w:val="007711E6"/>
    <w:rsid w:val="0077165C"/>
    <w:rsid w:val="007731DC"/>
    <w:rsid w:val="007739F0"/>
    <w:rsid w:val="00775044"/>
    <w:rsid w:val="007770E5"/>
    <w:rsid w:val="00781392"/>
    <w:rsid w:val="00782141"/>
    <w:rsid w:val="00785B0A"/>
    <w:rsid w:val="0078709E"/>
    <w:rsid w:val="007921E4"/>
    <w:rsid w:val="007930D7"/>
    <w:rsid w:val="0079602C"/>
    <w:rsid w:val="00796895"/>
    <w:rsid w:val="007A2C64"/>
    <w:rsid w:val="007A45F1"/>
    <w:rsid w:val="007A6361"/>
    <w:rsid w:val="007A6B4F"/>
    <w:rsid w:val="007B14FD"/>
    <w:rsid w:val="007B21E9"/>
    <w:rsid w:val="007B2B41"/>
    <w:rsid w:val="007B3E49"/>
    <w:rsid w:val="007B4A70"/>
    <w:rsid w:val="007C10EA"/>
    <w:rsid w:val="007C17A9"/>
    <w:rsid w:val="007C37D7"/>
    <w:rsid w:val="007C6584"/>
    <w:rsid w:val="007C6882"/>
    <w:rsid w:val="007D14B6"/>
    <w:rsid w:val="007D1BCC"/>
    <w:rsid w:val="007D35B7"/>
    <w:rsid w:val="007D4AFD"/>
    <w:rsid w:val="007D54D9"/>
    <w:rsid w:val="007D619E"/>
    <w:rsid w:val="007D67D6"/>
    <w:rsid w:val="007D743F"/>
    <w:rsid w:val="007E1725"/>
    <w:rsid w:val="007E3B26"/>
    <w:rsid w:val="007E41BE"/>
    <w:rsid w:val="007F10DE"/>
    <w:rsid w:val="007F10F1"/>
    <w:rsid w:val="007F2672"/>
    <w:rsid w:val="007F65D6"/>
    <w:rsid w:val="00803256"/>
    <w:rsid w:val="00811929"/>
    <w:rsid w:val="00811F9D"/>
    <w:rsid w:val="008152F6"/>
    <w:rsid w:val="00815E60"/>
    <w:rsid w:val="0081742C"/>
    <w:rsid w:val="0081794C"/>
    <w:rsid w:val="00820160"/>
    <w:rsid w:val="008217CF"/>
    <w:rsid w:val="0082407A"/>
    <w:rsid w:val="0082429F"/>
    <w:rsid w:val="0082563A"/>
    <w:rsid w:val="00830264"/>
    <w:rsid w:val="0083596B"/>
    <w:rsid w:val="008368D7"/>
    <w:rsid w:val="00843D5F"/>
    <w:rsid w:val="008441B0"/>
    <w:rsid w:val="008459B6"/>
    <w:rsid w:val="008469EE"/>
    <w:rsid w:val="008475CD"/>
    <w:rsid w:val="0085184D"/>
    <w:rsid w:val="00852207"/>
    <w:rsid w:val="0085379F"/>
    <w:rsid w:val="00853CFA"/>
    <w:rsid w:val="00856DD5"/>
    <w:rsid w:val="008575A0"/>
    <w:rsid w:val="00860EB6"/>
    <w:rsid w:val="00861972"/>
    <w:rsid w:val="00863FC6"/>
    <w:rsid w:val="008649C5"/>
    <w:rsid w:val="00866558"/>
    <w:rsid w:val="00873B77"/>
    <w:rsid w:val="0088291C"/>
    <w:rsid w:val="008851C1"/>
    <w:rsid w:val="008853EF"/>
    <w:rsid w:val="00886CF8"/>
    <w:rsid w:val="00886F7E"/>
    <w:rsid w:val="00891BBF"/>
    <w:rsid w:val="00892AB3"/>
    <w:rsid w:val="008947EA"/>
    <w:rsid w:val="00894CD1"/>
    <w:rsid w:val="00895ABF"/>
    <w:rsid w:val="00895BAD"/>
    <w:rsid w:val="00895E92"/>
    <w:rsid w:val="00897C4E"/>
    <w:rsid w:val="008A0D01"/>
    <w:rsid w:val="008A52DA"/>
    <w:rsid w:val="008A6016"/>
    <w:rsid w:val="008B16A8"/>
    <w:rsid w:val="008B3B21"/>
    <w:rsid w:val="008C2480"/>
    <w:rsid w:val="008C30AB"/>
    <w:rsid w:val="008C4C77"/>
    <w:rsid w:val="008C6331"/>
    <w:rsid w:val="008C708E"/>
    <w:rsid w:val="008D0F03"/>
    <w:rsid w:val="008D14BD"/>
    <w:rsid w:val="008D41BE"/>
    <w:rsid w:val="008D579E"/>
    <w:rsid w:val="008D7961"/>
    <w:rsid w:val="008E2D0F"/>
    <w:rsid w:val="008E3B53"/>
    <w:rsid w:val="008E4628"/>
    <w:rsid w:val="008E4C5C"/>
    <w:rsid w:val="008E65AB"/>
    <w:rsid w:val="008E71EF"/>
    <w:rsid w:val="008E7230"/>
    <w:rsid w:val="008F2C77"/>
    <w:rsid w:val="008F2FC2"/>
    <w:rsid w:val="008F5712"/>
    <w:rsid w:val="008F5A44"/>
    <w:rsid w:val="008F796C"/>
    <w:rsid w:val="00900591"/>
    <w:rsid w:val="009009A2"/>
    <w:rsid w:val="00901444"/>
    <w:rsid w:val="0090158D"/>
    <w:rsid w:val="00902352"/>
    <w:rsid w:val="00904B45"/>
    <w:rsid w:val="00906E56"/>
    <w:rsid w:val="0091091D"/>
    <w:rsid w:val="009113C5"/>
    <w:rsid w:val="009123BD"/>
    <w:rsid w:val="0091504E"/>
    <w:rsid w:val="00917FA6"/>
    <w:rsid w:val="009202FE"/>
    <w:rsid w:val="00923A1A"/>
    <w:rsid w:val="0092429A"/>
    <w:rsid w:val="00924FEE"/>
    <w:rsid w:val="0092637F"/>
    <w:rsid w:val="00932A82"/>
    <w:rsid w:val="009348BE"/>
    <w:rsid w:val="009378CB"/>
    <w:rsid w:val="00937901"/>
    <w:rsid w:val="00942DCC"/>
    <w:rsid w:val="00945CA4"/>
    <w:rsid w:val="00945F5B"/>
    <w:rsid w:val="00947C0A"/>
    <w:rsid w:val="009520DB"/>
    <w:rsid w:val="009555DA"/>
    <w:rsid w:val="00956991"/>
    <w:rsid w:val="00957D46"/>
    <w:rsid w:val="00963705"/>
    <w:rsid w:val="00965716"/>
    <w:rsid w:val="0096671F"/>
    <w:rsid w:val="00973901"/>
    <w:rsid w:val="00973992"/>
    <w:rsid w:val="0097611E"/>
    <w:rsid w:val="00982748"/>
    <w:rsid w:val="00982EDA"/>
    <w:rsid w:val="0098722F"/>
    <w:rsid w:val="00990F6F"/>
    <w:rsid w:val="00992AEC"/>
    <w:rsid w:val="00994A2C"/>
    <w:rsid w:val="00994A95"/>
    <w:rsid w:val="00995C19"/>
    <w:rsid w:val="00996104"/>
    <w:rsid w:val="009963B3"/>
    <w:rsid w:val="009971A0"/>
    <w:rsid w:val="009A4C36"/>
    <w:rsid w:val="009A5A41"/>
    <w:rsid w:val="009A5EA3"/>
    <w:rsid w:val="009B328A"/>
    <w:rsid w:val="009B4D96"/>
    <w:rsid w:val="009B5D81"/>
    <w:rsid w:val="009B73AA"/>
    <w:rsid w:val="009B7E14"/>
    <w:rsid w:val="009C1D32"/>
    <w:rsid w:val="009C369D"/>
    <w:rsid w:val="009C409A"/>
    <w:rsid w:val="009C4738"/>
    <w:rsid w:val="009C5395"/>
    <w:rsid w:val="009C5EE8"/>
    <w:rsid w:val="009C65F1"/>
    <w:rsid w:val="009D050B"/>
    <w:rsid w:val="009D123D"/>
    <w:rsid w:val="009D4345"/>
    <w:rsid w:val="009D50D1"/>
    <w:rsid w:val="009D6F74"/>
    <w:rsid w:val="009E1CDF"/>
    <w:rsid w:val="009E2BC1"/>
    <w:rsid w:val="009E37F0"/>
    <w:rsid w:val="009E41AD"/>
    <w:rsid w:val="009E591E"/>
    <w:rsid w:val="009E68E3"/>
    <w:rsid w:val="009F4261"/>
    <w:rsid w:val="009F57B6"/>
    <w:rsid w:val="009F671A"/>
    <w:rsid w:val="00A01B06"/>
    <w:rsid w:val="00A04BA9"/>
    <w:rsid w:val="00A10881"/>
    <w:rsid w:val="00A10A0F"/>
    <w:rsid w:val="00A11D76"/>
    <w:rsid w:val="00A130BC"/>
    <w:rsid w:val="00A13255"/>
    <w:rsid w:val="00A14422"/>
    <w:rsid w:val="00A166C6"/>
    <w:rsid w:val="00A16E5D"/>
    <w:rsid w:val="00A207D8"/>
    <w:rsid w:val="00A234CF"/>
    <w:rsid w:val="00A24819"/>
    <w:rsid w:val="00A260A1"/>
    <w:rsid w:val="00A3103B"/>
    <w:rsid w:val="00A32A6D"/>
    <w:rsid w:val="00A32C77"/>
    <w:rsid w:val="00A33DA9"/>
    <w:rsid w:val="00A34A3F"/>
    <w:rsid w:val="00A34AEC"/>
    <w:rsid w:val="00A36B2C"/>
    <w:rsid w:val="00A405A0"/>
    <w:rsid w:val="00A436E0"/>
    <w:rsid w:val="00A464F1"/>
    <w:rsid w:val="00A47A26"/>
    <w:rsid w:val="00A55007"/>
    <w:rsid w:val="00A55A36"/>
    <w:rsid w:val="00A5705D"/>
    <w:rsid w:val="00A572CB"/>
    <w:rsid w:val="00A61B22"/>
    <w:rsid w:val="00A624E3"/>
    <w:rsid w:val="00A639FA"/>
    <w:rsid w:val="00A70A80"/>
    <w:rsid w:val="00A70FC8"/>
    <w:rsid w:val="00A720DB"/>
    <w:rsid w:val="00A775A7"/>
    <w:rsid w:val="00A800E3"/>
    <w:rsid w:val="00A81951"/>
    <w:rsid w:val="00A8405B"/>
    <w:rsid w:val="00A848C0"/>
    <w:rsid w:val="00A8593F"/>
    <w:rsid w:val="00A85AB0"/>
    <w:rsid w:val="00A91653"/>
    <w:rsid w:val="00A91DAF"/>
    <w:rsid w:val="00A93727"/>
    <w:rsid w:val="00A9689A"/>
    <w:rsid w:val="00AA27F8"/>
    <w:rsid w:val="00AA4E92"/>
    <w:rsid w:val="00AA550B"/>
    <w:rsid w:val="00AA60CC"/>
    <w:rsid w:val="00AA64A0"/>
    <w:rsid w:val="00AA6BF1"/>
    <w:rsid w:val="00AA6FE7"/>
    <w:rsid w:val="00AB0612"/>
    <w:rsid w:val="00AB4942"/>
    <w:rsid w:val="00AB4AED"/>
    <w:rsid w:val="00AB5359"/>
    <w:rsid w:val="00AB567A"/>
    <w:rsid w:val="00AB5C4D"/>
    <w:rsid w:val="00AB631F"/>
    <w:rsid w:val="00AC2B19"/>
    <w:rsid w:val="00AC6255"/>
    <w:rsid w:val="00AC67D4"/>
    <w:rsid w:val="00AD0253"/>
    <w:rsid w:val="00AD2F64"/>
    <w:rsid w:val="00AD7310"/>
    <w:rsid w:val="00AE1997"/>
    <w:rsid w:val="00AE3785"/>
    <w:rsid w:val="00AE72DD"/>
    <w:rsid w:val="00AF03F5"/>
    <w:rsid w:val="00AF628B"/>
    <w:rsid w:val="00B05A4A"/>
    <w:rsid w:val="00B05D65"/>
    <w:rsid w:val="00B073C4"/>
    <w:rsid w:val="00B07FA2"/>
    <w:rsid w:val="00B104F0"/>
    <w:rsid w:val="00B1334C"/>
    <w:rsid w:val="00B13977"/>
    <w:rsid w:val="00B21316"/>
    <w:rsid w:val="00B22887"/>
    <w:rsid w:val="00B239E0"/>
    <w:rsid w:val="00B24C24"/>
    <w:rsid w:val="00B2767F"/>
    <w:rsid w:val="00B2789C"/>
    <w:rsid w:val="00B35188"/>
    <w:rsid w:val="00B35415"/>
    <w:rsid w:val="00B3776A"/>
    <w:rsid w:val="00B45CB8"/>
    <w:rsid w:val="00B47E1D"/>
    <w:rsid w:val="00B51ABD"/>
    <w:rsid w:val="00B51D41"/>
    <w:rsid w:val="00B52A99"/>
    <w:rsid w:val="00B53AC0"/>
    <w:rsid w:val="00B62AD3"/>
    <w:rsid w:val="00B63823"/>
    <w:rsid w:val="00B64061"/>
    <w:rsid w:val="00B66532"/>
    <w:rsid w:val="00B71B7C"/>
    <w:rsid w:val="00B738C7"/>
    <w:rsid w:val="00B7431B"/>
    <w:rsid w:val="00B759F2"/>
    <w:rsid w:val="00B773D5"/>
    <w:rsid w:val="00B81D71"/>
    <w:rsid w:val="00B84B2D"/>
    <w:rsid w:val="00B85A56"/>
    <w:rsid w:val="00B8620A"/>
    <w:rsid w:val="00B87BC7"/>
    <w:rsid w:val="00B900DE"/>
    <w:rsid w:val="00B90DEC"/>
    <w:rsid w:val="00B9452C"/>
    <w:rsid w:val="00B97313"/>
    <w:rsid w:val="00BA04D2"/>
    <w:rsid w:val="00BA4F01"/>
    <w:rsid w:val="00BA61B1"/>
    <w:rsid w:val="00BA6BD4"/>
    <w:rsid w:val="00BB131C"/>
    <w:rsid w:val="00BB26C5"/>
    <w:rsid w:val="00BB4BE8"/>
    <w:rsid w:val="00BB6E0B"/>
    <w:rsid w:val="00BC1733"/>
    <w:rsid w:val="00BC2242"/>
    <w:rsid w:val="00BC4733"/>
    <w:rsid w:val="00BC4D4F"/>
    <w:rsid w:val="00BC650A"/>
    <w:rsid w:val="00BD19D2"/>
    <w:rsid w:val="00BD2E89"/>
    <w:rsid w:val="00BD40A8"/>
    <w:rsid w:val="00BD5502"/>
    <w:rsid w:val="00BD76D7"/>
    <w:rsid w:val="00BE1A69"/>
    <w:rsid w:val="00BE2178"/>
    <w:rsid w:val="00BE5582"/>
    <w:rsid w:val="00BE5FEA"/>
    <w:rsid w:val="00BE7615"/>
    <w:rsid w:val="00BE76FD"/>
    <w:rsid w:val="00BF2A58"/>
    <w:rsid w:val="00BF2C97"/>
    <w:rsid w:val="00BF4BB8"/>
    <w:rsid w:val="00BF572C"/>
    <w:rsid w:val="00BF5D36"/>
    <w:rsid w:val="00BF737E"/>
    <w:rsid w:val="00C02936"/>
    <w:rsid w:val="00C03D43"/>
    <w:rsid w:val="00C069F7"/>
    <w:rsid w:val="00C06BCC"/>
    <w:rsid w:val="00C10389"/>
    <w:rsid w:val="00C1170E"/>
    <w:rsid w:val="00C131DF"/>
    <w:rsid w:val="00C178ED"/>
    <w:rsid w:val="00C20B0A"/>
    <w:rsid w:val="00C21068"/>
    <w:rsid w:val="00C211E1"/>
    <w:rsid w:val="00C227C9"/>
    <w:rsid w:val="00C22C5E"/>
    <w:rsid w:val="00C23811"/>
    <w:rsid w:val="00C2421C"/>
    <w:rsid w:val="00C26007"/>
    <w:rsid w:val="00C32C5F"/>
    <w:rsid w:val="00C35C3C"/>
    <w:rsid w:val="00C40972"/>
    <w:rsid w:val="00C524F0"/>
    <w:rsid w:val="00C52D3C"/>
    <w:rsid w:val="00C54EC0"/>
    <w:rsid w:val="00C609B9"/>
    <w:rsid w:val="00C633BE"/>
    <w:rsid w:val="00C6466C"/>
    <w:rsid w:val="00C70CAB"/>
    <w:rsid w:val="00C70EA1"/>
    <w:rsid w:val="00C75562"/>
    <w:rsid w:val="00C80E49"/>
    <w:rsid w:val="00C823FF"/>
    <w:rsid w:val="00C84FE3"/>
    <w:rsid w:val="00C856DC"/>
    <w:rsid w:val="00C85E0C"/>
    <w:rsid w:val="00C942D6"/>
    <w:rsid w:val="00C95157"/>
    <w:rsid w:val="00C97484"/>
    <w:rsid w:val="00CA0592"/>
    <w:rsid w:val="00CA3F37"/>
    <w:rsid w:val="00CB0D7D"/>
    <w:rsid w:val="00CB3EBB"/>
    <w:rsid w:val="00CC1324"/>
    <w:rsid w:val="00CC1939"/>
    <w:rsid w:val="00CC45D8"/>
    <w:rsid w:val="00CC6849"/>
    <w:rsid w:val="00CC76B2"/>
    <w:rsid w:val="00CD03BA"/>
    <w:rsid w:val="00CD21A6"/>
    <w:rsid w:val="00CD4710"/>
    <w:rsid w:val="00CD51E7"/>
    <w:rsid w:val="00CD520C"/>
    <w:rsid w:val="00CD7105"/>
    <w:rsid w:val="00CE1D23"/>
    <w:rsid w:val="00CE545E"/>
    <w:rsid w:val="00CE5DA3"/>
    <w:rsid w:val="00CF0B86"/>
    <w:rsid w:val="00CF0FDA"/>
    <w:rsid w:val="00CF594C"/>
    <w:rsid w:val="00CF62BE"/>
    <w:rsid w:val="00D002A8"/>
    <w:rsid w:val="00D00452"/>
    <w:rsid w:val="00D0124E"/>
    <w:rsid w:val="00D01F3E"/>
    <w:rsid w:val="00D025EB"/>
    <w:rsid w:val="00D027DB"/>
    <w:rsid w:val="00D03A3E"/>
    <w:rsid w:val="00D0471D"/>
    <w:rsid w:val="00D06FA8"/>
    <w:rsid w:val="00D1198B"/>
    <w:rsid w:val="00D11C1C"/>
    <w:rsid w:val="00D11E1E"/>
    <w:rsid w:val="00D13071"/>
    <w:rsid w:val="00D13251"/>
    <w:rsid w:val="00D14E94"/>
    <w:rsid w:val="00D23469"/>
    <w:rsid w:val="00D26EF6"/>
    <w:rsid w:val="00D34839"/>
    <w:rsid w:val="00D3754E"/>
    <w:rsid w:val="00D37835"/>
    <w:rsid w:val="00D37EC5"/>
    <w:rsid w:val="00D37F87"/>
    <w:rsid w:val="00D42AD6"/>
    <w:rsid w:val="00D43360"/>
    <w:rsid w:val="00D50D94"/>
    <w:rsid w:val="00D51994"/>
    <w:rsid w:val="00D55CE9"/>
    <w:rsid w:val="00D61572"/>
    <w:rsid w:val="00D63296"/>
    <w:rsid w:val="00D63E5C"/>
    <w:rsid w:val="00D671E5"/>
    <w:rsid w:val="00D67D45"/>
    <w:rsid w:val="00D7206A"/>
    <w:rsid w:val="00D748C4"/>
    <w:rsid w:val="00D75CC0"/>
    <w:rsid w:val="00D76C5D"/>
    <w:rsid w:val="00D80096"/>
    <w:rsid w:val="00D80686"/>
    <w:rsid w:val="00D81463"/>
    <w:rsid w:val="00D82653"/>
    <w:rsid w:val="00D840AC"/>
    <w:rsid w:val="00D84A4B"/>
    <w:rsid w:val="00D84CA9"/>
    <w:rsid w:val="00D853FA"/>
    <w:rsid w:val="00D8627A"/>
    <w:rsid w:val="00D8635C"/>
    <w:rsid w:val="00D907FA"/>
    <w:rsid w:val="00D935AA"/>
    <w:rsid w:val="00D93748"/>
    <w:rsid w:val="00D96271"/>
    <w:rsid w:val="00D96E1B"/>
    <w:rsid w:val="00DA5D30"/>
    <w:rsid w:val="00DB1AD1"/>
    <w:rsid w:val="00DB2FC9"/>
    <w:rsid w:val="00DC0E56"/>
    <w:rsid w:val="00DC2DB9"/>
    <w:rsid w:val="00DC37B5"/>
    <w:rsid w:val="00DC4BC8"/>
    <w:rsid w:val="00DD0AB3"/>
    <w:rsid w:val="00DD130C"/>
    <w:rsid w:val="00DD493C"/>
    <w:rsid w:val="00DD682B"/>
    <w:rsid w:val="00DD69C5"/>
    <w:rsid w:val="00DE04DA"/>
    <w:rsid w:val="00DE4AAF"/>
    <w:rsid w:val="00DE4DD5"/>
    <w:rsid w:val="00DF0233"/>
    <w:rsid w:val="00DF1AE4"/>
    <w:rsid w:val="00DF219E"/>
    <w:rsid w:val="00DF2931"/>
    <w:rsid w:val="00DF50CF"/>
    <w:rsid w:val="00DF603C"/>
    <w:rsid w:val="00DF6E28"/>
    <w:rsid w:val="00E00052"/>
    <w:rsid w:val="00E03077"/>
    <w:rsid w:val="00E03989"/>
    <w:rsid w:val="00E10354"/>
    <w:rsid w:val="00E10E87"/>
    <w:rsid w:val="00E12440"/>
    <w:rsid w:val="00E125F0"/>
    <w:rsid w:val="00E149D2"/>
    <w:rsid w:val="00E15AB5"/>
    <w:rsid w:val="00E22A7D"/>
    <w:rsid w:val="00E242EA"/>
    <w:rsid w:val="00E25F9C"/>
    <w:rsid w:val="00E2688C"/>
    <w:rsid w:val="00E27CF3"/>
    <w:rsid w:val="00E34DD2"/>
    <w:rsid w:val="00E3619A"/>
    <w:rsid w:val="00E37B1A"/>
    <w:rsid w:val="00E40111"/>
    <w:rsid w:val="00E41A5F"/>
    <w:rsid w:val="00E4330D"/>
    <w:rsid w:val="00E44101"/>
    <w:rsid w:val="00E443C8"/>
    <w:rsid w:val="00E45D5E"/>
    <w:rsid w:val="00E46E43"/>
    <w:rsid w:val="00E54D0D"/>
    <w:rsid w:val="00E57311"/>
    <w:rsid w:val="00E57CBC"/>
    <w:rsid w:val="00E57F1D"/>
    <w:rsid w:val="00E60AEE"/>
    <w:rsid w:val="00E60D65"/>
    <w:rsid w:val="00E60E65"/>
    <w:rsid w:val="00E6133E"/>
    <w:rsid w:val="00E62E91"/>
    <w:rsid w:val="00E6306D"/>
    <w:rsid w:val="00E6379F"/>
    <w:rsid w:val="00E70167"/>
    <w:rsid w:val="00E7202A"/>
    <w:rsid w:val="00E75C91"/>
    <w:rsid w:val="00E75DDC"/>
    <w:rsid w:val="00E76A93"/>
    <w:rsid w:val="00E77840"/>
    <w:rsid w:val="00E807F1"/>
    <w:rsid w:val="00E818F2"/>
    <w:rsid w:val="00E827FA"/>
    <w:rsid w:val="00E8369F"/>
    <w:rsid w:val="00E8549F"/>
    <w:rsid w:val="00E85701"/>
    <w:rsid w:val="00E85E3C"/>
    <w:rsid w:val="00E86737"/>
    <w:rsid w:val="00E908E7"/>
    <w:rsid w:val="00EA0935"/>
    <w:rsid w:val="00EA0C3A"/>
    <w:rsid w:val="00EA2654"/>
    <w:rsid w:val="00EA3462"/>
    <w:rsid w:val="00EA464A"/>
    <w:rsid w:val="00EA7970"/>
    <w:rsid w:val="00EB0888"/>
    <w:rsid w:val="00EB0F69"/>
    <w:rsid w:val="00EB4B2B"/>
    <w:rsid w:val="00EB57F7"/>
    <w:rsid w:val="00EC034E"/>
    <w:rsid w:val="00EC076A"/>
    <w:rsid w:val="00EC78DD"/>
    <w:rsid w:val="00ED41CE"/>
    <w:rsid w:val="00ED4566"/>
    <w:rsid w:val="00ED6688"/>
    <w:rsid w:val="00ED679B"/>
    <w:rsid w:val="00EE6E18"/>
    <w:rsid w:val="00EE71DE"/>
    <w:rsid w:val="00EE7D53"/>
    <w:rsid w:val="00EF0E88"/>
    <w:rsid w:val="00EF1EDD"/>
    <w:rsid w:val="00EF215C"/>
    <w:rsid w:val="00EF35D4"/>
    <w:rsid w:val="00EF5B73"/>
    <w:rsid w:val="00EF5E9F"/>
    <w:rsid w:val="00EF6A6C"/>
    <w:rsid w:val="00EF6F7F"/>
    <w:rsid w:val="00F03C26"/>
    <w:rsid w:val="00F06FDC"/>
    <w:rsid w:val="00F07893"/>
    <w:rsid w:val="00F12C54"/>
    <w:rsid w:val="00F1395F"/>
    <w:rsid w:val="00F15265"/>
    <w:rsid w:val="00F20F90"/>
    <w:rsid w:val="00F22244"/>
    <w:rsid w:val="00F23828"/>
    <w:rsid w:val="00F2434E"/>
    <w:rsid w:val="00F26694"/>
    <w:rsid w:val="00F31A98"/>
    <w:rsid w:val="00F340EF"/>
    <w:rsid w:val="00F34A09"/>
    <w:rsid w:val="00F34F50"/>
    <w:rsid w:val="00F3517E"/>
    <w:rsid w:val="00F367B4"/>
    <w:rsid w:val="00F370B3"/>
    <w:rsid w:val="00F4280D"/>
    <w:rsid w:val="00F513A2"/>
    <w:rsid w:val="00F518EC"/>
    <w:rsid w:val="00F52AF3"/>
    <w:rsid w:val="00F604C3"/>
    <w:rsid w:val="00F63DBB"/>
    <w:rsid w:val="00F65684"/>
    <w:rsid w:val="00F67691"/>
    <w:rsid w:val="00F716F1"/>
    <w:rsid w:val="00F73653"/>
    <w:rsid w:val="00F82056"/>
    <w:rsid w:val="00F82A20"/>
    <w:rsid w:val="00F8450D"/>
    <w:rsid w:val="00F846D3"/>
    <w:rsid w:val="00F86D6F"/>
    <w:rsid w:val="00F87D15"/>
    <w:rsid w:val="00F91686"/>
    <w:rsid w:val="00F9229C"/>
    <w:rsid w:val="00F966B9"/>
    <w:rsid w:val="00F973C7"/>
    <w:rsid w:val="00FA1065"/>
    <w:rsid w:val="00FA1A31"/>
    <w:rsid w:val="00FA2AAD"/>
    <w:rsid w:val="00FA2DD3"/>
    <w:rsid w:val="00FA6F38"/>
    <w:rsid w:val="00FB5445"/>
    <w:rsid w:val="00FC184B"/>
    <w:rsid w:val="00FC1BEF"/>
    <w:rsid w:val="00FC430B"/>
    <w:rsid w:val="00FC5E16"/>
    <w:rsid w:val="00FC670E"/>
    <w:rsid w:val="00FD2455"/>
    <w:rsid w:val="00FD3143"/>
    <w:rsid w:val="00FD5483"/>
    <w:rsid w:val="00FD5D49"/>
    <w:rsid w:val="00FD7C2E"/>
    <w:rsid w:val="00FD7F11"/>
    <w:rsid w:val="00FE1761"/>
    <w:rsid w:val="00FE4A11"/>
    <w:rsid w:val="00FE5000"/>
    <w:rsid w:val="00FE59FF"/>
    <w:rsid w:val="00FE5DCA"/>
    <w:rsid w:val="00FE5E7C"/>
    <w:rsid w:val="00FE7BF5"/>
    <w:rsid w:val="00FF10B8"/>
    <w:rsid w:val="00FF174F"/>
    <w:rsid w:val="00FF3A9C"/>
    <w:rsid w:val="00FF3E51"/>
    <w:rsid w:val="00FF48AD"/>
    <w:rsid w:val="00FF5B68"/>
    <w:rsid w:val="00FF656D"/>
    <w:rsid w:val="00FF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9B51"/>
  <w15:docId w15:val="{C134CC89-187E-C64D-9094-4FF50E26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AB"/>
    <w:pPr>
      <w:ind w:left="720"/>
      <w:contextualSpacing/>
    </w:pPr>
  </w:style>
  <w:style w:type="paragraph" w:styleId="FootnoteText">
    <w:name w:val="footnote text"/>
    <w:basedOn w:val="Normal"/>
    <w:link w:val="FootnoteTextChar"/>
    <w:uiPriority w:val="99"/>
    <w:semiHidden/>
    <w:unhideWhenUsed/>
    <w:rsid w:val="00A70FC8"/>
    <w:rPr>
      <w:sz w:val="20"/>
      <w:szCs w:val="20"/>
    </w:rPr>
  </w:style>
  <w:style w:type="character" w:customStyle="1" w:styleId="FootnoteTextChar">
    <w:name w:val="Footnote Text Char"/>
    <w:basedOn w:val="DefaultParagraphFont"/>
    <w:link w:val="FootnoteText"/>
    <w:uiPriority w:val="99"/>
    <w:semiHidden/>
    <w:rsid w:val="00A70FC8"/>
    <w:rPr>
      <w:sz w:val="20"/>
      <w:szCs w:val="20"/>
    </w:rPr>
  </w:style>
  <w:style w:type="character" w:styleId="FootnoteReference">
    <w:name w:val="footnote reference"/>
    <w:basedOn w:val="DefaultParagraphFont"/>
    <w:uiPriority w:val="99"/>
    <w:semiHidden/>
    <w:unhideWhenUsed/>
    <w:rsid w:val="00A70FC8"/>
    <w:rPr>
      <w:vertAlign w:val="superscript"/>
    </w:rPr>
  </w:style>
  <w:style w:type="paragraph" w:styleId="Header">
    <w:name w:val="header"/>
    <w:basedOn w:val="Normal"/>
    <w:link w:val="HeaderChar"/>
    <w:uiPriority w:val="99"/>
    <w:unhideWhenUsed/>
    <w:rsid w:val="009963B3"/>
    <w:pPr>
      <w:tabs>
        <w:tab w:val="center" w:pos="4680"/>
        <w:tab w:val="right" w:pos="9360"/>
      </w:tabs>
    </w:pPr>
  </w:style>
  <w:style w:type="character" w:customStyle="1" w:styleId="HeaderChar">
    <w:name w:val="Header Char"/>
    <w:basedOn w:val="DefaultParagraphFont"/>
    <w:link w:val="Header"/>
    <w:uiPriority w:val="99"/>
    <w:rsid w:val="009963B3"/>
  </w:style>
  <w:style w:type="paragraph" w:styleId="Footer">
    <w:name w:val="footer"/>
    <w:basedOn w:val="Normal"/>
    <w:link w:val="FooterChar"/>
    <w:uiPriority w:val="99"/>
    <w:unhideWhenUsed/>
    <w:rsid w:val="009963B3"/>
    <w:pPr>
      <w:tabs>
        <w:tab w:val="center" w:pos="4680"/>
        <w:tab w:val="right" w:pos="9360"/>
      </w:tabs>
    </w:pPr>
  </w:style>
  <w:style w:type="character" w:customStyle="1" w:styleId="FooterChar">
    <w:name w:val="Footer Char"/>
    <w:basedOn w:val="DefaultParagraphFont"/>
    <w:link w:val="Footer"/>
    <w:uiPriority w:val="99"/>
    <w:rsid w:val="009963B3"/>
  </w:style>
  <w:style w:type="character" w:styleId="PageNumber">
    <w:name w:val="page number"/>
    <w:basedOn w:val="DefaultParagraphFont"/>
    <w:uiPriority w:val="99"/>
    <w:semiHidden/>
    <w:unhideWhenUsed/>
    <w:rsid w:val="007239A6"/>
  </w:style>
  <w:style w:type="paragraph" w:styleId="EndnoteText">
    <w:name w:val="endnote text"/>
    <w:basedOn w:val="Normal"/>
    <w:link w:val="EndnoteTextChar"/>
    <w:uiPriority w:val="99"/>
    <w:semiHidden/>
    <w:unhideWhenUsed/>
    <w:rsid w:val="00E22A7D"/>
    <w:rPr>
      <w:sz w:val="20"/>
      <w:szCs w:val="20"/>
    </w:rPr>
  </w:style>
  <w:style w:type="character" w:customStyle="1" w:styleId="EndnoteTextChar">
    <w:name w:val="Endnote Text Char"/>
    <w:basedOn w:val="DefaultParagraphFont"/>
    <w:link w:val="EndnoteText"/>
    <w:uiPriority w:val="99"/>
    <w:semiHidden/>
    <w:rsid w:val="00E22A7D"/>
    <w:rPr>
      <w:sz w:val="20"/>
      <w:szCs w:val="20"/>
    </w:rPr>
  </w:style>
  <w:style w:type="character" w:styleId="EndnoteReference">
    <w:name w:val="endnote reference"/>
    <w:basedOn w:val="DefaultParagraphFont"/>
    <w:uiPriority w:val="99"/>
    <w:semiHidden/>
    <w:unhideWhenUsed/>
    <w:rsid w:val="00E22A7D"/>
    <w:rPr>
      <w:vertAlign w:val="superscript"/>
    </w:rPr>
  </w:style>
  <w:style w:type="character" w:styleId="Hyperlink">
    <w:name w:val="Hyperlink"/>
    <w:basedOn w:val="DefaultParagraphFont"/>
    <w:uiPriority w:val="99"/>
    <w:unhideWhenUsed/>
    <w:rsid w:val="00701181"/>
    <w:rPr>
      <w:color w:val="0563C1" w:themeColor="hyperlink"/>
      <w:u w:val="single"/>
    </w:rPr>
  </w:style>
  <w:style w:type="character" w:styleId="UnresolvedMention">
    <w:name w:val="Unresolved Mention"/>
    <w:basedOn w:val="DefaultParagraphFont"/>
    <w:uiPriority w:val="99"/>
    <w:semiHidden/>
    <w:unhideWhenUsed/>
    <w:rsid w:val="00701181"/>
    <w:rPr>
      <w:color w:val="605E5C"/>
      <w:shd w:val="clear" w:color="auto" w:fill="E1DFDD"/>
    </w:rPr>
  </w:style>
  <w:style w:type="character" w:styleId="FollowedHyperlink">
    <w:name w:val="FollowedHyperlink"/>
    <w:basedOn w:val="DefaultParagraphFont"/>
    <w:uiPriority w:val="99"/>
    <w:semiHidden/>
    <w:unhideWhenUsed/>
    <w:rsid w:val="00AA27F8"/>
    <w:rPr>
      <w:color w:val="954F72" w:themeColor="followedHyperlink"/>
      <w:u w:val="single"/>
    </w:rPr>
  </w:style>
  <w:style w:type="character" w:styleId="Emphasis">
    <w:name w:val="Emphasis"/>
    <w:basedOn w:val="DefaultParagraphFont"/>
    <w:uiPriority w:val="20"/>
    <w:qFormat/>
    <w:rsid w:val="00D86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024">
      <w:bodyDiv w:val="1"/>
      <w:marLeft w:val="0"/>
      <w:marRight w:val="0"/>
      <w:marTop w:val="0"/>
      <w:marBottom w:val="0"/>
      <w:divBdr>
        <w:top w:val="none" w:sz="0" w:space="0" w:color="auto"/>
        <w:left w:val="none" w:sz="0" w:space="0" w:color="auto"/>
        <w:bottom w:val="none" w:sz="0" w:space="0" w:color="auto"/>
        <w:right w:val="none" w:sz="0" w:space="0" w:color="auto"/>
      </w:divBdr>
    </w:div>
    <w:div w:id="290983096">
      <w:bodyDiv w:val="1"/>
      <w:marLeft w:val="0"/>
      <w:marRight w:val="0"/>
      <w:marTop w:val="0"/>
      <w:marBottom w:val="0"/>
      <w:divBdr>
        <w:top w:val="none" w:sz="0" w:space="0" w:color="auto"/>
        <w:left w:val="none" w:sz="0" w:space="0" w:color="auto"/>
        <w:bottom w:val="none" w:sz="0" w:space="0" w:color="auto"/>
        <w:right w:val="none" w:sz="0" w:space="0" w:color="auto"/>
      </w:divBdr>
      <w:divsChild>
        <w:div w:id="670259553">
          <w:marLeft w:val="0"/>
          <w:marRight w:val="0"/>
          <w:marTop w:val="0"/>
          <w:marBottom w:val="0"/>
          <w:divBdr>
            <w:top w:val="none" w:sz="0" w:space="0" w:color="auto"/>
            <w:left w:val="none" w:sz="0" w:space="0" w:color="auto"/>
            <w:bottom w:val="none" w:sz="0" w:space="0" w:color="auto"/>
            <w:right w:val="none" w:sz="0" w:space="0" w:color="auto"/>
          </w:divBdr>
          <w:divsChild>
            <w:div w:id="35854242">
              <w:blockQuote w:val="1"/>
              <w:marLeft w:val="720"/>
              <w:marRight w:val="720"/>
              <w:marTop w:val="100"/>
              <w:marBottom w:val="100"/>
              <w:divBdr>
                <w:top w:val="none" w:sz="0" w:space="0" w:color="auto"/>
                <w:left w:val="single" w:sz="24" w:space="0" w:color="CFD5E4"/>
                <w:bottom w:val="none" w:sz="0" w:space="0" w:color="auto"/>
                <w:right w:val="none" w:sz="0" w:space="0" w:color="auto"/>
              </w:divBdr>
            </w:div>
          </w:divsChild>
        </w:div>
        <w:div w:id="2015305107">
          <w:marLeft w:val="0"/>
          <w:marRight w:val="0"/>
          <w:marTop w:val="0"/>
          <w:marBottom w:val="0"/>
          <w:divBdr>
            <w:top w:val="none" w:sz="0" w:space="0" w:color="auto"/>
            <w:left w:val="none" w:sz="0" w:space="0" w:color="auto"/>
            <w:bottom w:val="none" w:sz="0" w:space="0" w:color="auto"/>
            <w:right w:val="none" w:sz="0" w:space="0" w:color="auto"/>
          </w:divBdr>
        </w:div>
      </w:divsChild>
    </w:div>
    <w:div w:id="596983088">
      <w:bodyDiv w:val="1"/>
      <w:marLeft w:val="0"/>
      <w:marRight w:val="0"/>
      <w:marTop w:val="0"/>
      <w:marBottom w:val="0"/>
      <w:divBdr>
        <w:top w:val="none" w:sz="0" w:space="0" w:color="auto"/>
        <w:left w:val="none" w:sz="0" w:space="0" w:color="auto"/>
        <w:bottom w:val="none" w:sz="0" w:space="0" w:color="auto"/>
        <w:right w:val="none" w:sz="0" w:space="0" w:color="auto"/>
      </w:divBdr>
      <w:divsChild>
        <w:div w:id="824934036">
          <w:marLeft w:val="0"/>
          <w:marRight w:val="0"/>
          <w:marTop w:val="0"/>
          <w:marBottom w:val="0"/>
          <w:divBdr>
            <w:top w:val="none" w:sz="0" w:space="0" w:color="auto"/>
            <w:left w:val="none" w:sz="0" w:space="0" w:color="auto"/>
            <w:bottom w:val="none" w:sz="0" w:space="0" w:color="auto"/>
            <w:right w:val="none" w:sz="0" w:space="0" w:color="auto"/>
          </w:divBdr>
          <w:divsChild>
            <w:div w:id="2028603947">
              <w:marLeft w:val="0"/>
              <w:marRight w:val="0"/>
              <w:marTop w:val="0"/>
              <w:marBottom w:val="0"/>
              <w:divBdr>
                <w:top w:val="none" w:sz="0" w:space="0" w:color="auto"/>
                <w:left w:val="none" w:sz="0" w:space="0" w:color="auto"/>
                <w:bottom w:val="none" w:sz="0" w:space="0" w:color="auto"/>
                <w:right w:val="none" w:sz="0" w:space="0" w:color="auto"/>
              </w:divBdr>
              <w:divsChild>
                <w:div w:id="354967532">
                  <w:marLeft w:val="480"/>
                  <w:marRight w:val="0"/>
                  <w:marTop w:val="0"/>
                  <w:marBottom w:val="0"/>
                  <w:divBdr>
                    <w:top w:val="none" w:sz="0" w:space="0" w:color="auto"/>
                    <w:left w:val="none" w:sz="0" w:space="0" w:color="auto"/>
                    <w:bottom w:val="none" w:sz="0" w:space="0" w:color="auto"/>
                    <w:right w:val="none" w:sz="0" w:space="0" w:color="auto"/>
                  </w:divBdr>
                  <w:divsChild>
                    <w:div w:id="13796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56458">
      <w:bodyDiv w:val="1"/>
      <w:marLeft w:val="0"/>
      <w:marRight w:val="0"/>
      <w:marTop w:val="0"/>
      <w:marBottom w:val="0"/>
      <w:divBdr>
        <w:top w:val="none" w:sz="0" w:space="0" w:color="auto"/>
        <w:left w:val="none" w:sz="0" w:space="0" w:color="auto"/>
        <w:bottom w:val="none" w:sz="0" w:space="0" w:color="auto"/>
        <w:right w:val="none" w:sz="0" w:space="0" w:color="auto"/>
      </w:divBdr>
      <w:divsChild>
        <w:div w:id="360009192">
          <w:marLeft w:val="0"/>
          <w:marRight w:val="0"/>
          <w:marTop w:val="0"/>
          <w:marBottom w:val="0"/>
          <w:divBdr>
            <w:top w:val="none" w:sz="0" w:space="0" w:color="auto"/>
            <w:left w:val="none" w:sz="0" w:space="0" w:color="auto"/>
            <w:bottom w:val="none" w:sz="0" w:space="0" w:color="auto"/>
            <w:right w:val="none" w:sz="0" w:space="0" w:color="auto"/>
          </w:divBdr>
        </w:div>
        <w:div w:id="1370646936">
          <w:marLeft w:val="0"/>
          <w:marRight w:val="0"/>
          <w:marTop w:val="0"/>
          <w:marBottom w:val="0"/>
          <w:divBdr>
            <w:top w:val="none" w:sz="0" w:space="0" w:color="auto"/>
            <w:left w:val="none" w:sz="0" w:space="0" w:color="auto"/>
            <w:bottom w:val="none" w:sz="0" w:space="0" w:color="auto"/>
            <w:right w:val="none" w:sz="0" w:space="0" w:color="auto"/>
          </w:divBdr>
        </w:div>
      </w:divsChild>
    </w:div>
    <w:div w:id="688533246">
      <w:bodyDiv w:val="1"/>
      <w:marLeft w:val="0"/>
      <w:marRight w:val="0"/>
      <w:marTop w:val="0"/>
      <w:marBottom w:val="0"/>
      <w:divBdr>
        <w:top w:val="none" w:sz="0" w:space="0" w:color="auto"/>
        <w:left w:val="none" w:sz="0" w:space="0" w:color="auto"/>
        <w:bottom w:val="none" w:sz="0" w:space="0" w:color="auto"/>
        <w:right w:val="none" w:sz="0" w:space="0" w:color="auto"/>
      </w:divBdr>
      <w:divsChild>
        <w:div w:id="2109233616">
          <w:marLeft w:val="0"/>
          <w:marRight w:val="0"/>
          <w:marTop w:val="0"/>
          <w:marBottom w:val="0"/>
          <w:divBdr>
            <w:top w:val="none" w:sz="0" w:space="0" w:color="auto"/>
            <w:left w:val="none" w:sz="0" w:space="0" w:color="auto"/>
            <w:bottom w:val="none" w:sz="0" w:space="0" w:color="auto"/>
            <w:right w:val="none" w:sz="0" w:space="0" w:color="auto"/>
          </w:divBdr>
          <w:divsChild>
            <w:div w:id="194972512">
              <w:marLeft w:val="0"/>
              <w:marRight w:val="0"/>
              <w:marTop w:val="0"/>
              <w:marBottom w:val="0"/>
              <w:divBdr>
                <w:top w:val="none" w:sz="0" w:space="0" w:color="auto"/>
                <w:left w:val="none" w:sz="0" w:space="0" w:color="auto"/>
                <w:bottom w:val="none" w:sz="0" w:space="0" w:color="auto"/>
                <w:right w:val="none" w:sz="0" w:space="0" w:color="auto"/>
              </w:divBdr>
              <w:divsChild>
                <w:div w:id="76562390">
                  <w:marLeft w:val="480"/>
                  <w:marRight w:val="0"/>
                  <w:marTop w:val="0"/>
                  <w:marBottom w:val="0"/>
                  <w:divBdr>
                    <w:top w:val="none" w:sz="0" w:space="0" w:color="auto"/>
                    <w:left w:val="none" w:sz="0" w:space="0" w:color="auto"/>
                    <w:bottom w:val="none" w:sz="0" w:space="0" w:color="auto"/>
                    <w:right w:val="none" w:sz="0" w:space="0" w:color="auto"/>
                  </w:divBdr>
                  <w:divsChild>
                    <w:div w:id="6027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9703">
      <w:bodyDiv w:val="1"/>
      <w:marLeft w:val="0"/>
      <w:marRight w:val="0"/>
      <w:marTop w:val="0"/>
      <w:marBottom w:val="0"/>
      <w:divBdr>
        <w:top w:val="none" w:sz="0" w:space="0" w:color="auto"/>
        <w:left w:val="none" w:sz="0" w:space="0" w:color="auto"/>
        <w:bottom w:val="none" w:sz="0" w:space="0" w:color="auto"/>
        <w:right w:val="none" w:sz="0" w:space="0" w:color="auto"/>
      </w:divBdr>
      <w:divsChild>
        <w:div w:id="1052849591">
          <w:marLeft w:val="0"/>
          <w:marRight w:val="0"/>
          <w:marTop w:val="0"/>
          <w:marBottom w:val="0"/>
          <w:divBdr>
            <w:top w:val="none" w:sz="0" w:space="0" w:color="auto"/>
            <w:left w:val="none" w:sz="0" w:space="0" w:color="auto"/>
            <w:bottom w:val="none" w:sz="0" w:space="0" w:color="auto"/>
            <w:right w:val="none" w:sz="0" w:space="0" w:color="auto"/>
          </w:divBdr>
          <w:divsChild>
            <w:div w:id="1588879575">
              <w:marLeft w:val="0"/>
              <w:marRight w:val="0"/>
              <w:marTop w:val="0"/>
              <w:marBottom w:val="0"/>
              <w:divBdr>
                <w:top w:val="none" w:sz="0" w:space="0" w:color="auto"/>
                <w:left w:val="none" w:sz="0" w:space="0" w:color="auto"/>
                <w:bottom w:val="none" w:sz="0" w:space="0" w:color="auto"/>
                <w:right w:val="none" w:sz="0" w:space="0" w:color="auto"/>
              </w:divBdr>
              <w:divsChild>
                <w:div w:id="1599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836">
      <w:bodyDiv w:val="1"/>
      <w:marLeft w:val="0"/>
      <w:marRight w:val="0"/>
      <w:marTop w:val="0"/>
      <w:marBottom w:val="0"/>
      <w:divBdr>
        <w:top w:val="none" w:sz="0" w:space="0" w:color="auto"/>
        <w:left w:val="none" w:sz="0" w:space="0" w:color="auto"/>
        <w:bottom w:val="none" w:sz="0" w:space="0" w:color="auto"/>
        <w:right w:val="none" w:sz="0" w:space="0" w:color="auto"/>
      </w:divBdr>
      <w:divsChild>
        <w:div w:id="1861165663">
          <w:marLeft w:val="0"/>
          <w:marRight w:val="0"/>
          <w:marTop w:val="0"/>
          <w:marBottom w:val="0"/>
          <w:divBdr>
            <w:top w:val="none" w:sz="0" w:space="0" w:color="auto"/>
            <w:left w:val="none" w:sz="0" w:space="0" w:color="auto"/>
            <w:bottom w:val="none" w:sz="0" w:space="0" w:color="auto"/>
            <w:right w:val="none" w:sz="0" w:space="0" w:color="auto"/>
          </w:divBdr>
          <w:divsChild>
            <w:div w:id="433979528">
              <w:marLeft w:val="0"/>
              <w:marRight w:val="0"/>
              <w:marTop w:val="0"/>
              <w:marBottom w:val="0"/>
              <w:divBdr>
                <w:top w:val="none" w:sz="0" w:space="0" w:color="auto"/>
                <w:left w:val="none" w:sz="0" w:space="0" w:color="auto"/>
                <w:bottom w:val="none" w:sz="0" w:space="0" w:color="auto"/>
                <w:right w:val="none" w:sz="0" w:space="0" w:color="auto"/>
              </w:divBdr>
              <w:divsChild>
                <w:div w:id="721515882">
                  <w:marLeft w:val="48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6200">
      <w:bodyDiv w:val="1"/>
      <w:marLeft w:val="0"/>
      <w:marRight w:val="0"/>
      <w:marTop w:val="0"/>
      <w:marBottom w:val="0"/>
      <w:divBdr>
        <w:top w:val="none" w:sz="0" w:space="0" w:color="auto"/>
        <w:left w:val="none" w:sz="0" w:space="0" w:color="auto"/>
        <w:bottom w:val="none" w:sz="0" w:space="0" w:color="auto"/>
        <w:right w:val="none" w:sz="0" w:space="0" w:color="auto"/>
      </w:divBdr>
      <w:divsChild>
        <w:div w:id="765610364">
          <w:marLeft w:val="0"/>
          <w:marRight w:val="0"/>
          <w:marTop w:val="0"/>
          <w:marBottom w:val="0"/>
          <w:divBdr>
            <w:top w:val="none" w:sz="0" w:space="0" w:color="auto"/>
            <w:left w:val="none" w:sz="0" w:space="0" w:color="auto"/>
            <w:bottom w:val="none" w:sz="0" w:space="0" w:color="auto"/>
            <w:right w:val="none" w:sz="0" w:space="0" w:color="auto"/>
          </w:divBdr>
          <w:divsChild>
            <w:div w:id="1857426868">
              <w:marLeft w:val="0"/>
              <w:marRight w:val="0"/>
              <w:marTop w:val="0"/>
              <w:marBottom w:val="0"/>
              <w:divBdr>
                <w:top w:val="none" w:sz="0" w:space="0" w:color="auto"/>
                <w:left w:val="none" w:sz="0" w:space="0" w:color="auto"/>
                <w:bottom w:val="none" w:sz="0" w:space="0" w:color="auto"/>
                <w:right w:val="none" w:sz="0" w:space="0" w:color="auto"/>
              </w:divBdr>
              <w:divsChild>
                <w:div w:id="1960261502">
                  <w:marLeft w:val="480"/>
                  <w:marRight w:val="0"/>
                  <w:marTop w:val="0"/>
                  <w:marBottom w:val="0"/>
                  <w:divBdr>
                    <w:top w:val="none" w:sz="0" w:space="0" w:color="auto"/>
                    <w:left w:val="none" w:sz="0" w:space="0" w:color="auto"/>
                    <w:bottom w:val="none" w:sz="0" w:space="0" w:color="auto"/>
                    <w:right w:val="none" w:sz="0" w:space="0" w:color="auto"/>
                  </w:divBdr>
                  <w:divsChild>
                    <w:div w:id="7186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45044">
      <w:bodyDiv w:val="1"/>
      <w:marLeft w:val="0"/>
      <w:marRight w:val="0"/>
      <w:marTop w:val="0"/>
      <w:marBottom w:val="0"/>
      <w:divBdr>
        <w:top w:val="none" w:sz="0" w:space="0" w:color="auto"/>
        <w:left w:val="none" w:sz="0" w:space="0" w:color="auto"/>
        <w:bottom w:val="none" w:sz="0" w:space="0" w:color="auto"/>
        <w:right w:val="none" w:sz="0" w:space="0" w:color="auto"/>
      </w:divBdr>
      <w:divsChild>
        <w:div w:id="1529877217">
          <w:marLeft w:val="0"/>
          <w:marRight w:val="0"/>
          <w:marTop w:val="0"/>
          <w:marBottom w:val="0"/>
          <w:divBdr>
            <w:top w:val="none" w:sz="0" w:space="0" w:color="auto"/>
            <w:left w:val="none" w:sz="0" w:space="0" w:color="auto"/>
            <w:bottom w:val="none" w:sz="0" w:space="0" w:color="auto"/>
            <w:right w:val="none" w:sz="0" w:space="0" w:color="auto"/>
          </w:divBdr>
          <w:divsChild>
            <w:div w:id="2125228225">
              <w:marLeft w:val="0"/>
              <w:marRight w:val="0"/>
              <w:marTop w:val="0"/>
              <w:marBottom w:val="0"/>
              <w:divBdr>
                <w:top w:val="none" w:sz="0" w:space="0" w:color="auto"/>
                <w:left w:val="none" w:sz="0" w:space="0" w:color="auto"/>
                <w:bottom w:val="none" w:sz="0" w:space="0" w:color="auto"/>
                <w:right w:val="none" w:sz="0" w:space="0" w:color="auto"/>
              </w:divBdr>
              <w:divsChild>
                <w:div w:id="683672309">
                  <w:marLeft w:val="480"/>
                  <w:marRight w:val="0"/>
                  <w:marTop w:val="0"/>
                  <w:marBottom w:val="0"/>
                  <w:divBdr>
                    <w:top w:val="none" w:sz="0" w:space="0" w:color="auto"/>
                    <w:left w:val="none" w:sz="0" w:space="0" w:color="auto"/>
                    <w:bottom w:val="none" w:sz="0" w:space="0" w:color="auto"/>
                    <w:right w:val="none" w:sz="0" w:space="0" w:color="auto"/>
                  </w:divBdr>
                  <w:divsChild>
                    <w:div w:id="7655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4127">
      <w:bodyDiv w:val="1"/>
      <w:marLeft w:val="0"/>
      <w:marRight w:val="0"/>
      <w:marTop w:val="0"/>
      <w:marBottom w:val="0"/>
      <w:divBdr>
        <w:top w:val="none" w:sz="0" w:space="0" w:color="auto"/>
        <w:left w:val="none" w:sz="0" w:space="0" w:color="auto"/>
        <w:bottom w:val="none" w:sz="0" w:space="0" w:color="auto"/>
        <w:right w:val="none" w:sz="0" w:space="0" w:color="auto"/>
      </w:divBdr>
      <w:divsChild>
        <w:div w:id="884564219">
          <w:marLeft w:val="0"/>
          <w:marRight w:val="0"/>
          <w:marTop w:val="0"/>
          <w:marBottom w:val="0"/>
          <w:divBdr>
            <w:top w:val="none" w:sz="0" w:space="0" w:color="auto"/>
            <w:left w:val="none" w:sz="0" w:space="0" w:color="auto"/>
            <w:bottom w:val="none" w:sz="0" w:space="0" w:color="auto"/>
            <w:right w:val="none" w:sz="0" w:space="0" w:color="auto"/>
          </w:divBdr>
        </w:div>
        <w:div w:id="756175778">
          <w:marLeft w:val="0"/>
          <w:marRight w:val="0"/>
          <w:marTop w:val="0"/>
          <w:marBottom w:val="0"/>
          <w:divBdr>
            <w:top w:val="none" w:sz="0" w:space="0" w:color="auto"/>
            <w:left w:val="none" w:sz="0" w:space="0" w:color="auto"/>
            <w:bottom w:val="none" w:sz="0" w:space="0" w:color="auto"/>
            <w:right w:val="none" w:sz="0" w:space="0" w:color="auto"/>
          </w:divBdr>
        </w:div>
        <w:div w:id="2137406066">
          <w:marLeft w:val="0"/>
          <w:marRight w:val="0"/>
          <w:marTop w:val="0"/>
          <w:marBottom w:val="0"/>
          <w:divBdr>
            <w:top w:val="none" w:sz="0" w:space="0" w:color="auto"/>
            <w:left w:val="none" w:sz="0" w:space="0" w:color="auto"/>
            <w:bottom w:val="none" w:sz="0" w:space="0" w:color="auto"/>
            <w:right w:val="none" w:sz="0" w:space="0" w:color="auto"/>
          </w:divBdr>
        </w:div>
      </w:divsChild>
    </w:div>
    <w:div w:id="1130973269">
      <w:bodyDiv w:val="1"/>
      <w:marLeft w:val="0"/>
      <w:marRight w:val="0"/>
      <w:marTop w:val="0"/>
      <w:marBottom w:val="0"/>
      <w:divBdr>
        <w:top w:val="none" w:sz="0" w:space="0" w:color="auto"/>
        <w:left w:val="none" w:sz="0" w:space="0" w:color="auto"/>
        <w:bottom w:val="none" w:sz="0" w:space="0" w:color="auto"/>
        <w:right w:val="none" w:sz="0" w:space="0" w:color="auto"/>
      </w:divBdr>
      <w:divsChild>
        <w:div w:id="52049778">
          <w:marLeft w:val="0"/>
          <w:marRight w:val="0"/>
          <w:marTop w:val="0"/>
          <w:marBottom w:val="0"/>
          <w:divBdr>
            <w:top w:val="none" w:sz="0" w:space="0" w:color="auto"/>
            <w:left w:val="none" w:sz="0" w:space="0" w:color="auto"/>
            <w:bottom w:val="none" w:sz="0" w:space="0" w:color="auto"/>
            <w:right w:val="none" w:sz="0" w:space="0" w:color="auto"/>
          </w:divBdr>
        </w:div>
        <w:div w:id="928737915">
          <w:marLeft w:val="0"/>
          <w:marRight w:val="0"/>
          <w:marTop w:val="0"/>
          <w:marBottom w:val="0"/>
          <w:divBdr>
            <w:top w:val="none" w:sz="0" w:space="0" w:color="auto"/>
            <w:left w:val="none" w:sz="0" w:space="0" w:color="auto"/>
            <w:bottom w:val="none" w:sz="0" w:space="0" w:color="auto"/>
            <w:right w:val="none" w:sz="0" w:space="0" w:color="auto"/>
          </w:divBdr>
        </w:div>
        <w:div w:id="712774566">
          <w:marLeft w:val="0"/>
          <w:marRight w:val="0"/>
          <w:marTop w:val="0"/>
          <w:marBottom w:val="0"/>
          <w:divBdr>
            <w:top w:val="none" w:sz="0" w:space="0" w:color="auto"/>
            <w:left w:val="none" w:sz="0" w:space="0" w:color="auto"/>
            <w:bottom w:val="none" w:sz="0" w:space="0" w:color="auto"/>
            <w:right w:val="none" w:sz="0" w:space="0" w:color="auto"/>
          </w:divBdr>
        </w:div>
      </w:divsChild>
    </w:div>
    <w:div w:id="1204101282">
      <w:bodyDiv w:val="1"/>
      <w:marLeft w:val="0"/>
      <w:marRight w:val="0"/>
      <w:marTop w:val="0"/>
      <w:marBottom w:val="0"/>
      <w:divBdr>
        <w:top w:val="none" w:sz="0" w:space="0" w:color="auto"/>
        <w:left w:val="none" w:sz="0" w:space="0" w:color="auto"/>
        <w:bottom w:val="none" w:sz="0" w:space="0" w:color="auto"/>
        <w:right w:val="none" w:sz="0" w:space="0" w:color="auto"/>
      </w:divBdr>
      <w:divsChild>
        <w:div w:id="59524266">
          <w:marLeft w:val="0"/>
          <w:marRight w:val="0"/>
          <w:marTop w:val="0"/>
          <w:marBottom w:val="0"/>
          <w:divBdr>
            <w:top w:val="none" w:sz="0" w:space="0" w:color="auto"/>
            <w:left w:val="none" w:sz="0" w:space="0" w:color="auto"/>
            <w:bottom w:val="none" w:sz="0" w:space="0" w:color="auto"/>
            <w:right w:val="none" w:sz="0" w:space="0" w:color="auto"/>
          </w:divBdr>
          <w:divsChild>
            <w:div w:id="720981725">
              <w:marLeft w:val="0"/>
              <w:marRight w:val="0"/>
              <w:marTop w:val="0"/>
              <w:marBottom w:val="0"/>
              <w:divBdr>
                <w:top w:val="none" w:sz="0" w:space="0" w:color="auto"/>
                <w:left w:val="none" w:sz="0" w:space="0" w:color="auto"/>
                <w:bottom w:val="none" w:sz="0" w:space="0" w:color="auto"/>
                <w:right w:val="none" w:sz="0" w:space="0" w:color="auto"/>
              </w:divBdr>
              <w:divsChild>
                <w:div w:id="1710564119">
                  <w:marLeft w:val="480"/>
                  <w:marRight w:val="0"/>
                  <w:marTop w:val="0"/>
                  <w:marBottom w:val="0"/>
                  <w:divBdr>
                    <w:top w:val="none" w:sz="0" w:space="0" w:color="auto"/>
                    <w:left w:val="none" w:sz="0" w:space="0" w:color="auto"/>
                    <w:bottom w:val="none" w:sz="0" w:space="0" w:color="auto"/>
                    <w:right w:val="none" w:sz="0" w:space="0" w:color="auto"/>
                  </w:divBdr>
                  <w:divsChild>
                    <w:div w:id="382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52580">
      <w:bodyDiv w:val="1"/>
      <w:marLeft w:val="0"/>
      <w:marRight w:val="0"/>
      <w:marTop w:val="0"/>
      <w:marBottom w:val="0"/>
      <w:divBdr>
        <w:top w:val="none" w:sz="0" w:space="0" w:color="auto"/>
        <w:left w:val="none" w:sz="0" w:space="0" w:color="auto"/>
        <w:bottom w:val="none" w:sz="0" w:space="0" w:color="auto"/>
        <w:right w:val="none" w:sz="0" w:space="0" w:color="auto"/>
      </w:divBdr>
    </w:div>
    <w:div w:id="1398044764">
      <w:bodyDiv w:val="1"/>
      <w:marLeft w:val="0"/>
      <w:marRight w:val="0"/>
      <w:marTop w:val="0"/>
      <w:marBottom w:val="0"/>
      <w:divBdr>
        <w:top w:val="none" w:sz="0" w:space="0" w:color="auto"/>
        <w:left w:val="none" w:sz="0" w:space="0" w:color="auto"/>
        <w:bottom w:val="none" w:sz="0" w:space="0" w:color="auto"/>
        <w:right w:val="none" w:sz="0" w:space="0" w:color="auto"/>
      </w:divBdr>
      <w:divsChild>
        <w:div w:id="593899604">
          <w:marLeft w:val="0"/>
          <w:marRight w:val="0"/>
          <w:marTop w:val="0"/>
          <w:marBottom w:val="0"/>
          <w:divBdr>
            <w:top w:val="none" w:sz="0" w:space="0" w:color="auto"/>
            <w:left w:val="none" w:sz="0" w:space="0" w:color="auto"/>
            <w:bottom w:val="none" w:sz="0" w:space="0" w:color="auto"/>
            <w:right w:val="none" w:sz="0" w:space="0" w:color="auto"/>
          </w:divBdr>
        </w:div>
        <w:div w:id="714356215">
          <w:marLeft w:val="0"/>
          <w:marRight w:val="0"/>
          <w:marTop w:val="0"/>
          <w:marBottom w:val="0"/>
          <w:divBdr>
            <w:top w:val="none" w:sz="0" w:space="0" w:color="auto"/>
            <w:left w:val="none" w:sz="0" w:space="0" w:color="auto"/>
            <w:bottom w:val="none" w:sz="0" w:space="0" w:color="auto"/>
            <w:right w:val="none" w:sz="0" w:space="0" w:color="auto"/>
          </w:divBdr>
        </w:div>
      </w:divsChild>
    </w:div>
    <w:div w:id="1405100625">
      <w:bodyDiv w:val="1"/>
      <w:marLeft w:val="0"/>
      <w:marRight w:val="0"/>
      <w:marTop w:val="0"/>
      <w:marBottom w:val="0"/>
      <w:divBdr>
        <w:top w:val="none" w:sz="0" w:space="0" w:color="auto"/>
        <w:left w:val="none" w:sz="0" w:space="0" w:color="auto"/>
        <w:bottom w:val="none" w:sz="0" w:space="0" w:color="auto"/>
        <w:right w:val="none" w:sz="0" w:space="0" w:color="auto"/>
      </w:divBdr>
      <w:divsChild>
        <w:div w:id="527792483">
          <w:marLeft w:val="0"/>
          <w:marRight w:val="0"/>
          <w:marTop w:val="0"/>
          <w:marBottom w:val="0"/>
          <w:divBdr>
            <w:top w:val="none" w:sz="0" w:space="0" w:color="auto"/>
            <w:left w:val="none" w:sz="0" w:space="0" w:color="auto"/>
            <w:bottom w:val="none" w:sz="0" w:space="0" w:color="auto"/>
            <w:right w:val="none" w:sz="0" w:space="0" w:color="auto"/>
          </w:divBdr>
        </w:div>
        <w:div w:id="1884319805">
          <w:marLeft w:val="0"/>
          <w:marRight w:val="0"/>
          <w:marTop w:val="0"/>
          <w:marBottom w:val="0"/>
          <w:divBdr>
            <w:top w:val="none" w:sz="0" w:space="0" w:color="auto"/>
            <w:left w:val="none" w:sz="0" w:space="0" w:color="auto"/>
            <w:bottom w:val="none" w:sz="0" w:space="0" w:color="auto"/>
            <w:right w:val="none" w:sz="0" w:space="0" w:color="auto"/>
          </w:divBdr>
        </w:div>
        <w:div w:id="2121143993">
          <w:marLeft w:val="0"/>
          <w:marRight w:val="0"/>
          <w:marTop w:val="0"/>
          <w:marBottom w:val="0"/>
          <w:divBdr>
            <w:top w:val="none" w:sz="0" w:space="0" w:color="auto"/>
            <w:left w:val="none" w:sz="0" w:space="0" w:color="auto"/>
            <w:bottom w:val="none" w:sz="0" w:space="0" w:color="auto"/>
            <w:right w:val="none" w:sz="0" w:space="0" w:color="auto"/>
          </w:divBdr>
        </w:div>
      </w:divsChild>
    </w:div>
    <w:div w:id="1414084451">
      <w:bodyDiv w:val="1"/>
      <w:marLeft w:val="0"/>
      <w:marRight w:val="0"/>
      <w:marTop w:val="0"/>
      <w:marBottom w:val="0"/>
      <w:divBdr>
        <w:top w:val="none" w:sz="0" w:space="0" w:color="auto"/>
        <w:left w:val="none" w:sz="0" w:space="0" w:color="auto"/>
        <w:bottom w:val="none" w:sz="0" w:space="0" w:color="auto"/>
        <w:right w:val="none" w:sz="0" w:space="0" w:color="auto"/>
      </w:divBdr>
      <w:divsChild>
        <w:div w:id="1472671433">
          <w:marLeft w:val="0"/>
          <w:marRight w:val="0"/>
          <w:marTop w:val="0"/>
          <w:marBottom w:val="0"/>
          <w:divBdr>
            <w:top w:val="none" w:sz="0" w:space="0" w:color="auto"/>
            <w:left w:val="none" w:sz="0" w:space="0" w:color="auto"/>
            <w:bottom w:val="none" w:sz="0" w:space="0" w:color="auto"/>
            <w:right w:val="none" w:sz="0" w:space="0" w:color="auto"/>
          </w:divBdr>
        </w:div>
        <w:div w:id="1774398899">
          <w:marLeft w:val="0"/>
          <w:marRight w:val="0"/>
          <w:marTop w:val="0"/>
          <w:marBottom w:val="0"/>
          <w:divBdr>
            <w:top w:val="none" w:sz="0" w:space="0" w:color="auto"/>
            <w:left w:val="none" w:sz="0" w:space="0" w:color="auto"/>
            <w:bottom w:val="none" w:sz="0" w:space="0" w:color="auto"/>
            <w:right w:val="none" w:sz="0" w:space="0" w:color="auto"/>
          </w:divBdr>
        </w:div>
      </w:divsChild>
    </w:div>
    <w:div w:id="1450516125">
      <w:bodyDiv w:val="1"/>
      <w:marLeft w:val="0"/>
      <w:marRight w:val="0"/>
      <w:marTop w:val="0"/>
      <w:marBottom w:val="0"/>
      <w:divBdr>
        <w:top w:val="none" w:sz="0" w:space="0" w:color="auto"/>
        <w:left w:val="none" w:sz="0" w:space="0" w:color="auto"/>
        <w:bottom w:val="none" w:sz="0" w:space="0" w:color="auto"/>
        <w:right w:val="none" w:sz="0" w:space="0" w:color="auto"/>
      </w:divBdr>
      <w:divsChild>
        <w:div w:id="150953925">
          <w:marLeft w:val="0"/>
          <w:marRight w:val="0"/>
          <w:marTop w:val="0"/>
          <w:marBottom w:val="0"/>
          <w:divBdr>
            <w:top w:val="none" w:sz="0" w:space="0" w:color="auto"/>
            <w:left w:val="none" w:sz="0" w:space="0" w:color="auto"/>
            <w:bottom w:val="none" w:sz="0" w:space="0" w:color="auto"/>
            <w:right w:val="none" w:sz="0" w:space="0" w:color="auto"/>
          </w:divBdr>
        </w:div>
        <w:div w:id="525943017">
          <w:marLeft w:val="0"/>
          <w:marRight w:val="0"/>
          <w:marTop w:val="0"/>
          <w:marBottom w:val="0"/>
          <w:divBdr>
            <w:top w:val="none" w:sz="0" w:space="0" w:color="auto"/>
            <w:left w:val="none" w:sz="0" w:space="0" w:color="auto"/>
            <w:bottom w:val="none" w:sz="0" w:space="0" w:color="auto"/>
            <w:right w:val="none" w:sz="0" w:space="0" w:color="auto"/>
          </w:divBdr>
        </w:div>
      </w:divsChild>
    </w:div>
    <w:div w:id="1552645926">
      <w:bodyDiv w:val="1"/>
      <w:marLeft w:val="0"/>
      <w:marRight w:val="0"/>
      <w:marTop w:val="0"/>
      <w:marBottom w:val="0"/>
      <w:divBdr>
        <w:top w:val="none" w:sz="0" w:space="0" w:color="auto"/>
        <w:left w:val="none" w:sz="0" w:space="0" w:color="auto"/>
        <w:bottom w:val="none" w:sz="0" w:space="0" w:color="auto"/>
        <w:right w:val="none" w:sz="0" w:space="0" w:color="auto"/>
      </w:divBdr>
      <w:divsChild>
        <w:div w:id="2096710419">
          <w:marLeft w:val="0"/>
          <w:marRight w:val="0"/>
          <w:marTop w:val="0"/>
          <w:marBottom w:val="0"/>
          <w:divBdr>
            <w:top w:val="none" w:sz="0" w:space="0" w:color="auto"/>
            <w:left w:val="none" w:sz="0" w:space="0" w:color="auto"/>
            <w:bottom w:val="none" w:sz="0" w:space="0" w:color="auto"/>
            <w:right w:val="none" w:sz="0" w:space="0" w:color="auto"/>
          </w:divBdr>
        </w:div>
        <w:div w:id="1466318671">
          <w:marLeft w:val="0"/>
          <w:marRight w:val="0"/>
          <w:marTop w:val="0"/>
          <w:marBottom w:val="0"/>
          <w:divBdr>
            <w:top w:val="none" w:sz="0" w:space="0" w:color="auto"/>
            <w:left w:val="none" w:sz="0" w:space="0" w:color="auto"/>
            <w:bottom w:val="none" w:sz="0" w:space="0" w:color="auto"/>
            <w:right w:val="none" w:sz="0" w:space="0" w:color="auto"/>
          </w:divBdr>
        </w:div>
      </w:divsChild>
    </w:div>
    <w:div w:id="1831362537">
      <w:bodyDiv w:val="1"/>
      <w:marLeft w:val="0"/>
      <w:marRight w:val="0"/>
      <w:marTop w:val="0"/>
      <w:marBottom w:val="0"/>
      <w:divBdr>
        <w:top w:val="none" w:sz="0" w:space="0" w:color="auto"/>
        <w:left w:val="none" w:sz="0" w:space="0" w:color="auto"/>
        <w:bottom w:val="none" w:sz="0" w:space="0" w:color="auto"/>
        <w:right w:val="none" w:sz="0" w:space="0" w:color="auto"/>
      </w:divBdr>
      <w:divsChild>
        <w:div w:id="2030371889">
          <w:marLeft w:val="0"/>
          <w:marRight w:val="0"/>
          <w:marTop w:val="0"/>
          <w:marBottom w:val="0"/>
          <w:divBdr>
            <w:top w:val="none" w:sz="0" w:space="0" w:color="auto"/>
            <w:left w:val="none" w:sz="0" w:space="0" w:color="auto"/>
            <w:bottom w:val="none" w:sz="0" w:space="0" w:color="auto"/>
            <w:right w:val="none" w:sz="0" w:space="0" w:color="auto"/>
          </w:divBdr>
        </w:div>
        <w:div w:id="1312978702">
          <w:marLeft w:val="0"/>
          <w:marRight w:val="0"/>
          <w:marTop w:val="0"/>
          <w:marBottom w:val="0"/>
          <w:divBdr>
            <w:top w:val="none" w:sz="0" w:space="0" w:color="auto"/>
            <w:left w:val="none" w:sz="0" w:space="0" w:color="auto"/>
            <w:bottom w:val="none" w:sz="0" w:space="0" w:color="auto"/>
            <w:right w:val="none" w:sz="0" w:space="0" w:color="auto"/>
          </w:divBdr>
        </w:div>
      </w:divsChild>
    </w:div>
    <w:div w:id="1858082860">
      <w:bodyDiv w:val="1"/>
      <w:marLeft w:val="0"/>
      <w:marRight w:val="0"/>
      <w:marTop w:val="0"/>
      <w:marBottom w:val="0"/>
      <w:divBdr>
        <w:top w:val="none" w:sz="0" w:space="0" w:color="auto"/>
        <w:left w:val="none" w:sz="0" w:space="0" w:color="auto"/>
        <w:bottom w:val="none" w:sz="0" w:space="0" w:color="auto"/>
        <w:right w:val="none" w:sz="0" w:space="0" w:color="auto"/>
      </w:divBdr>
      <w:divsChild>
        <w:div w:id="2128235071">
          <w:marLeft w:val="0"/>
          <w:marRight w:val="0"/>
          <w:marTop w:val="0"/>
          <w:marBottom w:val="0"/>
          <w:divBdr>
            <w:top w:val="none" w:sz="0" w:space="0" w:color="auto"/>
            <w:left w:val="none" w:sz="0" w:space="0" w:color="auto"/>
            <w:bottom w:val="none" w:sz="0" w:space="0" w:color="auto"/>
            <w:right w:val="none" w:sz="0" w:space="0" w:color="auto"/>
          </w:divBdr>
          <w:divsChild>
            <w:div w:id="2032873468">
              <w:marLeft w:val="0"/>
              <w:marRight w:val="0"/>
              <w:marTop w:val="0"/>
              <w:marBottom w:val="0"/>
              <w:divBdr>
                <w:top w:val="none" w:sz="0" w:space="0" w:color="auto"/>
                <w:left w:val="none" w:sz="0" w:space="0" w:color="auto"/>
                <w:bottom w:val="none" w:sz="0" w:space="0" w:color="auto"/>
                <w:right w:val="none" w:sz="0" w:space="0" w:color="auto"/>
              </w:divBdr>
              <w:divsChild>
                <w:div w:id="472917735">
                  <w:marLeft w:val="480"/>
                  <w:marRight w:val="0"/>
                  <w:marTop w:val="0"/>
                  <w:marBottom w:val="0"/>
                  <w:divBdr>
                    <w:top w:val="none" w:sz="0" w:space="0" w:color="auto"/>
                    <w:left w:val="none" w:sz="0" w:space="0" w:color="auto"/>
                    <w:bottom w:val="none" w:sz="0" w:space="0" w:color="auto"/>
                    <w:right w:val="none" w:sz="0" w:space="0" w:color="auto"/>
                  </w:divBdr>
                  <w:divsChild>
                    <w:div w:id="4883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341">
      <w:bodyDiv w:val="1"/>
      <w:marLeft w:val="0"/>
      <w:marRight w:val="0"/>
      <w:marTop w:val="0"/>
      <w:marBottom w:val="0"/>
      <w:divBdr>
        <w:top w:val="none" w:sz="0" w:space="0" w:color="auto"/>
        <w:left w:val="none" w:sz="0" w:space="0" w:color="auto"/>
        <w:bottom w:val="none" w:sz="0" w:space="0" w:color="auto"/>
        <w:right w:val="none" w:sz="0" w:space="0" w:color="auto"/>
      </w:divBdr>
    </w:div>
    <w:div w:id="2023120076">
      <w:bodyDiv w:val="1"/>
      <w:marLeft w:val="0"/>
      <w:marRight w:val="0"/>
      <w:marTop w:val="0"/>
      <w:marBottom w:val="0"/>
      <w:divBdr>
        <w:top w:val="none" w:sz="0" w:space="0" w:color="auto"/>
        <w:left w:val="none" w:sz="0" w:space="0" w:color="auto"/>
        <w:bottom w:val="none" w:sz="0" w:space="0" w:color="auto"/>
        <w:right w:val="none" w:sz="0" w:space="0" w:color="auto"/>
      </w:divBdr>
      <w:divsChild>
        <w:div w:id="1242182636">
          <w:marLeft w:val="0"/>
          <w:marRight w:val="0"/>
          <w:marTop w:val="0"/>
          <w:marBottom w:val="0"/>
          <w:divBdr>
            <w:top w:val="none" w:sz="0" w:space="0" w:color="auto"/>
            <w:left w:val="none" w:sz="0" w:space="0" w:color="auto"/>
            <w:bottom w:val="none" w:sz="0" w:space="0" w:color="auto"/>
            <w:right w:val="none" w:sz="0" w:space="0" w:color="auto"/>
          </w:divBdr>
        </w:div>
        <w:div w:id="1810173122">
          <w:marLeft w:val="0"/>
          <w:marRight w:val="0"/>
          <w:marTop w:val="0"/>
          <w:marBottom w:val="0"/>
          <w:divBdr>
            <w:top w:val="none" w:sz="0" w:space="0" w:color="auto"/>
            <w:left w:val="none" w:sz="0" w:space="0" w:color="auto"/>
            <w:bottom w:val="none" w:sz="0" w:space="0" w:color="auto"/>
            <w:right w:val="none" w:sz="0" w:space="0" w:color="auto"/>
          </w:divBdr>
        </w:div>
      </w:divsChild>
    </w:div>
    <w:div w:id="2037849609">
      <w:bodyDiv w:val="1"/>
      <w:marLeft w:val="0"/>
      <w:marRight w:val="0"/>
      <w:marTop w:val="0"/>
      <w:marBottom w:val="0"/>
      <w:divBdr>
        <w:top w:val="none" w:sz="0" w:space="0" w:color="auto"/>
        <w:left w:val="none" w:sz="0" w:space="0" w:color="auto"/>
        <w:bottom w:val="none" w:sz="0" w:space="0" w:color="auto"/>
        <w:right w:val="none" w:sz="0" w:space="0" w:color="auto"/>
      </w:divBdr>
      <w:divsChild>
        <w:div w:id="1301694630">
          <w:marLeft w:val="0"/>
          <w:marRight w:val="0"/>
          <w:marTop w:val="0"/>
          <w:marBottom w:val="0"/>
          <w:divBdr>
            <w:top w:val="none" w:sz="0" w:space="0" w:color="auto"/>
            <w:left w:val="none" w:sz="0" w:space="0" w:color="auto"/>
            <w:bottom w:val="none" w:sz="0" w:space="0" w:color="auto"/>
            <w:right w:val="none" w:sz="0" w:space="0" w:color="auto"/>
          </w:divBdr>
        </w:div>
        <w:div w:id="6469346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98-020-01484-1" TargetMode="External"/><Relationship Id="rId13" Type="http://schemas.openxmlformats.org/officeDocument/2006/relationships/hyperlink" Target="https://doi.org/10.1111/papq.12204" TargetMode="External"/><Relationship Id="rId18" Type="http://schemas.openxmlformats.org/officeDocument/2006/relationships/hyperlink" Target="https://doi.org/10.1093/monist/onaa00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007/s11098-014-0438-1" TargetMode="External"/><Relationship Id="rId7" Type="http://schemas.openxmlformats.org/officeDocument/2006/relationships/hyperlink" Target="https://doi-org.ezproxy.lib.calpoly.edu/10.7551/mitpress/9780262013543.001.0001" TargetMode="External"/><Relationship Id="rId12" Type="http://schemas.openxmlformats.org/officeDocument/2006/relationships/hyperlink" Target="https://doi.org/10.1017/S0265052519000256" TargetMode="External"/><Relationship Id="rId17" Type="http://schemas.openxmlformats.org/officeDocument/2006/relationships/hyperlink" Target="https://doi.org/10.1111/j.1933-1592.2007.00039.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7/S1358246100008614" TargetMode="External"/><Relationship Id="rId20" Type="http://schemas.openxmlformats.org/officeDocument/2006/relationships/hyperlink" Target="https://doi.org/10.1080/0020174X.2019.1656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229-016-1143-8" TargetMode="External"/><Relationship Id="rId24" Type="http://schemas.openxmlformats.org/officeDocument/2006/relationships/hyperlink" Target="https://doi.org/10.1093/acprof:oso/9780199272273.001.0001" TargetMode="External"/><Relationship Id="rId5" Type="http://schemas.openxmlformats.org/officeDocument/2006/relationships/footnotes" Target="footnotes.xml"/><Relationship Id="rId15" Type="http://schemas.openxmlformats.org/officeDocument/2006/relationships/hyperlink" Target="https://doi.org/10.1163/17455243-20223564" TargetMode="External"/><Relationship Id="rId23" Type="http://schemas.openxmlformats.org/officeDocument/2006/relationships/hyperlink" Target="https://doi.org/10.1111/phc3.12150" TargetMode="External"/><Relationship Id="rId28" Type="http://schemas.openxmlformats.org/officeDocument/2006/relationships/theme" Target="theme/theme1.xml"/><Relationship Id="rId10" Type="http://schemas.openxmlformats.org/officeDocument/2006/relationships/hyperlink" Target="https://doi.org/10.1111/papq.12275" TargetMode="External"/><Relationship Id="rId19" Type="http://schemas.openxmlformats.org/officeDocument/2006/relationships/hyperlink" Target="https://doi.org/10.1093/oso/9780198845850.003.0007" TargetMode="External"/><Relationship Id="rId4" Type="http://schemas.openxmlformats.org/officeDocument/2006/relationships/webSettings" Target="webSettings.xml"/><Relationship Id="rId9" Type="http://schemas.openxmlformats.org/officeDocument/2006/relationships/hyperlink" Target="https://doi.org/10.1111/nous.1220" TargetMode="External"/><Relationship Id="rId14" Type="http://schemas.openxmlformats.org/officeDocument/2006/relationships/hyperlink" Target="https://doi.org/10.1007/s11098-014-0423-8" TargetMode="External"/><Relationship Id="rId22" Type="http://schemas.openxmlformats.org/officeDocument/2006/relationships/hyperlink" Target="https://doi.org/10.1093/mind/101.403.46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7943</Words>
  <Characters>45281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Hamilton Wallace</dc:creator>
  <cp:keywords/>
  <dc:description/>
  <cp:lastModifiedBy>Robert Hamilton Wallace</cp:lastModifiedBy>
  <cp:revision>2</cp:revision>
  <cp:lastPrinted>2023-06-30T17:57:00Z</cp:lastPrinted>
  <dcterms:created xsi:type="dcterms:W3CDTF">2023-08-03T23:58:00Z</dcterms:created>
  <dcterms:modified xsi:type="dcterms:W3CDTF">2023-08-03T23:58:00Z</dcterms:modified>
</cp:coreProperties>
</file>